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92" w:rsidRPr="00CD2292" w:rsidRDefault="00CD2292" w:rsidP="00CD2292">
      <w:pPr>
        <w:spacing w:after="0" w:line="240" w:lineRule="auto"/>
        <w:ind w:left="6804"/>
        <w:rPr>
          <w:rFonts w:ascii="Times New Roman" w:eastAsia="Times New Roman" w:hAnsi="Times New Roman" w:cs="Times New Roman"/>
          <w:sz w:val="24"/>
          <w:szCs w:val="24"/>
          <w:lang w:val="uk-UA" w:eastAsia="ru-RU"/>
        </w:rPr>
      </w:pPr>
      <w:r w:rsidRPr="00CD2292">
        <w:rPr>
          <w:rFonts w:ascii="Times New Roman" w:eastAsia="Times New Roman" w:hAnsi="Times New Roman" w:cs="Times New Roman"/>
          <w:sz w:val="24"/>
          <w:szCs w:val="24"/>
          <w:lang w:val="uk-UA" w:eastAsia="ru-RU"/>
        </w:rPr>
        <w:t>Додаток № 3</w:t>
      </w:r>
    </w:p>
    <w:p w:rsidR="00CD2292" w:rsidRPr="00CD2292" w:rsidRDefault="00CD2292" w:rsidP="00CD2292">
      <w:pPr>
        <w:spacing w:after="0" w:line="240" w:lineRule="auto"/>
        <w:ind w:left="6804"/>
        <w:rPr>
          <w:rFonts w:ascii="Times New Roman" w:eastAsia="Times New Roman" w:hAnsi="Times New Roman" w:cs="Times New Roman"/>
          <w:sz w:val="24"/>
          <w:szCs w:val="24"/>
          <w:lang w:val="uk-UA" w:eastAsia="ru-RU"/>
        </w:rPr>
      </w:pPr>
      <w:r w:rsidRPr="00CD2292">
        <w:rPr>
          <w:rFonts w:ascii="Times New Roman" w:eastAsia="Times New Roman" w:hAnsi="Times New Roman" w:cs="Times New Roman"/>
          <w:sz w:val="24"/>
          <w:szCs w:val="24"/>
          <w:lang w:val="uk-UA" w:eastAsia="ru-RU"/>
        </w:rPr>
        <w:t>до тендерної документації</w:t>
      </w:r>
    </w:p>
    <w:p w:rsidR="00E91F06" w:rsidRPr="00E91F06" w:rsidRDefault="00E91F06" w:rsidP="00E91F06">
      <w:pPr>
        <w:spacing w:after="0" w:line="240" w:lineRule="auto"/>
        <w:rPr>
          <w:rFonts w:ascii="Times New Roman" w:eastAsia="Times New Roman" w:hAnsi="Times New Roman" w:cs="Times New Roman"/>
          <w:sz w:val="24"/>
          <w:szCs w:val="24"/>
          <w:lang w:val="uk-UA" w:eastAsia="ru-RU"/>
        </w:rPr>
      </w:pP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ІНФОРМАЦІЯ ПРО НЕОБХІДНІ ТЕХНІЧНІ, ЯКІСНІ ТА</w:t>
      </w: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КІЛЬКІСНІ ХАРАКТЕРИСТИКИ ПРЕДМЕТА ЗАКУПІВЛІ</w:t>
      </w: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Набори для проведення лабораторних досліджень методом полімеразної ланцюгової реакції</w:t>
      </w: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ДК 021:2015:33690000-3 Лікарські засоби різні</w:t>
      </w:r>
    </w:p>
    <w:p w:rsidR="00E91F06" w:rsidRPr="00E91F06" w:rsidRDefault="00E91F06" w:rsidP="00E91F06">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E91F06">
        <w:rPr>
          <w:rFonts w:ascii="Times New Roman" w:eastAsia="Calibri" w:hAnsi="Times New Roman" w:cs="Times New Roman"/>
          <w:b/>
          <w:sz w:val="24"/>
          <w:szCs w:val="24"/>
          <w:lang w:val="uk-UA"/>
        </w:rPr>
        <w:t>Кількісні та медико-технічні характеристики предмета закупівлі:</w:t>
      </w:r>
    </w:p>
    <w:tbl>
      <w:tblPr>
        <w:tblW w:w="9646" w:type="dxa"/>
        <w:jc w:val="center"/>
        <w:tblLayout w:type="fixed"/>
        <w:tblLook w:val="00A0" w:firstRow="1" w:lastRow="0" w:firstColumn="1" w:lastColumn="0" w:noHBand="0" w:noVBand="0"/>
      </w:tblPr>
      <w:tblGrid>
        <w:gridCol w:w="655"/>
        <w:gridCol w:w="3757"/>
        <w:gridCol w:w="2981"/>
        <w:gridCol w:w="1134"/>
        <w:gridCol w:w="1119"/>
      </w:tblGrid>
      <w:tr w:rsidR="00E91F06" w:rsidRPr="00E91F06" w:rsidTr="004512A7">
        <w:trPr>
          <w:trHeight w:val="249"/>
          <w:tblHeader/>
          <w:jc w:val="center"/>
        </w:trPr>
        <w:tc>
          <w:tcPr>
            <w:tcW w:w="655" w:type="dxa"/>
            <w:tcBorders>
              <w:top w:val="single" w:sz="4" w:space="0" w:color="auto"/>
              <w:left w:val="single" w:sz="4" w:space="0" w:color="auto"/>
              <w:bottom w:val="single" w:sz="4" w:space="0" w:color="auto"/>
              <w:right w:val="nil"/>
            </w:tcBorders>
          </w:tcPr>
          <w:p w:rsidR="00E91F06" w:rsidRPr="00E91F06" w:rsidRDefault="00E91F06" w:rsidP="00E91F06">
            <w:pPr>
              <w:spacing w:after="120" w:line="240" w:lineRule="auto"/>
              <w:jc w:val="center"/>
              <w:rPr>
                <w:rFonts w:ascii="Times New Roman" w:eastAsia="Times New Roman" w:hAnsi="Times New Roman" w:cs="Times New Roman"/>
                <w:b/>
                <w:bCs/>
                <w:color w:val="000000"/>
                <w:sz w:val="20"/>
                <w:szCs w:val="20"/>
                <w:lang w:val="uk-UA" w:eastAsia="uk-UA"/>
              </w:rPr>
            </w:pPr>
            <w:r w:rsidRPr="00E91F06">
              <w:rPr>
                <w:rFonts w:ascii="Times New Roman" w:eastAsia="Times New Roman" w:hAnsi="Times New Roman" w:cs="Times New Roman"/>
                <w:b/>
                <w:bCs/>
                <w:color w:val="000000"/>
                <w:sz w:val="20"/>
                <w:szCs w:val="20"/>
                <w:lang w:val="uk-UA" w:eastAsia="uk-UA"/>
              </w:rPr>
              <w:t>№ п/</w:t>
            </w:r>
            <w:proofErr w:type="spellStart"/>
            <w:r w:rsidRPr="00E91F06">
              <w:rPr>
                <w:rFonts w:ascii="Times New Roman" w:eastAsia="Times New Roman" w:hAnsi="Times New Roman" w:cs="Times New Roman"/>
                <w:b/>
                <w:bCs/>
                <w:color w:val="000000"/>
                <w:sz w:val="20"/>
                <w:szCs w:val="20"/>
                <w:lang w:val="uk-UA" w:eastAsia="uk-UA"/>
              </w:rPr>
              <w:t>п</w:t>
            </w:r>
            <w:proofErr w:type="spellEnd"/>
          </w:p>
        </w:tc>
        <w:tc>
          <w:tcPr>
            <w:tcW w:w="3757" w:type="dxa"/>
            <w:tcBorders>
              <w:top w:val="single" w:sz="4" w:space="0" w:color="auto"/>
              <w:left w:val="single" w:sz="4" w:space="0" w:color="auto"/>
              <w:bottom w:val="single" w:sz="4" w:space="0" w:color="auto"/>
              <w:right w:val="nil"/>
            </w:tcBorders>
          </w:tcPr>
          <w:p w:rsidR="00E91F06" w:rsidRPr="00E91F06" w:rsidRDefault="00E91F06" w:rsidP="00E91F06">
            <w:pPr>
              <w:spacing w:after="120" w:line="240" w:lineRule="auto"/>
              <w:jc w:val="center"/>
              <w:rPr>
                <w:rFonts w:ascii="Times New Roman" w:eastAsia="Times New Roman" w:hAnsi="Times New Roman" w:cs="Times New Roman"/>
                <w:b/>
                <w:bCs/>
                <w:color w:val="000000"/>
                <w:sz w:val="20"/>
                <w:szCs w:val="20"/>
                <w:lang w:val="uk-UA" w:eastAsia="uk-UA"/>
              </w:rPr>
            </w:pPr>
            <w:r w:rsidRPr="00E91F06">
              <w:rPr>
                <w:rFonts w:ascii="Times New Roman" w:eastAsia="Times New Roman" w:hAnsi="Times New Roman" w:cs="Times New Roman"/>
                <w:b/>
                <w:sz w:val="20"/>
                <w:szCs w:val="20"/>
                <w:lang w:val="uk-UA" w:eastAsia="uk-UA"/>
              </w:rPr>
              <w:t>Код НК 024:2019</w:t>
            </w:r>
          </w:p>
        </w:tc>
        <w:tc>
          <w:tcPr>
            <w:tcW w:w="2981" w:type="dxa"/>
            <w:tcBorders>
              <w:top w:val="single" w:sz="4" w:space="0" w:color="auto"/>
              <w:left w:val="single" w:sz="4" w:space="0" w:color="auto"/>
              <w:bottom w:val="single" w:sz="4" w:space="0" w:color="auto"/>
              <w:right w:val="single" w:sz="4" w:space="0" w:color="auto"/>
            </w:tcBorders>
          </w:tcPr>
          <w:p w:rsidR="00E91F06" w:rsidRPr="00E91F06" w:rsidRDefault="00E91F06" w:rsidP="00E91F06">
            <w:pPr>
              <w:spacing w:after="120" w:line="240" w:lineRule="auto"/>
              <w:jc w:val="center"/>
              <w:rPr>
                <w:rFonts w:ascii="Times New Roman" w:eastAsia="Times New Roman" w:hAnsi="Times New Roman" w:cs="Times New Roman"/>
                <w:b/>
                <w:color w:val="000000"/>
                <w:sz w:val="20"/>
                <w:szCs w:val="20"/>
                <w:lang w:val="uk-UA" w:eastAsia="uk-UA"/>
              </w:rPr>
            </w:pPr>
            <w:r w:rsidRPr="00E91F06">
              <w:rPr>
                <w:rFonts w:ascii="Times New Roman" w:eastAsia="Times New Roman" w:hAnsi="Times New Roman" w:cs="Times New Roman"/>
                <w:b/>
                <w:color w:val="000000"/>
                <w:sz w:val="20"/>
                <w:szCs w:val="20"/>
                <w:lang w:val="uk-UA" w:eastAsia="uk-UA"/>
              </w:rPr>
              <w:t xml:space="preserve">Назва предмета закупівлі </w:t>
            </w:r>
          </w:p>
        </w:tc>
        <w:tc>
          <w:tcPr>
            <w:tcW w:w="1134" w:type="dxa"/>
            <w:tcBorders>
              <w:top w:val="single" w:sz="4" w:space="0" w:color="auto"/>
              <w:left w:val="nil"/>
              <w:bottom w:val="single" w:sz="4" w:space="0" w:color="auto"/>
              <w:right w:val="single" w:sz="4" w:space="0" w:color="auto"/>
            </w:tcBorders>
          </w:tcPr>
          <w:p w:rsidR="00E91F06" w:rsidRPr="00E91F06" w:rsidRDefault="00E91F06" w:rsidP="00E91F06">
            <w:pPr>
              <w:spacing w:after="120" w:line="240" w:lineRule="auto"/>
              <w:jc w:val="center"/>
              <w:rPr>
                <w:rFonts w:ascii="Times New Roman" w:eastAsia="Times New Roman" w:hAnsi="Times New Roman" w:cs="Times New Roman"/>
                <w:b/>
                <w:color w:val="000000"/>
                <w:sz w:val="20"/>
                <w:szCs w:val="20"/>
                <w:lang w:val="uk-UA" w:eastAsia="uk-UA"/>
              </w:rPr>
            </w:pPr>
            <w:r w:rsidRPr="00E91F06">
              <w:rPr>
                <w:rFonts w:ascii="Times New Roman" w:eastAsia="Times New Roman" w:hAnsi="Times New Roman" w:cs="Times New Roman"/>
                <w:b/>
                <w:color w:val="000000"/>
                <w:sz w:val="20"/>
                <w:szCs w:val="20"/>
                <w:lang w:val="uk-UA" w:eastAsia="uk-UA"/>
              </w:rPr>
              <w:t>Од. виміру</w:t>
            </w:r>
          </w:p>
        </w:tc>
        <w:tc>
          <w:tcPr>
            <w:tcW w:w="1119" w:type="dxa"/>
            <w:tcBorders>
              <w:top w:val="single" w:sz="4" w:space="0" w:color="auto"/>
              <w:left w:val="nil"/>
              <w:bottom w:val="single" w:sz="4" w:space="0" w:color="auto"/>
              <w:right w:val="single" w:sz="4" w:space="0" w:color="auto"/>
            </w:tcBorders>
          </w:tcPr>
          <w:p w:rsidR="00E91F06" w:rsidRPr="00E91F06" w:rsidRDefault="00E91F06" w:rsidP="00E91F06">
            <w:pPr>
              <w:spacing w:after="120" w:line="240" w:lineRule="auto"/>
              <w:jc w:val="center"/>
              <w:rPr>
                <w:rFonts w:ascii="Times New Roman" w:eastAsia="Times New Roman" w:hAnsi="Times New Roman" w:cs="Times New Roman"/>
                <w:b/>
                <w:color w:val="000000"/>
                <w:sz w:val="20"/>
                <w:szCs w:val="20"/>
                <w:lang w:val="uk-UA" w:eastAsia="uk-UA"/>
              </w:rPr>
            </w:pPr>
            <w:r w:rsidRPr="00E91F06">
              <w:rPr>
                <w:rFonts w:ascii="Times New Roman" w:eastAsia="Times New Roman" w:hAnsi="Times New Roman" w:cs="Times New Roman"/>
                <w:b/>
                <w:color w:val="000000"/>
                <w:sz w:val="20"/>
                <w:szCs w:val="20"/>
                <w:lang w:val="uk-UA" w:eastAsia="uk-UA"/>
              </w:rPr>
              <w:t>Кількість</w:t>
            </w:r>
          </w:p>
        </w:tc>
      </w:tr>
      <w:tr w:rsidR="00E91F06" w:rsidRPr="00E91F06" w:rsidTr="004512A7">
        <w:trPr>
          <w:trHeight w:val="249"/>
          <w:jc w:val="center"/>
        </w:trPr>
        <w:tc>
          <w:tcPr>
            <w:tcW w:w="655" w:type="dxa"/>
            <w:tcBorders>
              <w:top w:val="nil"/>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1</w:t>
            </w:r>
          </w:p>
        </w:tc>
        <w:tc>
          <w:tcPr>
            <w:tcW w:w="3757" w:type="dxa"/>
            <w:tcBorders>
              <w:top w:val="nil"/>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50409 –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реактивів для виявлення Mycoplasma genitalium та Mycoplasma hominis,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2</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50409 –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реактивів для виявлення Ureaplasma parvum та Ureaplasma urealyticum,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3</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50409 –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реактивів для виявлення Chlamydia trachomatis,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4</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50409 –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реактивів для виявлення Neisseria gonorrhoeae,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5</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50409 –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реактивів для виявлення Trichomonas vaginalis,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6</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30812 – Набір реагентів для ідентифікації папіломавірусу людини</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для виявлення Папіломавірусу людини,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7</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E91F06">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50284 – Коронавірус (SARS-CoV),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для виявлення SARS-CoV-2,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1</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8</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793A3F">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5252</w:t>
            </w:r>
            <w:r w:rsidR="00793A3F">
              <w:rPr>
                <w:rFonts w:ascii="Times New Roman" w:eastAsia="Times New Roman" w:hAnsi="Times New Roman" w:cs="Times New Roman"/>
                <w:sz w:val="20"/>
                <w:szCs w:val="20"/>
                <w:lang w:val="uk-UA" w:eastAsia="uk-UA"/>
              </w:rPr>
              <w:t>1</w:t>
            </w:r>
            <w:r w:rsidRPr="00E91F06">
              <w:rPr>
                <w:rFonts w:ascii="Times New Roman" w:eastAsia="Times New Roman" w:hAnsi="Times New Roman" w:cs="Times New Roman"/>
                <w:sz w:val="20"/>
                <w:szCs w:val="20"/>
                <w:lang w:val="uk-UA" w:eastAsia="uk-UA"/>
              </w:rPr>
              <w:t xml:space="preserve"> – Екстракція/ізоляція нуклеїнових кислот, набір IVD</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реагентів для ручного виділення ДНК,50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w:t>
            </w:r>
          </w:p>
        </w:tc>
      </w:tr>
      <w:tr w:rsidR="00E91F06" w:rsidRPr="00E91F06" w:rsidTr="004512A7">
        <w:trPr>
          <w:trHeight w:val="249"/>
          <w:jc w:val="center"/>
        </w:trPr>
        <w:tc>
          <w:tcPr>
            <w:tcW w:w="655" w:type="dxa"/>
            <w:tcBorders>
              <w:top w:val="single" w:sz="4" w:space="0" w:color="auto"/>
              <w:left w:val="single" w:sz="4" w:space="0" w:color="auto"/>
              <w:bottom w:val="single" w:sz="4" w:space="0" w:color="auto"/>
              <w:right w:val="nil"/>
            </w:tcBorders>
            <w:vAlign w:val="center"/>
          </w:tcPr>
          <w:p w:rsidR="00E91F06" w:rsidRPr="00E91F06" w:rsidRDefault="00E91F06" w:rsidP="00E91F06">
            <w:pPr>
              <w:spacing w:after="0" w:line="240" w:lineRule="auto"/>
              <w:jc w:val="center"/>
              <w:rPr>
                <w:rFonts w:ascii="Times New Roman" w:eastAsia="Times New Roman" w:hAnsi="Times New Roman" w:cs="Times New Roman"/>
                <w:color w:val="000000"/>
                <w:sz w:val="20"/>
                <w:szCs w:val="20"/>
                <w:lang w:val="uk-UA" w:eastAsia="uk-UA"/>
              </w:rPr>
            </w:pPr>
            <w:r w:rsidRPr="00E91F06">
              <w:rPr>
                <w:rFonts w:ascii="Times New Roman" w:eastAsia="Times New Roman" w:hAnsi="Times New Roman" w:cs="Times New Roman"/>
                <w:color w:val="000000"/>
                <w:sz w:val="20"/>
                <w:szCs w:val="20"/>
                <w:lang w:val="uk-UA" w:eastAsia="uk-UA"/>
              </w:rPr>
              <w:t>9</w:t>
            </w:r>
          </w:p>
        </w:tc>
        <w:tc>
          <w:tcPr>
            <w:tcW w:w="3757" w:type="dxa"/>
            <w:tcBorders>
              <w:top w:val="single" w:sz="4" w:space="0" w:color="auto"/>
              <w:left w:val="single" w:sz="4" w:space="0" w:color="auto"/>
              <w:bottom w:val="single" w:sz="4" w:space="0" w:color="auto"/>
              <w:right w:val="nil"/>
            </w:tcBorders>
            <w:noWrap/>
          </w:tcPr>
          <w:p w:rsidR="00E91F06" w:rsidRPr="00E91F06" w:rsidRDefault="00E91F06" w:rsidP="00793A3F">
            <w:pPr>
              <w:spacing w:before="60" w:after="60" w:line="240" w:lineRule="auto"/>
              <w:jc w:val="both"/>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5252</w:t>
            </w:r>
            <w:r w:rsidR="00793A3F">
              <w:rPr>
                <w:rFonts w:ascii="Times New Roman" w:eastAsia="Times New Roman" w:hAnsi="Times New Roman" w:cs="Times New Roman"/>
                <w:sz w:val="20"/>
                <w:szCs w:val="20"/>
                <w:lang w:val="uk-UA" w:eastAsia="uk-UA"/>
              </w:rPr>
              <w:t>1</w:t>
            </w:r>
            <w:r w:rsidRPr="00E91F06">
              <w:rPr>
                <w:rFonts w:ascii="Times New Roman" w:eastAsia="Times New Roman" w:hAnsi="Times New Roman" w:cs="Times New Roman"/>
                <w:sz w:val="20"/>
                <w:szCs w:val="20"/>
                <w:lang w:val="uk-UA" w:eastAsia="uk-UA"/>
              </w:rPr>
              <w:t xml:space="preserve"> – Екстракція/ізоляція нуклеїнових кислот, набір IVD</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E91F06" w:rsidRPr="00E91F06" w:rsidRDefault="00E91F06" w:rsidP="00E91F06">
            <w:pPr>
              <w:spacing w:before="60" w:after="60" w:line="240" w:lineRule="auto"/>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 реагентів для ручного виділення</w:t>
            </w:r>
            <w:r w:rsidR="00C11ADC">
              <w:rPr>
                <w:rFonts w:ascii="Times New Roman" w:eastAsia="Times New Roman" w:hAnsi="Times New Roman" w:cs="Times New Roman"/>
                <w:sz w:val="20"/>
                <w:szCs w:val="20"/>
                <w:lang w:val="uk-UA" w:eastAsia="uk-UA"/>
              </w:rPr>
              <w:t xml:space="preserve"> РНК</w:t>
            </w:r>
            <w:bookmarkStart w:id="0" w:name="_GoBack"/>
            <w:bookmarkEnd w:id="0"/>
            <w:r w:rsidRPr="00E91F06">
              <w:rPr>
                <w:rFonts w:ascii="Times New Roman" w:eastAsia="Times New Roman" w:hAnsi="Times New Roman" w:cs="Times New Roman"/>
                <w:sz w:val="20"/>
                <w:szCs w:val="20"/>
                <w:lang w:val="uk-UA" w:eastAsia="uk-UA"/>
              </w:rPr>
              <w:t>, 50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F06" w:rsidRPr="00E91F06" w:rsidRDefault="00E91F06" w:rsidP="00E91F06">
            <w:pPr>
              <w:jc w:val="center"/>
              <w:rPr>
                <w:rFonts w:ascii="Times New Roman" w:eastAsia="Times New Roman" w:hAnsi="Times New Roman" w:cs="Times New Roman"/>
                <w:sz w:val="20"/>
                <w:szCs w:val="20"/>
                <w:lang w:val="uk-UA" w:eastAsia="uk-UA"/>
              </w:rPr>
            </w:pPr>
            <w:r w:rsidRPr="00E91F06">
              <w:rPr>
                <w:rFonts w:ascii="Times New Roman" w:eastAsia="Times New Roman" w:hAnsi="Times New Roman" w:cs="Times New Roman"/>
                <w:sz w:val="20"/>
                <w:szCs w:val="20"/>
                <w:lang w:val="uk-UA" w:eastAsia="uk-UA"/>
              </w:rPr>
              <w:t>2</w:t>
            </w:r>
          </w:p>
        </w:tc>
      </w:tr>
    </w:tbl>
    <w:p w:rsidR="00E91F06" w:rsidRPr="00E91F06" w:rsidRDefault="00E91F06" w:rsidP="00E91F06">
      <w:pPr>
        <w:spacing w:before="120" w:after="120" w:line="240" w:lineRule="auto"/>
        <w:jc w:val="center"/>
        <w:rPr>
          <w:rFonts w:ascii="Times New Roman" w:eastAsia="Times New Roman" w:hAnsi="Times New Roman" w:cs="Times New Roman"/>
          <w:b/>
          <w:bCs/>
          <w:sz w:val="24"/>
          <w:szCs w:val="24"/>
          <w:lang w:val="uk-UA" w:eastAsia="uk-UA"/>
        </w:rPr>
      </w:pPr>
      <w:r w:rsidRPr="00E91F06">
        <w:rPr>
          <w:rFonts w:ascii="Times New Roman" w:eastAsia="Times New Roman" w:hAnsi="Times New Roman" w:cs="Times New Roman"/>
          <w:b/>
          <w:sz w:val="24"/>
          <w:szCs w:val="24"/>
          <w:lang w:val="uk-UA"/>
        </w:rPr>
        <w:t>Таблиця відповідності медико-технічним вимогам</w:t>
      </w:r>
    </w:p>
    <w:tbl>
      <w:tblPr>
        <w:tblpPr w:leftFromText="181" w:rightFromText="181" w:vertAnchor="text" w:horzAnchor="margin" w:tblpY="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6552"/>
        <w:gridCol w:w="2693"/>
      </w:tblGrid>
      <w:tr w:rsidR="00E91F06" w:rsidRPr="00E91F06" w:rsidTr="004512A7">
        <w:trPr>
          <w:trHeight w:val="41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b/>
                <w:bCs/>
                <w:sz w:val="20"/>
                <w:szCs w:val="20"/>
                <w:lang w:val="uk-UA" w:eastAsia="ru-RU"/>
              </w:rPr>
            </w:pPr>
            <w:r w:rsidRPr="00E91F06">
              <w:rPr>
                <w:rFonts w:ascii="Times New Roman" w:eastAsia="Times New Roman" w:hAnsi="Times New Roman" w:cs="Times New Roman"/>
                <w:b/>
                <w:bCs/>
                <w:sz w:val="20"/>
                <w:szCs w:val="20"/>
                <w:lang w:val="uk-UA" w:eastAsia="ru-RU"/>
              </w:rPr>
              <w:t>№ з/п</w:t>
            </w:r>
          </w:p>
        </w:tc>
        <w:tc>
          <w:tcPr>
            <w:tcW w:w="6552" w:type="dxa"/>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noProof/>
                <w:sz w:val="20"/>
                <w:szCs w:val="20"/>
                <w:lang w:val="uk-UA" w:eastAsia="ru-RU"/>
              </w:rPr>
              <w:t>Характеристики</w:t>
            </w:r>
          </w:p>
        </w:tc>
        <w:tc>
          <w:tcPr>
            <w:tcW w:w="2693" w:type="dxa"/>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noProof/>
                <w:sz w:val="20"/>
                <w:szCs w:val="20"/>
                <w:lang w:val="uk-UA" w:eastAsia="ru-RU"/>
              </w:rPr>
              <w:t>Відповідність (так/ні)</w:t>
            </w:r>
          </w:p>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noProof/>
                <w:sz w:val="20"/>
                <w:szCs w:val="20"/>
                <w:lang w:val="uk-UA" w:eastAsia="ru-RU"/>
              </w:rPr>
              <w:t>з посиланням на відповідну сторінку технічної документації</w:t>
            </w:r>
          </w:p>
        </w:tc>
      </w:tr>
      <w:tr w:rsidR="00E91F06" w:rsidRPr="00E91F06" w:rsidTr="004512A7">
        <w:trPr>
          <w:trHeight w:val="472"/>
        </w:trPr>
        <w:tc>
          <w:tcPr>
            <w:tcW w:w="9644" w:type="dxa"/>
            <w:gridSpan w:val="3"/>
            <w:vAlign w:val="center"/>
          </w:tcPr>
          <w:p w:rsidR="00E91F06" w:rsidRPr="00E91F06" w:rsidRDefault="00E91F06" w:rsidP="00E91F06">
            <w:pPr>
              <w:spacing w:after="0" w:line="240" w:lineRule="auto"/>
              <w:ind w:left="57" w:right="119"/>
              <w:jc w:val="center"/>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b/>
                <w:bCs/>
                <w:sz w:val="20"/>
                <w:szCs w:val="20"/>
                <w:lang w:val="uk-UA" w:eastAsia="uk-UA"/>
              </w:rPr>
              <w:t>1. Набір реактивів для виявлення Mycoplasma genitalium та Mycoplasma hominis, 100 тестів</w:t>
            </w:r>
          </w:p>
        </w:tc>
      </w:tr>
      <w:tr w:rsidR="00E91F06" w:rsidRPr="00C11ADC"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Набір призначений для виявлення та диференціації Mycoplasma genitalium та Mycoplasma hominis методом полімеразної ланцюгової реакції в реальному часі (ПЛР) </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w:t>
            </w:r>
            <w:r w:rsidRPr="00E91F06">
              <w:rPr>
                <w:rFonts w:ascii="Times New Roman" w:eastAsia="Times New Roman" w:hAnsi="Times New Roman" w:cs="Times New Roman"/>
                <w:noProof/>
                <w:color w:val="000000"/>
                <w:sz w:val="20"/>
                <w:szCs w:val="20"/>
                <w:lang w:eastAsia="ru-RU"/>
              </w:rPr>
              <w:t>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тестів</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Досліджувані послідовності:</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багатокопійна послідовність гена, що кодує 16S рРНК (M. genitalium) і розрив генів господарювання для гліцеральдегід-3-фосфатдегідрогенази (M. hominis)</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lastRenderedPageBreak/>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Чутливість (</w:t>
            </w:r>
            <w:r w:rsidRPr="00E91F06">
              <w:rPr>
                <w:rFonts w:ascii="Times New Roman" w:eastAsia="Times New Roman" w:hAnsi="Times New Roman" w:cs="Times New Roman"/>
                <w:noProof/>
                <w:color w:val="000000"/>
                <w:sz w:val="20"/>
                <w:szCs w:val="20"/>
                <w:lang w:val="en-US" w:eastAsia="ru-RU"/>
              </w:rPr>
              <w:t>LoD</w:t>
            </w:r>
            <w:r w:rsidRPr="00E91F06">
              <w:rPr>
                <w:rFonts w:ascii="Times New Roman" w:eastAsia="Times New Roman" w:hAnsi="Times New Roman" w:cs="Times New Roman"/>
                <w:noProof/>
                <w:color w:val="000000"/>
                <w:sz w:val="20"/>
                <w:szCs w:val="20"/>
                <w:lang w:val="uk-UA" w:eastAsia="ru-RU"/>
              </w:rPr>
              <w:t>), з ймовірністю 95 %: не більше</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2 копій/мкл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Специфічність: не менше 99%</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мазок, сеча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Наявність у комплекті </w:t>
            </w:r>
            <w:r w:rsidRPr="00E91F06">
              <w:rPr>
                <w:rFonts w:ascii="Times New Roman" w:eastAsia="Times New Roman" w:hAnsi="Times New Roman" w:cs="Times New Roman"/>
                <w:noProof/>
                <w:color w:val="000000"/>
                <w:sz w:val="20"/>
                <w:szCs w:val="20"/>
                <w:lang w:eastAsia="ru-RU"/>
              </w:rPr>
              <w:t xml:space="preserve">розчину </w:t>
            </w:r>
            <w:r w:rsidRPr="00E91F06">
              <w:rPr>
                <w:rFonts w:ascii="Times New Roman" w:eastAsia="Times New Roman" w:hAnsi="Times New Roman" w:cs="Times New Roman"/>
                <w:noProof/>
                <w:color w:val="000000"/>
                <w:sz w:val="20"/>
                <w:szCs w:val="20"/>
                <w:lang w:val="en-US" w:eastAsia="ru-RU"/>
              </w:rPr>
              <w:t>MasterMix</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позитивного контролю</w:t>
            </w:r>
            <w:r w:rsidRPr="00E91F06">
              <w:rPr>
                <w:rFonts w:ascii="Times New Roman" w:eastAsia="Times New Roman" w:hAnsi="Times New Roman" w:cs="Times New Roman"/>
                <w:noProof/>
                <w:color w:val="000000"/>
                <w:sz w:val="20"/>
                <w:szCs w:val="20"/>
                <w:lang w:val="uk-UA" w:eastAsia="ru-RU"/>
              </w:rPr>
              <w:t xml:space="preserve"> та внутрішн</w:t>
            </w:r>
            <w:r w:rsidRPr="00E91F06">
              <w:rPr>
                <w:rFonts w:ascii="Times New Roman" w:eastAsia="Times New Roman" w:hAnsi="Times New Roman" w:cs="Times New Roman"/>
                <w:noProof/>
                <w:color w:val="000000"/>
                <w:sz w:val="20"/>
                <w:szCs w:val="20"/>
                <w:lang w:eastAsia="ru-RU"/>
              </w:rPr>
              <w:t>ього</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стандарту</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Реагенти мають бути придатними до кінця терміну придатності зазначеного на упаковці при зберіганні </w:t>
            </w:r>
            <w:r w:rsidRPr="00E91F06">
              <w:rPr>
                <w:rFonts w:ascii="Times New Roman" w:eastAsia="Palatino Linotype" w:hAnsi="Times New Roman" w:cs="Times New Roman"/>
                <w:sz w:val="20"/>
                <w:szCs w:val="20"/>
                <w:lang w:val="uk-UA" w:eastAsia="uk-UA"/>
              </w:rPr>
              <w:t>-20 ± 5°C</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sz w:val="20"/>
                <w:szCs w:val="20"/>
                <w:lang w:val="uk-UA" w:eastAsia="uk-UA"/>
              </w:rPr>
              <w:t>2. Набір реактивів для виявлення Ureaplasma parvum та Ureaplasma urealyticum, 100 тестів</w:t>
            </w:r>
          </w:p>
        </w:tc>
      </w:tr>
      <w:tr w:rsidR="00E91F06" w:rsidRPr="00C11ADC"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призначений для виявлення та диференціації Ureaplasma parvum та Ureaplasma urealyticum методом полімеразної ланцюгової реакції (ПЛР) у реальному часі</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w:t>
            </w:r>
            <w:r w:rsidRPr="00E91F06">
              <w:rPr>
                <w:rFonts w:ascii="Times New Roman" w:eastAsia="Times New Roman" w:hAnsi="Times New Roman" w:cs="Times New Roman"/>
                <w:noProof/>
                <w:color w:val="000000"/>
                <w:sz w:val="20"/>
                <w:szCs w:val="20"/>
                <w:lang w:eastAsia="ru-RU"/>
              </w:rPr>
              <w:t>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тестів</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Досліджувані послідовності: ген UreD</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Чутливість (</w:t>
            </w:r>
            <w:r w:rsidRPr="00E91F06">
              <w:rPr>
                <w:rFonts w:ascii="Times New Roman" w:eastAsia="Times New Roman" w:hAnsi="Times New Roman" w:cs="Times New Roman"/>
                <w:noProof/>
                <w:color w:val="000000"/>
                <w:sz w:val="20"/>
                <w:szCs w:val="20"/>
                <w:lang w:val="en-US" w:eastAsia="ru-RU"/>
              </w:rPr>
              <w:t>LoD</w:t>
            </w:r>
            <w:r w:rsidRPr="00E91F06">
              <w:rPr>
                <w:rFonts w:ascii="Times New Roman" w:eastAsia="Times New Roman" w:hAnsi="Times New Roman" w:cs="Times New Roman"/>
                <w:noProof/>
                <w:color w:val="000000"/>
                <w:sz w:val="20"/>
                <w:szCs w:val="20"/>
                <w:lang w:val="uk-UA" w:eastAsia="ru-RU"/>
              </w:rPr>
              <w:t>), з ймовірністю 95 %: не більше</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2 копій/мкл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Специфічність: не менше 99%</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мазок, сеча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Наявність у комплекті </w:t>
            </w:r>
            <w:r w:rsidRPr="00E91F06">
              <w:rPr>
                <w:rFonts w:ascii="Times New Roman" w:eastAsia="Times New Roman" w:hAnsi="Times New Roman" w:cs="Times New Roman"/>
                <w:noProof/>
                <w:color w:val="000000"/>
                <w:sz w:val="20"/>
                <w:szCs w:val="20"/>
                <w:lang w:eastAsia="ru-RU"/>
              </w:rPr>
              <w:t xml:space="preserve">розчину </w:t>
            </w:r>
            <w:r w:rsidRPr="00E91F06">
              <w:rPr>
                <w:rFonts w:ascii="Times New Roman" w:eastAsia="Times New Roman" w:hAnsi="Times New Roman" w:cs="Times New Roman"/>
                <w:noProof/>
                <w:color w:val="000000"/>
                <w:sz w:val="20"/>
                <w:szCs w:val="20"/>
                <w:lang w:val="en-US" w:eastAsia="ru-RU"/>
              </w:rPr>
              <w:t>MasterMix</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позитивного контролю</w:t>
            </w:r>
            <w:r w:rsidRPr="00E91F06">
              <w:rPr>
                <w:rFonts w:ascii="Times New Roman" w:eastAsia="Times New Roman" w:hAnsi="Times New Roman" w:cs="Times New Roman"/>
                <w:noProof/>
                <w:color w:val="000000"/>
                <w:sz w:val="20"/>
                <w:szCs w:val="20"/>
                <w:lang w:val="uk-UA" w:eastAsia="ru-RU"/>
              </w:rPr>
              <w:t xml:space="preserve"> та внутрішн</w:t>
            </w:r>
            <w:r w:rsidRPr="00E91F06">
              <w:rPr>
                <w:rFonts w:ascii="Times New Roman" w:eastAsia="Times New Roman" w:hAnsi="Times New Roman" w:cs="Times New Roman"/>
                <w:noProof/>
                <w:color w:val="000000"/>
                <w:sz w:val="20"/>
                <w:szCs w:val="20"/>
                <w:lang w:eastAsia="ru-RU"/>
              </w:rPr>
              <w:t>ього</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стандарту</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Реагенти мають бути придатними до кінця терміну придатності зазначеного на упаковці при зберіганні </w:t>
            </w:r>
            <w:r w:rsidRPr="00E91F06">
              <w:rPr>
                <w:rFonts w:ascii="Times New Roman" w:eastAsia="Palatino Linotype" w:hAnsi="Times New Roman" w:cs="Times New Roman"/>
                <w:sz w:val="20"/>
                <w:szCs w:val="20"/>
                <w:lang w:val="uk-UA" w:eastAsia="uk-UA"/>
              </w:rPr>
              <w:t>-20 ± 5°C</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sz w:val="20"/>
                <w:szCs w:val="20"/>
                <w:lang w:val="uk-UA" w:eastAsia="uk-UA"/>
              </w:rPr>
              <w:t>3. Набір реактивів для виявлення Chlamydia trachomatis, 100 тестів</w:t>
            </w:r>
          </w:p>
        </w:tc>
      </w:tr>
      <w:tr w:rsidR="00E91F06" w:rsidRPr="00C11ADC"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Комплект призначений для виявлення Chlamydia trachomatis методом полімеразної ланцюгової реакції в реальному часі (ПЛР)</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Призначений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тестів</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Цільова послідовність: ген 16S рРНК</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Чутливість (</w:t>
            </w:r>
            <w:r w:rsidRPr="00E91F06">
              <w:rPr>
                <w:rFonts w:ascii="Times New Roman" w:eastAsia="Times New Roman" w:hAnsi="Times New Roman" w:cs="Times New Roman"/>
                <w:noProof/>
                <w:color w:val="000000"/>
                <w:sz w:val="20"/>
                <w:szCs w:val="20"/>
                <w:lang w:val="en-US" w:eastAsia="ru-RU"/>
              </w:rPr>
              <w:t>LoD</w:t>
            </w:r>
            <w:r w:rsidRPr="00E91F06">
              <w:rPr>
                <w:rFonts w:ascii="Times New Roman" w:eastAsia="Times New Roman" w:hAnsi="Times New Roman" w:cs="Times New Roman"/>
                <w:noProof/>
                <w:color w:val="000000"/>
                <w:sz w:val="20"/>
                <w:szCs w:val="20"/>
                <w:lang w:val="uk-UA" w:eastAsia="ru-RU"/>
              </w:rPr>
              <w:t>), з ймовірністю 95 %: не більше</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2 копій/мкл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Специфічність: не менше 99%</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мазок, сеча, сперма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Наявність у комплекті </w:t>
            </w:r>
            <w:r w:rsidRPr="00E91F06">
              <w:rPr>
                <w:rFonts w:ascii="Times New Roman" w:eastAsia="Times New Roman" w:hAnsi="Times New Roman" w:cs="Times New Roman"/>
                <w:noProof/>
                <w:color w:val="000000"/>
                <w:sz w:val="20"/>
                <w:szCs w:val="20"/>
                <w:lang w:eastAsia="ru-RU"/>
              </w:rPr>
              <w:t xml:space="preserve">розчину </w:t>
            </w:r>
            <w:r w:rsidRPr="00E91F06">
              <w:rPr>
                <w:rFonts w:ascii="Times New Roman" w:eastAsia="Times New Roman" w:hAnsi="Times New Roman" w:cs="Times New Roman"/>
                <w:noProof/>
                <w:color w:val="000000"/>
                <w:sz w:val="20"/>
                <w:szCs w:val="20"/>
                <w:lang w:val="en-US" w:eastAsia="ru-RU"/>
              </w:rPr>
              <w:t>MasterMix</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позитивного контролю</w:t>
            </w:r>
            <w:r w:rsidRPr="00E91F06">
              <w:rPr>
                <w:rFonts w:ascii="Times New Roman" w:eastAsia="Times New Roman" w:hAnsi="Times New Roman" w:cs="Times New Roman"/>
                <w:noProof/>
                <w:color w:val="000000"/>
                <w:sz w:val="20"/>
                <w:szCs w:val="20"/>
                <w:lang w:val="uk-UA" w:eastAsia="ru-RU"/>
              </w:rPr>
              <w:t xml:space="preserve"> та внутрішн</w:t>
            </w:r>
            <w:r w:rsidRPr="00E91F06">
              <w:rPr>
                <w:rFonts w:ascii="Times New Roman" w:eastAsia="Times New Roman" w:hAnsi="Times New Roman" w:cs="Times New Roman"/>
                <w:noProof/>
                <w:color w:val="000000"/>
                <w:sz w:val="20"/>
                <w:szCs w:val="20"/>
                <w:lang w:eastAsia="ru-RU"/>
              </w:rPr>
              <w:t>ього</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стандарту</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Реагенти мають бути придатними до кінця терміну придатності зазначеного на упаковці при зберіганні </w:t>
            </w:r>
            <w:r w:rsidRPr="00E91F06">
              <w:rPr>
                <w:rFonts w:ascii="Times New Roman" w:eastAsia="Palatino Linotype" w:hAnsi="Times New Roman" w:cs="Times New Roman"/>
                <w:sz w:val="20"/>
                <w:szCs w:val="20"/>
                <w:lang w:val="uk-UA" w:eastAsia="uk-UA"/>
              </w:rPr>
              <w:t>-20 ± 5°C</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sz w:val="20"/>
                <w:szCs w:val="20"/>
                <w:lang w:val="uk-UA" w:eastAsia="uk-UA"/>
              </w:rPr>
              <w:t>4. Набір реактивів для виявлення Neisseria gonorrhoeae, 100 тестів</w:t>
            </w:r>
          </w:p>
        </w:tc>
      </w:tr>
      <w:tr w:rsidR="00E91F06" w:rsidRPr="00C11ADC"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призначений для виявлення Neisseria gonorrhoeae методом полімеразної ланцюгової реакції (ПЛР) у реальному часі</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w:t>
            </w:r>
            <w:r w:rsidRPr="00E91F06">
              <w:rPr>
                <w:rFonts w:ascii="Times New Roman" w:eastAsia="Times New Roman" w:hAnsi="Times New Roman" w:cs="Times New Roman"/>
                <w:noProof/>
                <w:color w:val="000000"/>
                <w:sz w:val="20"/>
                <w:szCs w:val="20"/>
                <w:lang w:eastAsia="ru-RU"/>
              </w:rPr>
              <w:t>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тестів</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Цільова послідовність: багатокопійна послідовність гена, що кодує 16S рРНК і псевдоген porA специфічний для N. gonorrhoeae</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Чутливість (</w:t>
            </w:r>
            <w:r w:rsidRPr="00E91F06">
              <w:rPr>
                <w:rFonts w:ascii="Times New Roman" w:eastAsia="Times New Roman" w:hAnsi="Times New Roman" w:cs="Times New Roman"/>
                <w:noProof/>
                <w:color w:val="000000"/>
                <w:sz w:val="20"/>
                <w:szCs w:val="20"/>
                <w:lang w:val="en-US" w:eastAsia="ru-RU"/>
              </w:rPr>
              <w:t>LoD</w:t>
            </w:r>
            <w:r w:rsidRPr="00E91F06">
              <w:rPr>
                <w:rFonts w:ascii="Times New Roman" w:eastAsia="Times New Roman" w:hAnsi="Times New Roman" w:cs="Times New Roman"/>
                <w:noProof/>
                <w:color w:val="000000"/>
                <w:sz w:val="20"/>
                <w:szCs w:val="20"/>
                <w:lang w:val="uk-UA" w:eastAsia="ru-RU"/>
              </w:rPr>
              <w:t>), з ймовірністю 95 %: не більше</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2 копій/мкл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Специфічність: не менше 99%</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мазок, сеча, сперма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Наявність у комплекті </w:t>
            </w:r>
            <w:r w:rsidRPr="00E91F06">
              <w:rPr>
                <w:rFonts w:ascii="Times New Roman" w:eastAsia="Times New Roman" w:hAnsi="Times New Roman" w:cs="Times New Roman"/>
                <w:noProof/>
                <w:color w:val="000000"/>
                <w:sz w:val="20"/>
                <w:szCs w:val="20"/>
                <w:lang w:eastAsia="ru-RU"/>
              </w:rPr>
              <w:t xml:space="preserve">розчину </w:t>
            </w:r>
            <w:r w:rsidRPr="00E91F06">
              <w:rPr>
                <w:rFonts w:ascii="Times New Roman" w:eastAsia="Times New Roman" w:hAnsi="Times New Roman" w:cs="Times New Roman"/>
                <w:noProof/>
                <w:color w:val="000000"/>
                <w:sz w:val="20"/>
                <w:szCs w:val="20"/>
                <w:lang w:val="en-US" w:eastAsia="ru-RU"/>
              </w:rPr>
              <w:t>MasterMix</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позитивного контролю</w:t>
            </w:r>
            <w:r w:rsidRPr="00E91F06">
              <w:rPr>
                <w:rFonts w:ascii="Times New Roman" w:eastAsia="Times New Roman" w:hAnsi="Times New Roman" w:cs="Times New Roman"/>
                <w:noProof/>
                <w:color w:val="000000"/>
                <w:sz w:val="20"/>
                <w:szCs w:val="20"/>
                <w:lang w:val="uk-UA" w:eastAsia="ru-RU"/>
              </w:rPr>
              <w:t xml:space="preserve"> та внутрішн</w:t>
            </w:r>
            <w:r w:rsidRPr="00E91F06">
              <w:rPr>
                <w:rFonts w:ascii="Times New Roman" w:eastAsia="Times New Roman" w:hAnsi="Times New Roman" w:cs="Times New Roman"/>
                <w:noProof/>
                <w:color w:val="000000"/>
                <w:sz w:val="20"/>
                <w:szCs w:val="20"/>
                <w:lang w:eastAsia="ru-RU"/>
              </w:rPr>
              <w:t>ього</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стандарту</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Реагенти мають бути придатними до кінця терміну придатності зазначеного на упаковці при зберіганні </w:t>
            </w:r>
            <w:r w:rsidRPr="00E91F06">
              <w:rPr>
                <w:rFonts w:ascii="Times New Roman" w:eastAsia="Palatino Linotype" w:hAnsi="Times New Roman" w:cs="Times New Roman"/>
                <w:sz w:val="20"/>
                <w:szCs w:val="20"/>
                <w:lang w:val="uk-UA" w:eastAsia="uk-UA"/>
              </w:rPr>
              <w:t>-20 ± 5°C</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sz w:val="20"/>
                <w:szCs w:val="20"/>
                <w:lang w:val="uk-UA" w:eastAsia="uk-UA"/>
              </w:rPr>
              <w:t>5. Набір реактивів для виявлення Trichomonas vaginalis, 100 тестів</w:t>
            </w:r>
          </w:p>
        </w:tc>
      </w:tr>
      <w:tr w:rsidR="00E91F06" w:rsidRPr="00C11ADC"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lastRenderedPageBreak/>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Набір призначений для виявлення </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Trichomonas vaginalis з принципом тестування за допомогою полімеразної ланцюгової реакції (ПЛР) у реальному часі</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Призначений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реакцій</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Цільова послідовність: </w:t>
            </w:r>
            <w:r w:rsidRPr="00E91F06">
              <w:rPr>
                <w:rFonts w:ascii="Times New Roman" w:eastAsia="Times New Roman" w:hAnsi="Times New Roman" w:cs="Times New Roman"/>
                <w:sz w:val="20"/>
                <w:szCs w:val="20"/>
                <w:lang w:val="uk-UA" w:eastAsia="uk-UA"/>
              </w:rPr>
              <w:t>г</w:t>
            </w:r>
            <w:r w:rsidRPr="00E91F06">
              <w:rPr>
                <w:rFonts w:ascii="Times New Roman" w:eastAsia="Times New Roman" w:hAnsi="Times New Roman" w:cs="Times New Roman"/>
                <w:noProof/>
                <w:color w:val="000000"/>
                <w:sz w:val="20"/>
                <w:szCs w:val="20"/>
                <w:lang w:val="uk-UA" w:eastAsia="ru-RU"/>
              </w:rPr>
              <w:t>ен бета-тубуліну</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Чутливість (</w:t>
            </w:r>
            <w:r w:rsidRPr="00E91F06">
              <w:rPr>
                <w:rFonts w:ascii="Times New Roman" w:eastAsia="Times New Roman" w:hAnsi="Times New Roman" w:cs="Times New Roman"/>
                <w:noProof/>
                <w:color w:val="000000"/>
                <w:sz w:val="20"/>
                <w:szCs w:val="20"/>
                <w:lang w:val="en-US" w:eastAsia="ru-RU"/>
              </w:rPr>
              <w:t>LoD</w:t>
            </w:r>
            <w:r w:rsidRPr="00E91F06">
              <w:rPr>
                <w:rFonts w:ascii="Times New Roman" w:eastAsia="Times New Roman" w:hAnsi="Times New Roman" w:cs="Times New Roman"/>
                <w:noProof/>
                <w:color w:val="000000"/>
                <w:sz w:val="20"/>
                <w:szCs w:val="20"/>
                <w:lang w:val="uk-UA" w:eastAsia="ru-RU"/>
              </w:rPr>
              <w:t>), з ймовірністю 95 %: не більше</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2 копій/мкл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Специфічність: не менше 99%</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мазок, сеча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Наявність у комплекті </w:t>
            </w:r>
            <w:r w:rsidRPr="00E91F06">
              <w:rPr>
                <w:rFonts w:ascii="Times New Roman" w:eastAsia="Times New Roman" w:hAnsi="Times New Roman" w:cs="Times New Roman"/>
                <w:noProof/>
                <w:color w:val="000000"/>
                <w:sz w:val="20"/>
                <w:szCs w:val="20"/>
                <w:lang w:eastAsia="ru-RU"/>
              </w:rPr>
              <w:t xml:space="preserve">розчину </w:t>
            </w:r>
            <w:r w:rsidRPr="00E91F06">
              <w:rPr>
                <w:rFonts w:ascii="Times New Roman" w:eastAsia="Times New Roman" w:hAnsi="Times New Roman" w:cs="Times New Roman"/>
                <w:noProof/>
                <w:color w:val="000000"/>
                <w:sz w:val="20"/>
                <w:szCs w:val="20"/>
                <w:lang w:val="uk-UA" w:eastAsia="ru-RU"/>
              </w:rPr>
              <w:t xml:space="preserve">Майстер Мікс, </w:t>
            </w:r>
            <w:r w:rsidRPr="00E91F06">
              <w:rPr>
                <w:rFonts w:ascii="Times New Roman" w:eastAsia="Times New Roman" w:hAnsi="Times New Roman" w:cs="Times New Roman"/>
                <w:noProof/>
                <w:color w:val="000000"/>
                <w:sz w:val="20"/>
                <w:szCs w:val="20"/>
                <w:lang w:eastAsia="ru-RU"/>
              </w:rPr>
              <w:t>позитивного контролю</w:t>
            </w:r>
            <w:r w:rsidRPr="00E91F06">
              <w:rPr>
                <w:rFonts w:ascii="Times New Roman" w:eastAsia="Times New Roman" w:hAnsi="Times New Roman" w:cs="Times New Roman"/>
                <w:noProof/>
                <w:color w:val="000000"/>
                <w:sz w:val="20"/>
                <w:szCs w:val="20"/>
                <w:lang w:val="uk-UA" w:eastAsia="ru-RU"/>
              </w:rPr>
              <w:t xml:space="preserve"> та внутрішн</w:t>
            </w:r>
            <w:r w:rsidRPr="00E91F06">
              <w:rPr>
                <w:rFonts w:ascii="Times New Roman" w:eastAsia="Times New Roman" w:hAnsi="Times New Roman" w:cs="Times New Roman"/>
                <w:noProof/>
                <w:color w:val="000000"/>
                <w:sz w:val="20"/>
                <w:szCs w:val="20"/>
                <w:lang w:eastAsia="ru-RU"/>
              </w:rPr>
              <w:t>ього</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контролю</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Зберігання при температурі </w:t>
            </w:r>
            <w:r w:rsidRPr="00E91F06">
              <w:rPr>
                <w:rFonts w:ascii="Times New Roman" w:eastAsia="Palatino Linotype" w:hAnsi="Times New Roman" w:cs="Times New Roman"/>
                <w:sz w:val="20"/>
                <w:szCs w:val="20"/>
                <w:lang w:val="uk-UA" w:eastAsia="uk-UA"/>
              </w:rPr>
              <w:t>-20 ± 5°C</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sz w:val="20"/>
                <w:szCs w:val="20"/>
                <w:lang w:val="uk-UA" w:eastAsia="uk-UA"/>
              </w:rPr>
              <w:t>6. Набір для виявлення Папіломавірусу людини, 100 тестів</w:t>
            </w:r>
          </w:p>
        </w:tc>
      </w:tr>
      <w:tr w:rsidR="00E91F06" w:rsidRPr="00E91F06"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Набір призначений для виявлення </w:t>
            </w:r>
            <w:r w:rsidRPr="00E91F06">
              <w:rPr>
                <w:rFonts w:ascii="Times New Roman" w:eastAsia="Times New Roman" w:hAnsi="Times New Roman" w:cs="Times New Roman"/>
                <w:sz w:val="20"/>
                <w:szCs w:val="20"/>
                <w:lang w:val="uk-UA" w:eastAsia="uk-UA"/>
              </w:rPr>
              <w:t>Папіломавірусу людини</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за допомогою полімеразної ланцюгової реакції (ПЛР) у реальному часі</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Призначений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реакцій</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Цільова послідовність:</w:t>
            </w:r>
            <w:r w:rsidRPr="00E91F06">
              <w:rPr>
                <w:rFonts w:ascii="Times New Roman" w:eastAsia="Times New Roman" w:hAnsi="Times New Roman" w:cs="Times New Roman"/>
                <w:lang w:val="uk-UA" w:eastAsia="uk-UA"/>
              </w:rPr>
              <w:t xml:space="preserve"> </w:t>
            </w:r>
            <w:r w:rsidRPr="00E91F06">
              <w:rPr>
                <w:rFonts w:ascii="Times New Roman" w:eastAsia="Times New Roman" w:hAnsi="Times New Roman" w:cs="Times New Roman"/>
                <w:sz w:val="20"/>
                <w:szCs w:val="20"/>
                <w:lang w:val="uk-UA" w:eastAsia="uk-UA"/>
              </w:rPr>
              <w:t>E1/E2гени</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C11ADC"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Чутливість (</w:t>
            </w:r>
            <w:r w:rsidRPr="00E91F06">
              <w:rPr>
                <w:rFonts w:ascii="Times New Roman" w:eastAsia="Times New Roman" w:hAnsi="Times New Roman" w:cs="Times New Roman"/>
                <w:noProof/>
                <w:color w:val="000000"/>
                <w:sz w:val="20"/>
                <w:szCs w:val="20"/>
                <w:lang w:val="en-US" w:eastAsia="ru-RU"/>
              </w:rPr>
              <w:t>LoD</w:t>
            </w:r>
            <w:r w:rsidRPr="00E91F06">
              <w:rPr>
                <w:rFonts w:ascii="Times New Roman" w:eastAsia="Times New Roman" w:hAnsi="Times New Roman" w:cs="Times New Roman"/>
                <w:noProof/>
                <w:color w:val="000000"/>
                <w:sz w:val="20"/>
                <w:szCs w:val="20"/>
                <w:lang w:val="uk-UA" w:eastAsia="ru-RU"/>
              </w:rPr>
              <w:t>), з ймовірністю 95 %: не більше</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2 копій/мкл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Аналітична специфічність до вірусів папіломи людини типів високого ризику (HR) 16, 18, 26, 30, 31, 33, 34, 35, 39, 45, 51, 52, 53, 56, 58, 59, 66, 67, 68, 69, 70, 73, 82, 97 з диференціацією 16, 18 і 45 типів не менше 99%</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мазок із шийки матки, піхви та статевого члена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Наявність у комплекті </w:t>
            </w:r>
            <w:r w:rsidRPr="00E91F06">
              <w:rPr>
                <w:rFonts w:ascii="Times New Roman" w:eastAsia="Times New Roman" w:hAnsi="Times New Roman" w:cs="Times New Roman"/>
                <w:noProof/>
                <w:color w:val="000000"/>
                <w:sz w:val="20"/>
                <w:szCs w:val="20"/>
                <w:lang w:eastAsia="ru-RU"/>
              </w:rPr>
              <w:t xml:space="preserve">розчину </w:t>
            </w:r>
            <w:r w:rsidRPr="00E91F06">
              <w:rPr>
                <w:rFonts w:ascii="Times New Roman" w:eastAsia="Times New Roman" w:hAnsi="Times New Roman" w:cs="Times New Roman"/>
                <w:noProof/>
                <w:color w:val="000000"/>
                <w:sz w:val="20"/>
                <w:szCs w:val="20"/>
                <w:lang w:val="uk-UA" w:eastAsia="ru-RU"/>
              </w:rPr>
              <w:t xml:space="preserve">Майстер Мікс, </w:t>
            </w:r>
            <w:r w:rsidRPr="00E91F06">
              <w:rPr>
                <w:rFonts w:ascii="Times New Roman" w:eastAsia="Times New Roman" w:hAnsi="Times New Roman" w:cs="Times New Roman"/>
                <w:noProof/>
                <w:color w:val="000000"/>
                <w:sz w:val="20"/>
                <w:szCs w:val="20"/>
                <w:lang w:eastAsia="ru-RU"/>
              </w:rPr>
              <w:t>позитивного контролю</w:t>
            </w:r>
            <w:r w:rsidRPr="00E91F06">
              <w:rPr>
                <w:rFonts w:ascii="Times New Roman" w:eastAsia="Times New Roman" w:hAnsi="Times New Roman" w:cs="Times New Roman"/>
                <w:noProof/>
                <w:color w:val="000000"/>
                <w:sz w:val="20"/>
                <w:szCs w:val="20"/>
                <w:lang w:val="uk-UA" w:eastAsia="ru-RU"/>
              </w:rPr>
              <w:t xml:space="preserve"> та внутрішн</w:t>
            </w:r>
            <w:r w:rsidRPr="00E91F06">
              <w:rPr>
                <w:rFonts w:ascii="Times New Roman" w:eastAsia="Times New Roman" w:hAnsi="Times New Roman" w:cs="Times New Roman"/>
                <w:noProof/>
                <w:color w:val="000000"/>
                <w:sz w:val="20"/>
                <w:szCs w:val="20"/>
                <w:lang w:eastAsia="ru-RU"/>
              </w:rPr>
              <w:t>ього</w:t>
            </w:r>
            <w:r w:rsidRPr="00E91F06">
              <w:rPr>
                <w:rFonts w:ascii="Times New Roman" w:eastAsia="Times New Roman" w:hAnsi="Times New Roman" w:cs="Times New Roman"/>
                <w:noProof/>
                <w:color w:val="000000"/>
                <w:sz w:val="20"/>
                <w:szCs w:val="20"/>
                <w:lang w:val="uk-UA" w:eastAsia="ru-RU"/>
              </w:rPr>
              <w:t xml:space="preserve"> </w:t>
            </w:r>
            <w:r w:rsidRPr="00E91F06">
              <w:rPr>
                <w:rFonts w:ascii="Times New Roman" w:eastAsia="Times New Roman" w:hAnsi="Times New Roman" w:cs="Times New Roman"/>
                <w:noProof/>
                <w:color w:val="000000"/>
                <w:sz w:val="20"/>
                <w:szCs w:val="20"/>
                <w:lang w:eastAsia="ru-RU"/>
              </w:rPr>
              <w:t>контролю</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bCs/>
                <w:sz w:val="20"/>
                <w:szCs w:val="20"/>
                <w:lang w:val="uk-UA" w:eastAsia="uk-UA"/>
              </w:rPr>
              <w:t>7. Набір для виявлення SARS-CoV-2, 100 тестів</w:t>
            </w:r>
          </w:p>
        </w:tc>
      </w:tr>
      <w:tr w:rsidR="00E91F06" w:rsidRPr="00E91F06" w:rsidTr="004512A7">
        <w:trPr>
          <w:trHeight w:val="472"/>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призначений для виявлення вірусу SARS-CoV-2 методом полімеразної ланцюгової реакції у режимі реального часу.</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w:t>
            </w:r>
            <w:r w:rsidRPr="00E91F06">
              <w:rPr>
                <w:rFonts w:ascii="Times New Roman" w:eastAsia="Times New Roman" w:hAnsi="Times New Roman" w:cs="Times New Roman"/>
                <w:noProof/>
                <w:color w:val="000000"/>
                <w:sz w:val="20"/>
                <w:szCs w:val="20"/>
                <w:lang w:eastAsia="ru-RU"/>
              </w:rPr>
              <w:t>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100 реакцій</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Досліджувані послідовності, не менше RdRp, N та E гени та ендогенний внутрішній контроль</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Канали детекції, не менше FAM, Cy5, HEX/VIC</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Аналітична чутливість для N та E генів (LoD з імовірністю 95%), не більше 130 МО/мл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val="uk-UA" w:eastAsia="ru-RU"/>
              </w:rPr>
            </w:pPr>
            <w:r w:rsidRPr="00E91F06">
              <w:rPr>
                <w:rFonts w:ascii="Times New Roman" w:eastAsia="Times New Roman" w:hAnsi="Times New Roman" w:cs="Times New Roman"/>
                <w:sz w:val="20"/>
                <w:szCs w:val="20"/>
                <w:lang w:val="uk-UA"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Діагностична специфічність, не менше 100%</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тампон у транспортному середовищі або у воді без нуклеаз</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Наявність у комплекті, не менше розчину MasterMix, позитивного контролю</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color w:val="000000"/>
                <w:sz w:val="20"/>
                <w:szCs w:val="20"/>
                <w:lang w:eastAsia="ru-RU"/>
              </w:rPr>
              <w:t xml:space="preserve">8. </w:t>
            </w:r>
            <w:r w:rsidRPr="00E91F06">
              <w:rPr>
                <w:rFonts w:ascii="Times New Roman" w:eastAsia="Times New Roman" w:hAnsi="Times New Roman" w:cs="Times New Roman"/>
                <w:b/>
                <w:bCs/>
                <w:sz w:val="20"/>
                <w:szCs w:val="20"/>
                <w:lang w:val="uk-UA" w:eastAsia="uk-UA"/>
              </w:rPr>
              <w:t>Набір реагентів для ручного виділення ДНК</w:t>
            </w:r>
            <w:r w:rsidRPr="00E91F06">
              <w:rPr>
                <w:rFonts w:ascii="Times New Roman" w:eastAsia="Times New Roman" w:hAnsi="Times New Roman" w:cs="Times New Roman"/>
                <w:b/>
                <w:color w:val="000000"/>
                <w:sz w:val="20"/>
                <w:szCs w:val="20"/>
                <w:lang w:eastAsia="ru-RU"/>
              </w:rPr>
              <w:t xml:space="preserve">, 50 </w:t>
            </w:r>
            <w:proofErr w:type="spellStart"/>
            <w:r w:rsidRPr="00E91F06">
              <w:rPr>
                <w:rFonts w:ascii="Times New Roman" w:eastAsia="Times New Roman" w:hAnsi="Times New Roman" w:cs="Times New Roman"/>
                <w:b/>
                <w:color w:val="000000"/>
                <w:sz w:val="20"/>
                <w:szCs w:val="20"/>
                <w:lang w:eastAsia="ru-RU"/>
              </w:rPr>
              <w:t>тестів</w:t>
            </w:r>
            <w:proofErr w:type="spellEnd"/>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 xml:space="preserve">Набір призначений для екстракції ДНК людини, грибів, бактерій і вірусів </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Наявність у складі набору</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val="uk-UA" w:eastAsia="ru-RU"/>
              </w:rPr>
              <w:t>колоноки для зв'язування ДНК з силікатною</w:t>
            </w:r>
          </w:p>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мембраною</w:t>
            </w:r>
          </w:p>
        </w:tc>
        <w:tc>
          <w:tcPr>
            <w:tcW w:w="2693" w:type="dxa"/>
          </w:tcPr>
          <w:p w:rsidR="00E91F06" w:rsidRPr="00E91F06" w:rsidRDefault="00E91F06" w:rsidP="00E91F06">
            <w:pPr>
              <w:spacing w:after="0" w:line="240" w:lineRule="auto"/>
              <w:ind w:left="56" w:right="-142"/>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ніж: цільна кров, плазма, сироватка, спинномозкова рідина (СМР), сеча, мокротиння, бронхоальвеолярний лаваж (БАЛ), аспірат, сперма, кліщ, слина, мазок</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Призначений для проведення не менше</w:t>
            </w:r>
            <w:r w:rsidRPr="00E91F06">
              <w:rPr>
                <w:rFonts w:ascii="Times New Roman" w:eastAsia="Times New Roman" w:hAnsi="Times New Roman" w:cs="Times New Roman"/>
                <w:noProof/>
                <w:color w:val="000000"/>
                <w:sz w:val="20"/>
                <w:szCs w:val="20"/>
                <w:lang w:val="uk-UA" w:eastAsia="ru-RU"/>
              </w:rPr>
              <w:t xml:space="preserve"> ніж 50 виділень</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 xml:space="preserve">Максимальгий обсяг проби не менше </w:t>
            </w:r>
            <w:r w:rsidRPr="00E91F06">
              <w:rPr>
                <w:rFonts w:ascii="Times New Roman" w:eastAsia="Times New Roman" w:hAnsi="Times New Roman" w:cs="Times New Roman"/>
                <w:noProof/>
                <w:color w:val="000000"/>
                <w:sz w:val="20"/>
                <w:szCs w:val="20"/>
                <w:lang w:val="uk-UA" w:eastAsia="ru-RU"/>
              </w:rPr>
              <w:t xml:space="preserve"> ніж </w:t>
            </w:r>
            <w:r w:rsidRPr="00E91F06">
              <w:rPr>
                <w:rFonts w:ascii="Times New Roman" w:eastAsia="Times New Roman" w:hAnsi="Times New Roman" w:cs="Times New Roman"/>
                <w:noProof/>
                <w:color w:val="000000"/>
                <w:sz w:val="20"/>
                <w:szCs w:val="20"/>
                <w:lang w:eastAsia="ru-RU"/>
              </w:rPr>
              <w:t>200 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Об'єм зразка елюювання не менше ніж 100 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Зв'язуюча здатність не менше ніж 60 мкг</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lastRenderedPageBreak/>
              <w:t>7</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Концентрація не менше ніж 40 нг/мкл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8</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Наявність у складі набору буферу для лізису, не менше двох промивних буферів, протеїнази К, протеїназного буферу,</w:t>
            </w:r>
            <w:r w:rsidRPr="00E91F06">
              <w:rPr>
                <w:rFonts w:ascii="Calibri" w:eastAsia="Times New Roman" w:hAnsi="Calibri" w:cs="Arial"/>
                <w:sz w:val="20"/>
                <w:szCs w:val="20"/>
                <w:lang w:val="uk-UA" w:eastAsia="uk-UA"/>
              </w:rPr>
              <w:t xml:space="preserve"> </w:t>
            </w:r>
            <w:r w:rsidRPr="00E91F06">
              <w:rPr>
                <w:rFonts w:ascii="Times New Roman" w:eastAsia="Times New Roman" w:hAnsi="Times New Roman" w:cs="Times New Roman"/>
                <w:noProof/>
                <w:color w:val="000000"/>
                <w:sz w:val="20"/>
                <w:szCs w:val="20"/>
                <w:lang w:eastAsia="ru-RU"/>
              </w:rPr>
              <w:t xml:space="preserve">колонок для виділення ДНК, буферу для елюції, пробірок </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412"/>
        </w:trPr>
        <w:tc>
          <w:tcPr>
            <w:tcW w:w="9644" w:type="dxa"/>
            <w:gridSpan w:val="3"/>
            <w:vAlign w:val="center"/>
          </w:tcPr>
          <w:p w:rsidR="00E91F06" w:rsidRPr="00E91F06" w:rsidRDefault="00E91F06" w:rsidP="00E91F06">
            <w:pPr>
              <w:spacing w:after="0" w:line="240" w:lineRule="auto"/>
              <w:jc w:val="center"/>
              <w:rPr>
                <w:rFonts w:ascii="Times New Roman" w:eastAsia="Times New Roman" w:hAnsi="Times New Roman" w:cs="Times New Roman"/>
                <w:b/>
                <w:bCs/>
                <w:noProof/>
                <w:sz w:val="20"/>
                <w:szCs w:val="20"/>
                <w:lang w:val="uk-UA" w:eastAsia="ru-RU"/>
              </w:rPr>
            </w:pPr>
            <w:r w:rsidRPr="00E91F06">
              <w:rPr>
                <w:rFonts w:ascii="Times New Roman" w:eastAsia="Times New Roman" w:hAnsi="Times New Roman" w:cs="Times New Roman"/>
                <w:b/>
                <w:color w:val="000000"/>
                <w:sz w:val="20"/>
                <w:szCs w:val="20"/>
                <w:lang w:eastAsia="ru-RU"/>
              </w:rPr>
              <w:t xml:space="preserve">9. </w:t>
            </w:r>
            <w:r w:rsidRPr="00E91F06">
              <w:rPr>
                <w:rFonts w:ascii="Times New Roman" w:eastAsia="Times New Roman" w:hAnsi="Times New Roman" w:cs="Times New Roman"/>
                <w:b/>
                <w:bCs/>
                <w:sz w:val="20"/>
                <w:szCs w:val="20"/>
                <w:lang w:val="uk-UA" w:eastAsia="uk-UA"/>
              </w:rPr>
              <w:t>Набір реагентів для ручного виділення РНК</w:t>
            </w:r>
            <w:r w:rsidRPr="00E91F06">
              <w:rPr>
                <w:rFonts w:ascii="Times New Roman" w:eastAsia="Times New Roman" w:hAnsi="Times New Roman" w:cs="Times New Roman"/>
                <w:b/>
                <w:color w:val="000000"/>
                <w:sz w:val="20"/>
                <w:szCs w:val="20"/>
                <w:lang w:eastAsia="ru-RU"/>
              </w:rPr>
              <w:t xml:space="preserve">, 50 </w:t>
            </w:r>
            <w:proofErr w:type="spellStart"/>
            <w:r w:rsidRPr="00E91F06">
              <w:rPr>
                <w:rFonts w:ascii="Times New Roman" w:eastAsia="Times New Roman" w:hAnsi="Times New Roman" w:cs="Times New Roman"/>
                <w:b/>
                <w:color w:val="000000"/>
                <w:sz w:val="20"/>
                <w:szCs w:val="20"/>
                <w:lang w:eastAsia="ru-RU"/>
              </w:rPr>
              <w:t>тестів</w:t>
            </w:r>
            <w:proofErr w:type="spellEnd"/>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1</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Набір призначений для виділення РНК вірусів у колонках з силікатною мембраною</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Тип зразків: не менше плазма, сироватка, мазок, бронхоальвеолярний лаваж (БАЛ), аспірат, спинномозкова рідина</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2</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val="uk-UA" w:eastAsia="ru-RU"/>
              </w:rPr>
              <w:t>Призначений для проведення не менше 50 тестів</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3</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Максимальгий обсяг проби не менше 150 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4</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Об'єм зразка елюювання не менше 50 мкл</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5</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eastAsia="ru-RU"/>
              </w:rPr>
            </w:pPr>
            <w:r w:rsidRPr="00E91F06">
              <w:rPr>
                <w:rFonts w:ascii="Times New Roman" w:eastAsia="Times New Roman" w:hAnsi="Times New Roman" w:cs="Times New Roman"/>
                <w:noProof/>
                <w:color w:val="000000"/>
                <w:sz w:val="20"/>
                <w:szCs w:val="20"/>
                <w:lang w:eastAsia="ru-RU"/>
              </w:rPr>
              <w:t>Зв'язуюча здатність не менше 40 мкг</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r w:rsidR="00E91F06" w:rsidRPr="00E91F06" w:rsidTr="004512A7">
        <w:trPr>
          <w:trHeight w:val="379"/>
        </w:trPr>
        <w:tc>
          <w:tcPr>
            <w:tcW w:w="399" w:type="dxa"/>
            <w:vAlign w:val="center"/>
          </w:tcPr>
          <w:p w:rsidR="00E91F06" w:rsidRPr="00E91F06" w:rsidRDefault="00E91F06" w:rsidP="00E91F06">
            <w:pPr>
              <w:spacing w:after="0" w:line="240" w:lineRule="auto"/>
              <w:jc w:val="center"/>
              <w:rPr>
                <w:rFonts w:ascii="Times New Roman" w:eastAsia="Times New Roman" w:hAnsi="Times New Roman" w:cs="Times New Roman"/>
                <w:sz w:val="20"/>
                <w:szCs w:val="20"/>
                <w:lang w:eastAsia="ru-RU"/>
              </w:rPr>
            </w:pPr>
            <w:r w:rsidRPr="00E91F06">
              <w:rPr>
                <w:rFonts w:ascii="Times New Roman" w:eastAsia="Times New Roman" w:hAnsi="Times New Roman" w:cs="Times New Roman"/>
                <w:sz w:val="20"/>
                <w:szCs w:val="20"/>
                <w:lang w:eastAsia="ru-RU"/>
              </w:rPr>
              <w:t>6</w:t>
            </w:r>
          </w:p>
        </w:tc>
        <w:tc>
          <w:tcPr>
            <w:tcW w:w="6552" w:type="dxa"/>
            <w:vAlign w:val="center"/>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r w:rsidRPr="00E91F06">
              <w:rPr>
                <w:rFonts w:ascii="Times New Roman" w:eastAsia="Times New Roman" w:hAnsi="Times New Roman" w:cs="Times New Roman"/>
                <w:noProof/>
                <w:color w:val="000000"/>
                <w:sz w:val="20"/>
                <w:szCs w:val="20"/>
                <w:lang w:eastAsia="ru-RU"/>
              </w:rPr>
              <w:t>Наявність у складі набору буферу для лізису, не менше двох промивних буферів, води без РНКаз, РНК-носій, колонки для виділення РНК, буферу для елюції, пробірок</w:t>
            </w:r>
          </w:p>
        </w:tc>
        <w:tc>
          <w:tcPr>
            <w:tcW w:w="2693" w:type="dxa"/>
          </w:tcPr>
          <w:p w:rsidR="00E91F06" w:rsidRPr="00E91F06" w:rsidRDefault="00E91F06" w:rsidP="00E91F06">
            <w:pPr>
              <w:spacing w:after="0" w:line="240" w:lineRule="auto"/>
              <w:ind w:left="56" w:right="120"/>
              <w:jc w:val="both"/>
              <w:rPr>
                <w:rFonts w:ascii="Times New Roman" w:eastAsia="Times New Roman" w:hAnsi="Times New Roman" w:cs="Times New Roman"/>
                <w:noProof/>
                <w:color w:val="000000"/>
                <w:sz w:val="20"/>
                <w:szCs w:val="20"/>
                <w:lang w:val="uk-UA" w:eastAsia="ru-RU"/>
              </w:rPr>
            </w:pPr>
          </w:p>
        </w:tc>
      </w:tr>
    </w:tbl>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Товар, запропонований учасником, повинен відповідати медико-технічним вимогам, встановленим у даному Додатку.</w:t>
      </w:r>
    </w:p>
    <w:p w:rsidR="00E91F06" w:rsidRPr="00E91F06" w:rsidRDefault="00E91F06" w:rsidP="00E91F06">
      <w:pPr>
        <w:tabs>
          <w:tab w:val="left" w:pos="567"/>
          <w:tab w:val="left" w:pos="851"/>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1.</w:t>
      </w:r>
      <w:r w:rsidRPr="00E91F06">
        <w:rPr>
          <w:rFonts w:ascii="Times New Roman" w:eastAsia="Calibri" w:hAnsi="Times New Roman" w:cs="Times New Roman"/>
          <w:sz w:val="24"/>
          <w:szCs w:val="24"/>
          <w:lang w:val="uk-UA"/>
        </w:rPr>
        <w:tab/>
        <w:t xml:space="preserve">Відповідність запропонованого учасником товару медико-технічним характеристикам, викладеним у даному Додатку до тендерної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брошур, або інших документів українською мовою), в якому міститься ця інформація, разом з додаванням завіреної його(їх) </w:t>
      </w:r>
      <w:proofErr w:type="spellStart"/>
      <w:r w:rsidRPr="00E91F06">
        <w:rPr>
          <w:rFonts w:ascii="Times New Roman" w:eastAsia="Calibri" w:hAnsi="Times New Roman" w:cs="Times New Roman"/>
          <w:sz w:val="24"/>
          <w:szCs w:val="24"/>
          <w:lang w:val="uk-UA"/>
        </w:rPr>
        <w:t>скан-копії</w:t>
      </w:r>
      <w:proofErr w:type="spellEnd"/>
      <w:r w:rsidRPr="00E91F06">
        <w:rPr>
          <w:rFonts w:ascii="Times New Roman" w:eastAsia="Calibri" w:hAnsi="Times New Roman" w:cs="Times New Roman"/>
          <w:sz w:val="24"/>
          <w:szCs w:val="24"/>
          <w:lang w:val="uk-UA"/>
        </w:rPr>
        <w:t>(й). Підтвердження відповідності запропонованого учасником товару технічним характеристикам надається учасником у формі заповненої таблиці, наведеної вище.</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Порушення зазначеної вимоги має наслідком відхилення пропозиції учасника.</w:t>
      </w:r>
    </w:p>
    <w:p w:rsidR="00E91F06" w:rsidRPr="00E91F06" w:rsidRDefault="00E91F06" w:rsidP="00E91F06">
      <w:pPr>
        <w:tabs>
          <w:tab w:val="left" w:pos="567"/>
          <w:tab w:val="left" w:pos="851"/>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2.</w:t>
      </w:r>
      <w:r w:rsidRPr="00E91F06">
        <w:rPr>
          <w:rFonts w:ascii="Times New Roman" w:eastAsia="Calibri" w:hAnsi="Times New Roman" w:cs="Times New Roman"/>
          <w:sz w:val="24"/>
          <w:szCs w:val="24"/>
          <w:lang w:val="uk-UA"/>
        </w:rPr>
        <w:tab/>
        <w:t>Залишковий термін придатності товару на момент поставки повинен становити не менше 70 % загального терміну його придатності, визначеного виробником. Безоплатна доставка за окремими заявками на адресу замовника.</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На підтвердження учасник повинен надати гарантійний лист у довільний формі.</w:t>
      </w:r>
    </w:p>
    <w:p w:rsidR="00E91F06" w:rsidRPr="00E91F06" w:rsidRDefault="00E91F06" w:rsidP="00E91F06">
      <w:pPr>
        <w:tabs>
          <w:tab w:val="left" w:pos="567"/>
          <w:tab w:val="left" w:pos="851"/>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3.</w:t>
      </w:r>
      <w:r w:rsidRPr="00E91F06">
        <w:rPr>
          <w:rFonts w:ascii="Times New Roman" w:eastAsia="Calibri" w:hAnsi="Times New Roman" w:cs="Times New Roman"/>
          <w:sz w:val="24"/>
          <w:szCs w:val="24"/>
          <w:lang w:val="uk-UA"/>
        </w:rPr>
        <w:tab/>
        <w:t xml:space="preserve">Учасник повинен підтвердити можливість поставки запропонованого ним товару у кількості та в терміни, визначені тендерною </w:t>
      </w:r>
      <w:proofErr w:type="spellStart"/>
      <w:r w:rsidRPr="00E91F06">
        <w:rPr>
          <w:rFonts w:ascii="Times New Roman" w:eastAsia="Calibri" w:hAnsi="Times New Roman" w:cs="Times New Roman"/>
          <w:sz w:val="24"/>
          <w:szCs w:val="24"/>
          <w:lang w:val="uk-UA"/>
        </w:rPr>
        <w:t>длокументацією</w:t>
      </w:r>
      <w:proofErr w:type="spellEnd"/>
      <w:r w:rsidRPr="00E91F06">
        <w:rPr>
          <w:rFonts w:ascii="Times New Roman" w:eastAsia="Calibri" w:hAnsi="Times New Roman" w:cs="Times New Roman"/>
          <w:sz w:val="24"/>
          <w:szCs w:val="24"/>
          <w:lang w:val="uk-UA"/>
        </w:rPr>
        <w:t xml:space="preserve"> та пропозицією учасника.</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На підтвердження учасник повинен надати оригінал листа виробника, яким підтверджується можливість поставки запропонованого учасником товару у кількості та в терміни, визначені тендерною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rsidR="00E91F06" w:rsidRPr="00E91F06" w:rsidRDefault="00E91F06" w:rsidP="00E91F06">
      <w:pPr>
        <w:tabs>
          <w:tab w:val="left" w:pos="567"/>
          <w:tab w:val="left" w:pos="851"/>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4.</w:t>
      </w:r>
      <w:r w:rsidRPr="00E91F06">
        <w:rPr>
          <w:rFonts w:ascii="Times New Roman" w:eastAsia="Calibri" w:hAnsi="Times New Roman" w:cs="Times New Roman"/>
          <w:sz w:val="24"/>
          <w:szCs w:val="24"/>
          <w:lang w:val="uk-UA"/>
        </w:rPr>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 xml:space="preserve">На підтвердження учасник повинен надати декларації відповідності або документи,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від учасника довільної форми про проходження виробником або уповноваженою особою виробника в Україні процедури </w:t>
      </w:r>
      <w:r w:rsidRPr="00E91F06">
        <w:rPr>
          <w:rFonts w:ascii="Times New Roman" w:eastAsia="Calibri" w:hAnsi="Times New Roman" w:cs="Times New Roman"/>
          <w:sz w:val="24"/>
          <w:szCs w:val="24"/>
          <w:lang w:val="uk-UA"/>
        </w:rPr>
        <w:lastRenderedPageBreak/>
        <w:t>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5. Учасник повинен забезпечувати належні умови зберігання та транспортування запропонованих товарів, у т.ч. із забезпеченням умов «холодового ланцюга» (відповідно до вимог, які вказані в інструкції виробника запропонованого товару).</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На підтвердження учасник повинен надати гарантійний лист про зобов’язання забезпечення відповідних умов поставки.</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E91F06" w:rsidRPr="00E91F06" w:rsidRDefault="00E91F06" w:rsidP="00E91F06">
      <w:pPr>
        <w:tabs>
          <w:tab w:val="left" w:pos="567"/>
          <w:tab w:val="left" w:pos="993"/>
        </w:tabs>
        <w:spacing w:after="0" w:line="240" w:lineRule="auto"/>
        <w:ind w:firstLine="567"/>
        <w:jc w:val="both"/>
        <w:rPr>
          <w:rFonts w:ascii="Times New Roman" w:eastAsia="Calibri" w:hAnsi="Times New Roman" w:cs="Times New Roman"/>
          <w:i/>
          <w:sz w:val="24"/>
          <w:szCs w:val="24"/>
          <w:lang w:val="uk-UA" w:eastAsia="ru-RU"/>
        </w:rPr>
      </w:pPr>
      <w:r w:rsidRPr="00E91F06">
        <w:rPr>
          <w:rFonts w:ascii="Times New Roman" w:eastAsia="Calibri" w:hAnsi="Times New Roman" w:cs="Times New Roman"/>
          <w:i/>
          <w:sz w:val="24"/>
          <w:szCs w:val="24"/>
          <w:lang w:val="uk-UA" w:eastAsia="ru-RU"/>
        </w:rPr>
        <w:t>Еквівалентом в розумінні цієї тендерної документації являється товар, медико-технічні характеристики якого абсолютно співпадають з характеристиками товару, що є предметом закупівлі. У випадку надання учасником еквіваленту він має надати таблицю, яка в порівняльному вигляді містить відомості щодо основних технічних характеристик товару, що вимагається замовником, та основних технічних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замовником. Таблиця повинна містити точну назву товару, додатково до таблиці або окремо бажано надати пояснення, що подається еквівалент.</w:t>
      </w: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E91F06" w:rsidRPr="00E91F06" w:rsidRDefault="00E91F06" w:rsidP="00E91F06">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E91F06">
        <w:rPr>
          <w:rFonts w:ascii="Times New Roman" w:eastAsia="Calibri" w:hAnsi="Times New Roman" w:cs="Times New Roman"/>
          <w:sz w:val="24"/>
          <w:szCs w:val="24"/>
          <w:lang w:val="uk-UA"/>
        </w:rPr>
        <w:t>Тендерна пропозиція, яка не відповідає технічним, якісним та кількісним характеристикам, підлягає відхиленню на підставі абзацу 2 підпункту 2 пункту 41 Особливостей: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sectPr w:rsidR="00E91F06" w:rsidRPr="00E91F06" w:rsidSect="00CD22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92"/>
    <w:rsid w:val="00164ECA"/>
    <w:rsid w:val="004B7EF0"/>
    <w:rsid w:val="00521E6D"/>
    <w:rsid w:val="00732CF7"/>
    <w:rsid w:val="007505CC"/>
    <w:rsid w:val="00793A3F"/>
    <w:rsid w:val="00AF4C33"/>
    <w:rsid w:val="00C11ADC"/>
    <w:rsid w:val="00CD2292"/>
    <w:rsid w:val="00D119CA"/>
    <w:rsid w:val="00E9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10</cp:revision>
  <dcterms:created xsi:type="dcterms:W3CDTF">2023-02-16T14:15:00Z</dcterms:created>
  <dcterms:modified xsi:type="dcterms:W3CDTF">2023-03-18T11:25:00Z</dcterms:modified>
</cp:coreProperties>
</file>