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17BAB" w:rsidRPr="00E96633" w:rsidRDefault="00217BAB" w:rsidP="00217BAB">
      <w:pPr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- 33600000-6 фармацевтична продукція (препарати лікарські–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Thiopental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Atracurium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Suxamethonium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Propofol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Sodium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oxybate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Diazepam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Fentanyl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Тrimeperidine</w:t>
      </w:r>
      <w:proofErr w:type="spellEnd"/>
      <w:r w:rsidRPr="00E966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71AC9" w:rsidRDefault="00371AC9" w:rsidP="00371AC9">
      <w:pPr>
        <w:rPr>
          <w:color w:val="000000"/>
        </w:rPr>
      </w:pPr>
    </w:p>
    <w:tbl>
      <w:tblPr>
        <w:tblW w:w="9568" w:type="dxa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80"/>
        <w:gridCol w:w="2268"/>
        <w:gridCol w:w="3402"/>
        <w:gridCol w:w="1701"/>
        <w:gridCol w:w="1417"/>
      </w:tblGrid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17BAB" w:rsidRDefault="00217BAB" w:rsidP="00C75B45">
            <w:pPr>
              <w:tabs>
                <w:tab w:val="left" w:pos="2715"/>
              </w:tabs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271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271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Торгова 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2715"/>
              </w:tabs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  <w:p w:rsidR="00217BAB" w:rsidRDefault="00217BAB" w:rsidP="00C75B45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271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</w:tr>
      <w:tr w:rsidR="00217BAB" w:rsidTr="00217BAB">
        <w:trPr>
          <w:trHeight w:val="1233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Thiopental</w:t>
            </w:r>
            <w:proofErr w:type="spellEnd"/>
          </w:p>
          <w:p w:rsidR="00217BAB" w:rsidRDefault="00217BAB" w:rsidP="00C75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ТІОПЕНТАЛ</w:t>
            </w:r>
          </w:p>
          <w:p w:rsidR="00217BAB" w:rsidRDefault="00217BAB" w:rsidP="00217BA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ліофілізат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розчину для ін’єкцій по 1,0 г у флаконах.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7A7F37" w:rsidRDefault="00217BAB" w:rsidP="00C75B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="007A7F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Atracurium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АТРАКУРІУМ-НОВО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ін'єкцій, 10 мг/мл, 5 мл у флаконі;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bookmarkStart w:id="0" w:name="_Hlk128938606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Suxamethonium</w:t>
            </w:r>
            <w:proofErr w:type="spellEnd"/>
          </w:p>
          <w:bookmarkEnd w:id="0"/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ДИТИЛІН-БІОЛІК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розчин для ін'єкцій, 20 мг/мл по 5 мл в ампулі;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</w:rPr>
            </w:pPr>
          </w:p>
          <w:p w:rsidR="00217BAB" w:rsidRDefault="00217BAB" w:rsidP="00C75B45">
            <w:pPr>
              <w:rPr>
                <w:sz w:val="20"/>
                <w:szCs w:val="20"/>
              </w:rPr>
            </w:pPr>
            <w:bookmarkStart w:id="1" w:name="_Hlk128938616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  <w:bookmarkEnd w:id="1"/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pStyle w:val="1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ПРОПОФОЛ-НОВО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емульсія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мг/мл  по 20 мл у пляшці;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bookmarkStart w:id="2" w:name="_Hlk128938637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oxybate</w:t>
            </w:r>
            <w:proofErr w:type="spellEnd"/>
          </w:p>
          <w:bookmarkEnd w:id="2"/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НАТРІЮ ОКСИБУТИРАТ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для ін'єкцій, 200 мг/мл по  10 мл в ампулі;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</w:rPr>
            </w:pPr>
          </w:p>
          <w:p w:rsidR="00217BAB" w:rsidRDefault="00217BAB" w:rsidP="00C75B45">
            <w:pPr>
              <w:rPr>
                <w:sz w:val="20"/>
                <w:szCs w:val="20"/>
              </w:rPr>
            </w:pPr>
            <w:bookmarkStart w:id="3" w:name="_Hlk128938652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Diazepam</w:t>
            </w:r>
            <w:bookmarkEnd w:id="3"/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pStyle w:val="1"/>
              <w:shd w:val="clear" w:color="auto" w:fill="F8FCFF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СИБАЗОН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ін'єкцій, 5 мг/мл по 2 мл в ампулі,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bookmarkStart w:id="4" w:name="_Hlk128938661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Fentanyl</w:t>
            </w:r>
            <w:proofErr w:type="spellEnd"/>
          </w:p>
          <w:bookmarkEnd w:id="4"/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ФЕНТАНІЛ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розчин для ін'єкцій, 0,05 мг/мл, по 2 мл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7BAB" w:rsidTr="00217BAB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ind w:left="-110" w:right="-14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sz w:val="20"/>
                <w:szCs w:val="20"/>
              </w:rPr>
            </w:pPr>
            <w:bookmarkStart w:id="5" w:name="_Hlk128938670"/>
            <w:bookmarkStart w:id="6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Тrimeperidine</w:t>
            </w:r>
            <w:bookmarkEnd w:id="6"/>
            <w:proofErr w:type="spellEnd"/>
          </w:p>
          <w:bookmarkEnd w:id="5"/>
          <w:p w:rsidR="00217BAB" w:rsidRDefault="00217BAB" w:rsidP="00C75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Default="00217BAB" w:rsidP="00C75B45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ПРОМЕДОЛ</w:t>
            </w:r>
          </w:p>
          <w:p w:rsidR="00217BAB" w:rsidRDefault="00217BAB" w:rsidP="00C75B45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ін'єкцій, 20 мг/мл, по 1 мл в ампулі;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Default="00217BAB" w:rsidP="00C75B45">
            <w:pPr>
              <w:tabs>
                <w:tab w:val="left" w:pos="375"/>
                <w:tab w:val="center" w:pos="52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7" w:name="_heading=h.gjdgxs" w:colFirst="0" w:colLast="0"/>
            <w:bookmarkEnd w:id="7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5B21DB" w:rsidRDefault="007B3967" w:rsidP="007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</w:rPr>
        <w:t xml:space="preserve">Для підтвердження відповідності пропозицій технічним вимогам до предмету закупівлі, учасники повинні </w:t>
      </w:r>
      <w:r w:rsidRPr="005B21D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надати наступні документи</w:t>
      </w:r>
      <w:r w:rsidRPr="005B21D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3967" w:rsidRPr="005B21DB" w:rsidRDefault="00E1387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і</w:t>
      </w:r>
      <w:r w:rsidR="007B3967"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нструкції для застосування.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реєстраційного посвідчення.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E1387F" w:rsidRDefault="0002464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Гарантійний лист від учасника, що </w:t>
      </w:r>
      <w:bookmarkStart w:id="8" w:name="_Hlk121856672"/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поставки становитиме не менше 75% або 12 місяців. Поставка з меншим терміном придатності за згодою сторін.</w:t>
      </w:r>
    </w:p>
    <w:bookmarkEnd w:id="8"/>
    <w:p w:rsidR="0002464F" w:rsidRPr="00851C3E" w:rsidRDefault="00404206" w:rsidP="00404206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3E">
        <w:rPr>
          <w:rFonts w:ascii="Times New Roman" w:hAnsi="Times New Roman" w:cs="Times New Roman"/>
          <w:sz w:val="24"/>
          <w:szCs w:val="24"/>
        </w:rPr>
        <w:t xml:space="preserve"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</w:t>
      </w:r>
      <w:r w:rsidRPr="00851C3E">
        <w:rPr>
          <w:rFonts w:ascii="Times New Roman" w:hAnsi="Times New Roman" w:cs="Times New Roman"/>
          <w:sz w:val="24"/>
          <w:szCs w:val="24"/>
        </w:rPr>
        <w:lastRenderedPageBreak/>
        <w:t>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FD0B1A" w:rsidRDefault="006A3DCD" w:rsidP="00515551">
      <w:pPr>
        <w:pStyle w:val="af5"/>
        <w:shd w:val="clear" w:color="auto" w:fill="FFFFFF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B2C"/>
    <w:multiLevelType w:val="hybridMultilevel"/>
    <w:tmpl w:val="CCE4D3AA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93F48"/>
    <w:rsid w:val="00205311"/>
    <w:rsid w:val="00213274"/>
    <w:rsid w:val="00217BAB"/>
    <w:rsid w:val="00365BD9"/>
    <w:rsid w:val="00371AC9"/>
    <w:rsid w:val="00404206"/>
    <w:rsid w:val="004D71D2"/>
    <w:rsid w:val="00515551"/>
    <w:rsid w:val="005A6349"/>
    <w:rsid w:val="006078FE"/>
    <w:rsid w:val="00611226"/>
    <w:rsid w:val="006A3DCD"/>
    <w:rsid w:val="007A7F37"/>
    <w:rsid w:val="007B3967"/>
    <w:rsid w:val="0083240F"/>
    <w:rsid w:val="008334EF"/>
    <w:rsid w:val="00851C3E"/>
    <w:rsid w:val="008D4D34"/>
    <w:rsid w:val="00997FA1"/>
    <w:rsid w:val="009C5C80"/>
    <w:rsid w:val="00A20DE1"/>
    <w:rsid w:val="00A57DF7"/>
    <w:rsid w:val="00C332AA"/>
    <w:rsid w:val="00C332E7"/>
    <w:rsid w:val="00CA25E4"/>
    <w:rsid w:val="00D039EB"/>
    <w:rsid w:val="00D21A01"/>
    <w:rsid w:val="00D87E94"/>
    <w:rsid w:val="00DB2A54"/>
    <w:rsid w:val="00E1387F"/>
    <w:rsid w:val="00E20236"/>
    <w:rsid w:val="00F0597C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3DA7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4</cp:revision>
  <dcterms:created xsi:type="dcterms:W3CDTF">2023-03-05T19:15:00Z</dcterms:created>
  <dcterms:modified xsi:type="dcterms:W3CDTF">2023-03-07T13:40:00Z</dcterms:modified>
</cp:coreProperties>
</file>