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FB2978">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D44471"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rPr>
        <w:t xml:space="preserve">09 </w:t>
      </w:r>
      <w:r w:rsidR="00403485" w:rsidRPr="00D44471">
        <w:rPr>
          <w:rFonts w:ascii="Times New Roman" w:eastAsia="Times New Roman" w:hAnsi="Times New Roman" w:cs="Times New Roman"/>
          <w:sz w:val="24"/>
          <w:szCs w:val="24"/>
        </w:rPr>
        <w:t>листопада</w:t>
      </w:r>
      <w:r w:rsidR="00686DC5" w:rsidRPr="00D44471">
        <w:rPr>
          <w:rFonts w:ascii="Times New Roman" w:eastAsia="Times New Roman" w:hAnsi="Times New Roman" w:cs="Times New Roman"/>
          <w:sz w:val="24"/>
          <w:szCs w:val="24"/>
        </w:rPr>
        <w:t xml:space="preserve"> </w:t>
      </w:r>
      <w:r w:rsidR="00102607" w:rsidRPr="000A1C77">
        <w:rPr>
          <w:rFonts w:ascii="Times New Roman" w:eastAsia="Times New Roman" w:hAnsi="Times New Roman" w:cs="Times New Roman"/>
          <w:sz w:val="24"/>
          <w:szCs w:val="24"/>
        </w:rPr>
        <w:t>20</w:t>
      </w:r>
      <w:r w:rsidR="00102607" w:rsidRPr="00D44471">
        <w:rPr>
          <w:rFonts w:ascii="Times New Roman" w:eastAsia="Times New Roman" w:hAnsi="Times New Roman" w:cs="Times New Roman"/>
          <w:sz w:val="24"/>
          <w:szCs w:val="24"/>
        </w:rPr>
        <w:t>23</w:t>
      </w:r>
      <w:r w:rsidR="00102607" w:rsidRPr="000A1C77">
        <w:rPr>
          <w:rFonts w:ascii="Times New Roman" w:eastAsia="Times New Roman" w:hAnsi="Times New Roman" w:cs="Times New Roman"/>
          <w:b/>
          <w:sz w:val="24"/>
          <w:szCs w:val="24"/>
        </w:rPr>
        <w:t xml:space="preserve">                                           </w:t>
      </w:r>
      <w:r w:rsidR="00102607" w:rsidRPr="00D4447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м. Дніпро                                                </w:t>
      </w:r>
      <w:r w:rsidR="00102607" w:rsidRPr="000A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121</w:t>
      </w:r>
    </w:p>
    <w:p w:rsidR="000A2EDD" w:rsidRDefault="000A2EDD">
      <w:pPr>
        <w:shd w:val="clear" w:color="auto" w:fill="FFFFFF"/>
        <w:spacing w:after="0" w:line="240" w:lineRule="auto"/>
        <w:rPr>
          <w:rFonts w:ascii="Times New Roman" w:eastAsia="Times New Roman" w:hAnsi="Times New Roman" w:cs="Times New Roman"/>
          <w:b/>
          <w:sz w:val="24"/>
          <w:szCs w:val="24"/>
        </w:rPr>
      </w:pPr>
    </w:p>
    <w:p w:rsidR="00516C5E" w:rsidRDefault="00516C5E">
      <w:pPr>
        <w:shd w:val="clear" w:color="auto" w:fill="FFFFFF"/>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FB2978" w:rsidP="0097642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w:t>
      </w:r>
      <w:r w:rsidR="0011700E">
        <w:rPr>
          <w:rFonts w:ascii="Times New Roman" w:eastAsia="Times New Roman" w:hAnsi="Times New Roman" w:cs="Times New Roman"/>
          <w:color w:val="000000"/>
          <w:sz w:val="24"/>
          <w:szCs w:val="24"/>
        </w:rPr>
        <w:t xml:space="preserve">закупівлю </w:t>
      </w:r>
      <w:r w:rsidR="00C04A32" w:rsidRPr="00C04A32">
        <w:rPr>
          <w:rFonts w:ascii="Times New Roman" w:eastAsia="Times New Roman" w:hAnsi="Times New Roman" w:cs="Times New Roman"/>
          <w:color w:val="000000"/>
          <w:sz w:val="24"/>
          <w:szCs w:val="24"/>
          <w:u w:val="single"/>
        </w:rPr>
        <w:t xml:space="preserve">джерело безперебійного живлення </w:t>
      </w:r>
      <w:proofErr w:type="spellStart"/>
      <w:r w:rsidR="00C04A32" w:rsidRPr="00C04A32">
        <w:rPr>
          <w:rFonts w:ascii="Times New Roman" w:eastAsia="Times New Roman" w:hAnsi="Times New Roman" w:cs="Times New Roman"/>
          <w:color w:val="000000"/>
          <w:sz w:val="24"/>
          <w:szCs w:val="24"/>
          <w:u w:val="single"/>
          <w:lang w:val="en-US"/>
        </w:rPr>
        <w:t>EnerGeni</w:t>
      </w:r>
      <w:proofErr w:type="spellEnd"/>
      <w:r w:rsidR="00C04A32" w:rsidRPr="00C04A32">
        <w:rPr>
          <w:rFonts w:ascii="Times New Roman" w:eastAsia="Times New Roman" w:hAnsi="Times New Roman" w:cs="Times New Roman"/>
          <w:color w:val="000000"/>
          <w:sz w:val="24"/>
          <w:szCs w:val="24"/>
          <w:u w:val="single"/>
        </w:rPr>
        <w:t xml:space="preserve"> </w:t>
      </w:r>
      <w:r w:rsidR="00C04A32" w:rsidRPr="00C04A32">
        <w:rPr>
          <w:rFonts w:ascii="Times New Roman" w:eastAsia="Times New Roman" w:hAnsi="Times New Roman" w:cs="Times New Roman"/>
          <w:color w:val="000000"/>
          <w:sz w:val="24"/>
          <w:szCs w:val="24"/>
          <w:u w:val="single"/>
          <w:lang w:val="en-US"/>
        </w:rPr>
        <w:t>EG</w:t>
      </w:r>
      <w:r w:rsidR="00C04A32" w:rsidRPr="00C04A32">
        <w:rPr>
          <w:rFonts w:ascii="Times New Roman" w:eastAsia="Times New Roman" w:hAnsi="Times New Roman" w:cs="Times New Roman"/>
          <w:color w:val="000000"/>
          <w:sz w:val="24"/>
          <w:szCs w:val="24"/>
          <w:u w:val="single"/>
        </w:rPr>
        <w:t>-</w:t>
      </w:r>
      <w:r w:rsidR="00C04A32" w:rsidRPr="00C04A32">
        <w:rPr>
          <w:rFonts w:ascii="Times New Roman" w:eastAsia="Times New Roman" w:hAnsi="Times New Roman" w:cs="Times New Roman"/>
          <w:color w:val="000000"/>
          <w:sz w:val="24"/>
          <w:szCs w:val="24"/>
          <w:u w:val="single"/>
          <w:lang w:val="en-US"/>
        </w:rPr>
        <w:t>UPS</w:t>
      </w:r>
      <w:r w:rsidR="00C04A32" w:rsidRPr="00C04A32">
        <w:rPr>
          <w:rFonts w:ascii="Times New Roman" w:eastAsia="Times New Roman" w:hAnsi="Times New Roman" w:cs="Times New Roman"/>
          <w:color w:val="000000"/>
          <w:sz w:val="24"/>
          <w:szCs w:val="24"/>
          <w:u w:val="single"/>
        </w:rPr>
        <w:t xml:space="preserve">-002 </w:t>
      </w:r>
      <w:r w:rsidR="00C04A32" w:rsidRPr="00C04A32">
        <w:rPr>
          <w:rFonts w:ascii="Times New Roman" w:eastAsia="Times New Roman" w:hAnsi="Times New Roman" w:cs="Times New Roman"/>
          <w:color w:val="000000"/>
          <w:sz w:val="24"/>
          <w:szCs w:val="24"/>
          <w:u w:val="single"/>
          <w:lang w:val="en-US"/>
        </w:rPr>
        <w:t>Black</w:t>
      </w:r>
      <w:r w:rsidR="00C04A32" w:rsidRPr="00C04A32">
        <w:rPr>
          <w:rFonts w:ascii="Times New Roman" w:eastAsia="Times New Roman" w:hAnsi="Times New Roman" w:cs="Times New Roman"/>
          <w:color w:val="000000"/>
          <w:sz w:val="24"/>
          <w:szCs w:val="24"/>
          <w:u w:val="single"/>
        </w:rPr>
        <w:t xml:space="preserve">, 4 </w:t>
      </w:r>
      <w:proofErr w:type="spellStart"/>
      <w:r w:rsidR="00C04A32" w:rsidRPr="00C04A32">
        <w:rPr>
          <w:rFonts w:ascii="Times New Roman" w:eastAsia="Times New Roman" w:hAnsi="Times New Roman" w:cs="Times New Roman"/>
          <w:color w:val="000000"/>
          <w:sz w:val="24"/>
          <w:szCs w:val="24"/>
          <w:u w:val="single"/>
          <w:lang w:val="en-US"/>
        </w:rPr>
        <w:t>Schiko</w:t>
      </w:r>
      <w:proofErr w:type="spellEnd"/>
      <w:r w:rsidR="00C04A32" w:rsidRPr="00C04A32">
        <w:rPr>
          <w:rFonts w:ascii="Times New Roman" w:eastAsia="Times New Roman" w:hAnsi="Times New Roman" w:cs="Times New Roman"/>
          <w:color w:val="000000"/>
          <w:sz w:val="24"/>
          <w:szCs w:val="24"/>
          <w:u w:val="single"/>
        </w:rPr>
        <w:t xml:space="preserve">, зі стабілізатором змінної напруги,850 </w:t>
      </w:r>
      <w:proofErr w:type="spellStart"/>
      <w:r w:rsidR="00C04A32" w:rsidRPr="00C04A32">
        <w:rPr>
          <w:rFonts w:ascii="Times New Roman" w:eastAsia="Times New Roman" w:hAnsi="Times New Roman" w:cs="Times New Roman"/>
          <w:color w:val="000000"/>
          <w:sz w:val="24"/>
          <w:szCs w:val="24"/>
          <w:u w:val="single"/>
        </w:rPr>
        <w:t>ВтА</w:t>
      </w:r>
      <w:proofErr w:type="spellEnd"/>
      <w:r w:rsidR="00C04A32" w:rsidRPr="00C04A32">
        <w:rPr>
          <w:rFonts w:ascii="Times New Roman" w:eastAsia="Times New Roman" w:hAnsi="Times New Roman" w:cs="Times New Roman"/>
          <w:color w:val="000000"/>
          <w:sz w:val="24"/>
          <w:szCs w:val="24"/>
          <w:u w:val="single"/>
        </w:rPr>
        <w:t xml:space="preserve"> Потужність: 510 Вт (Код ДК 31150000-2 Баласти для розрядних ламп чи трубок, (31154000-0 Джерела безперебійного живлення)) за ДК 021:2015 Єдиного закупівельного словника   надалі </w:t>
      </w:r>
      <w:r>
        <w:rPr>
          <w:rFonts w:ascii="Times New Roman" w:eastAsia="Times New Roman" w:hAnsi="Times New Roman" w:cs="Times New Roman"/>
          <w:color w:val="000000"/>
          <w:sz w:val="24"/>
          <w:szCs w:val="24"/>
        </w:rPr>
        <w:t xml:space="preserve">(далі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DA4AC2">
        <w:rPr>
          <w:rFonts w:ascii="Times New Roman" w:eastAsia="Times New Roman" w:hAnsi="Times New Roman" w:cs="Times New Roman"/>
          <w:color w:val="000000"/>
          <w:sz w:val="24"/>
          <w:szCs w:val="24"/>
        </w:rPr>
        <w:t xml:space="preserve"> </w:t>
      </w:r>
      <w:bookmarkStart w:id="7" w:name="_GoBack"/>
      <w:bookmarkEnd w:id="7"/>
      <w:r>
        <w:rPr>
          <w:rFonts w:ascii="Times New Roman" w:eastAsia="Times New Roman" w:hAnsi="Times New Roman" w:cs="Times New Roman"/>
          <w:color w:val="000000"/>
          <w:sz w:val="24"/>
          <w:szCs w:val="24"/>
        </w:rPr>
        <w:t xml:space="preserve">№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FB2978">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w:t>
      </w:r>
      <w:r w:rsidR="004034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FB2978" w:rsidP="00102607">
      <w:pPr>
        <w:numPr>
          <w:ilvl w:val="1"/>
          <w:numId w:val="1"/>
        </w:num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електронній системі 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FB2978">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FB2978">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FB2978">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FB2978">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FB2978">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644F97">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644F97">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644F97">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A4E35" w:rsidRPr="003D1F56" w:rsidRDefault="009A4E35" w:rsidP="00217433">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w:t>
            </w:r>
            <w:r w:rsidR="00217433">
              <w:rPr>
                <w:rFonts w:ascii="Times New Roman" w:eastAsia="Times New Roman" w:hAnsi="Times New Roman" w:cs="Times New Roman"/>
                <w:sz w:val="24"/>
                <w:szCs w:val="24"/>
              </w:rPr>
              <w:t xml:space="preserve">безпечення, уповноважена особа </w:t>
            </w:r>
            <w:r w:rsidRPr="003D1F56">
              <w:rPr>
                <w:rFonts w:ascii="Times New Roman" w:eastAsia="Times New Roman" w:hAnsi="Times New Roman" w:cs="Times New Roman"/>
                <w:sz w:val="24"/>
                <w:szCs w:val="24"/>
              </w:rPr>
              <w:t>по</w:t>
            </w:r>
            <w:r w:rsidR="00217433">
              <w:rPr>
                <w:rFonts w:ascii="Times New Roman" w:eastAsia="Times New Roman" w:hAnsi="Times New Roman" w:cs="Times New Roman"/>
                <w:sz w:val="24"/>
                <w:szCs w:val="24"/>
              </w:rPr>
              <w:t xml:space="preserve"> </w:t>
            </w:r>
            <w:r w:rsidRPr="003D1F56">
              <w:rPr>
                <w:rFonts w:ascii="Times New Roman" w:eastAsia="Times New Roman" w:hAnsi="Times New Roman" w:cs="Times New Roman"/>
                <w:sz w:val="24"/>
                <w:szCs w:val="24"/>
              </w:rPr>
              <w:t xml:space="preserve">закупівлях                                                                       </w:t>
            </w:r>
            <w:r w:rsidRPr="003D1F56">
              <w:rPr>
                <w:rFonts w:ascii="Times New Roman" w:eastAsia="Times New Roman" w:hAnsi="Times New Roman" w:cs="Times New Roman"/>
                <w:sz w:val="24"/>
                <w:szCs w:val="24"/>
              </w:rPr>
              <w:tab/>
            </w:r>
          </w:p>
          <w:p w:rsidR="000A2EDD" w:rsidRPr="003D1F56" w:rsidRDefault="00FB2978"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rsidP="00E7395B">
            <w:pPr>
              <w:tabs>
                <w:tab w:val="left" w:pos="1440"/>
              </w:tabs>
              <w:spacing w:after="0"/>
              <w:rPr>
                <w:rFonts w:ascii="Times New Roman" w:eastAsia="Times New Roman" w:hAnsi="Times New Roman" w:cs="Times New Roman"/>
                <w:sz w:val="16"/>
                <w:szCs w:val="16"/>
                <w:highlight w:val="yellow"/>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E7395B" w:rsidP="00E7395B">
            <w:pPr>
              <w:tabs>
                <w:tab w:val="left" w:pos="1440"/>
              </w:tabs>
              <w:spacing w:after="0"/>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w:t>
            </w:r>
            <w:r w:rsidR="009A4E35" w:rsidRPr="003D1F56">
              <w:rPr>
                <w:rFonts w:ascii="Times New Roman" w:eastAsia="Times New Roman" w:hAnsi="Times New Roman" w:cs="Times New Roman"/>
                <w:sz w:val="24"/>
                <w:szCs w:val="24"/>
              </w:rPr>
              <w:t>гор ВОЛОШИН</w:t>
            </w:r>
          </w:p>
        </w:tc>
      </w:tr>
      <w:tr w:rsidR="00E7395B" w:rsidRPr="003D1F56">
        <w:trPr>
          <w:trHeight w:val="354"/>
        </w:trPr>
        <w:tc>
          <w:tcPr>
            <w:tcW w:w="3664" w:type="dxa"/>
          </w:tcPr>
          <w:p w:rsidR="00E7395B" w:rsidRPr="003D1F56" w:rsidRDefault="00E7395B">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E7395B" w:rsidRPr="003D1F56" w:rsidRDefault="00E7395B">
            <w:pPr>
              <w:tabs>
                <w:tab w:val="left" w:pos="1440"/>
              </w:tabs>
              <w:spacing w:after="0"/>
              <w:jc w:val="center"/>
              <w:rPr>
                <w:rFonts w:ascii="Times New Roman" w:eastAsia="Times New Roman" w:hAnsi="Times New Roman" w:cs="Times New Roman"/>
                <w:sz w:val="16"/>
                <w:szCs w:val="16"/>
                <w:highlight w:val="yellow"/>
              </w:rPr>
            </w:pPr>
          </w:p>
        </w:tc>
        <w:tc>
          <w:tcPr>
            <w:tcW w:w="2895" w:type="dxa"/>
            <w:vAlign w:val="center"/>
          </w:tcPr>
          <w:p w:rsidR="00E7395B" w:rsidRPr="003D1F56" w:rsidRDefault="00E7395B">
            <w:pPr>
              <w:tabs>
                <w:tab w:val="left" w:pos="1440"/>
              </w:tabs>
              <w:spacing w:after="0"/>
              <w:rPr>
                <w:rFonts w:ascii="Times New Roman" w:eastAsia="Times New Roman" w:hAnsi="Times New Roman" w:cs="Times New Roman"/>
                <w:sz w:val="24"/>
                <w:szCs w:val="24"/>
                <w:highlight w:val="yellow"/>
              </w:rPr>
            </w:pP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FB2978" w:rsidP="00FB29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FB2978" w:rsidP="00FB29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xml:space="preserve"> Департамент цивільного захисту Дніпропетровської облдержадміністрації.</w:t>
      </w:r>
    </w:p>
    <w:p w:rsidR="00FD397D" w:rsidRDefault="00FB2978">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FB2978">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FB2978" w:rsidP="00FB2978">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w:t>
      </w:r>
      <w:r>
        <w:rPr>
          <w:rFonts w:ascii="Times New Roman" w:eastAsia="Times New Roman" w:hAnsi="Times New Roman" w:cs="Times New Roman"/>
          <w:color w:val="000000"/>
          <w:sz w:val="24"/>
          <w:szCs w:val="24"/>
        </w:rPr>
        <w:t xml:space="preserve">і 2 Закону України Про публічні </w:t>
      </w:r>
      <w:r w:rsidR="00FD397D" w:rsidRPr="00FD397D">
        <w:rPr>
          <w:rFonts w:ascii="Times New Roman" w:eastAsia="Times New Roman" w:hAnsi="Times New Roman" w:cs="Times New Roman"/>
          <w:color w:val="000000"/>
          <w:sz w:val="24"/>
          <w:szCs w:val="24"/>
        </w:rPr>
        <w:t>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A558BC" w:rsidRDefault="00FB2978" w:rsidP="00A558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C04A32" w:rsidRPr="00C04A32">
        <w:rPr>
          <w:rFonts w:ascii="Times New Roman" w:eastAsia="Times New Roman" w:hAnsi="Times New Roman" w:cs="Times New Roman"/>
          <w:color w:val="000000"/>
          <w:sz w:val="24"/>
          <w:szCs w:val="24"/>
          <w:u w:val="single"/>
        </w:rPr>
        <w:t xml:space="preserve">джерело безперебійного живлення </w:t>
      </w:r>
      <w:proofErr w:type="spellStart"/>
      <w:r w:rsidR="00C04A32" w:rsidRPr="00C04A32">
        <w:rPr>
          <w:rFonts w:ascii="Times New Roman" w:eastAsia="Times New Roman" w:hAnsi="Times New Roman" w:cs="Times New Roman"/>
          <w:color w:val="000000"/>
          <w:sz w:val="24"/>
          <w:szCs w:val="24"/>
          <w:u w:val="single"/>
          <w:lang w:val="en-US"/>
        </w:rPr>
        <w:t>EnerGeni</w:t>
      </w:r>
      <w:proofErr w:type="spellEnd"/>
      <w:r w:rsidR="00C04A32" w:rsidRPr="00C04A32">
        <w:rPr>
          <w:rFonts w:ascii="Times New Roman" w:eastAsia="Times New Roman" w:hAnsi="Times New Roman" w:cs="Times New Roman"/>
          <w:color w:val="000000"/>
          <w:sz w:val="24"/>
          <w:szCs w:val="24"/>
          <w:u w:val="single"/>
        </w:rPr>
        <w:t xml:space="preserve"> </w:t>
      </w:r>
      <w:r w:rsidR="00C04A32" w:rsidRPr="00C04A32">
        <w:rPr>
          <w:rFonts w:ascii="Times New Roman" w:eastAsia="Times New Roman" w:hAnsi="Times New Roman" w:cs="Times New Roman"/>
          <w:color w:val="000000"/>
          <w:sz w:val="24"/>
          <w:szCs w:val="24"/>
          <w:u w:val="single"/>
          <w:lang w:val="en-US"/>
        </w:rPr>
        <w:t>EG</w:t>
      </w:r>
      <w:r w:rsidR="00C04A32" w:rsidRPr="00C04A32">
        <w:rPr>
          <w:rFonts w:ascii="Times New Roman" w:eastAsia="Times New Roman" w:hAnsi="Times New Roman" w:cs="Times New Roman"/>
          <w:color w:val="000000"/>
          <w:sz w:val="24"/>
          <w:szCs w:val="24"/>
          <w:u w:val="single"/>
        </w:rPr>
        <w:t>-</w:t>
      </w:r>
      <w:r w:rsidR="00C04A32" w:rsidRPr="00C04A32">
        <w:rPr>
          <w:rFonts w:ascii="Times New Roman" w:eastAsia="Times New Roman" w:hAnsi="Times New Roman" w:cs="Times New Roman"/>
          <w:color w:val="000000"/>
          <w:sz w:val="24"/>
          <w:szCs w:val="24"/>
          <w:u w:val="single"/>
          <w:lang w:val="en-US"/>
        </w:rPr>
        <w:t>UPS</w:t>
      </w:r>
      <w:r w:rsidR="00C04A32" w:rsidRPr="00C04A32">
        <w:rPr>
          <w:rFonts w:ascii="Times New Roman" w:eastAsia="Times New Roman" w:hAnsi="Times New Roman" w:cs="Times New Roman"/>
          <w:color w:val="000000"/>
          <w:sz w:val="24"/>
          <w:szCs w:val="24"/>
          <w:u w:val="single"/>
        </w:rPr>
        <w:t xml:space="preserve">-002 </w:t>
      </w:r>
      <w:r w:rsidR="00C04A32" w:rsidRPr="00C04A32">
        <w:rPr>
          <w:rFonts w:ascii="Times New Roman" w:eastAsia="Times New Roman" w:hAnsi="Times New Roman" w:cs="Times New Roman"/>
          <w:color w:val="000000"/>
          <w:sz w:val="24"/>
          <w:szCs w:val="24"/>
          <w:u w:val="single"/>
          <w:lang w:val="en-US"/>
        </w:rPr>
        <w:t>Black</w:t>
      </w:r>
      <w:r w:rsidR="00C04A32" w:rsidRPr="00C04A32">
        <w:rPr>
          <w:rFonts w:ascii="Times New Roman" w:eastAsia="Times New Roman" w:hAnsi="Times New Roman" w:cs="Times New Roman"/>
          <w:color w:val="000000"/>
          <w:sz w:val="24"/>
          <w:szCs w:val="24"/>
          <w:u w:val="single"/>
        </w:rPr>
        <w:t xml:space="preserve">, 4 </w:t>
      </w:r>
      <w:proofErr w:type="spellStart"/>
      <w:r w:rsidR="00C04A32" w:rsidRPr="00C04A32">
        <w:rPr>
          <w:rFonts w:ascii="Times New Roman" w:eastAsia="Times New Roman" w:hAnsi="Times New Roman" w:cs="Times New Roman"/>
          <w:color w:val="000000"/>
          <w:sz w:val="24"/>
          <w:szCs w:val="24"/>
          <w:u w:val="single"/>
          <w:lang w:val="en-US"/>
        </w:rPr>
        <w:t>Schiko</w:t>
      </w:r>
      <w:proofErr w:type="spellEnd"/>
      <w:r w:rsidR="00C04A32" w:rsidRPr="00C04A32">
        <w:rPr>
          <w:rFonts w:ascii="Times New Roman" w:eastAsia="Times New Roman" w:hAnsi="Times New Roman" w:cs="Times New Roman"/>
          <w:color w:val="000000"/>
          <w:sz w:val="24"/>
          <w:szCs w:val="24"/>
          <w:u w:val="single"/>
        </w:rPr>
        <w:t xml:space="preserve">, зі стабілізатором змінної напруги,850 </w:t>
      </w:r>
      <w:proofErr w:type="spellStart"/>
      <w:r w:rsidR="00C04A32" w:rsidRPr="00C04A32">
        <w:rPr>
          <w:rFonts w:ascii="Times New Roman" w:eastAsia="Times New Roman" w:hAnsi="Times New Roman" w:cs="Times New Roman"/>
          <w:color w:val="000000"/>
          <w:sz w:val="24"/>
          <w:szCs w:val="24"/>
          <w:u w:val="single"/>
        </w:rPr>
        <w:t>ВтА</w:t>
      </w:r>
      <w:proofErr w:type="spellEnd"/>
      <w:r w:rsidR="00C04A32" w:rsidRPr="00C04A32">
        <w:rPr>
          <w:rFonts w:ascii="Times New Roman" w:eastAsia="Times New Roman" w:hAnsi="Times New Roman" w:cs="Times New Roman"/>
          <w:color w:val="000000"/>
          <w:sz w:val="24"/>
          <w:szCs w:val="24"/>
          <w:u w:val="single"/>
        </w:rPr>
        <w:t xml:space="preserve"> Потужність: 510 Вт (Код ДК 31150000-2 Баласти для розрядних ламп чи трубок, (31154000-0 Джерела безперебійного живлення)) за ДК 021:2015 Є</w:t>
      </w:r>
      <w:r w:rsidR="00C04A32">
        <w:rPr>
          <w:rFonts w:ascii="Times New Roman" w:eastAsia="Times New Roman" w:hAnsi="Times New Roman" w:cs="Times New Roman"/>
          <w:color w:val="000000"/>
          <w:sz w:val="24"/>
          <w:szCs w:val="24"/>
          <w:u w:val="single"/>
        </w:rPr>
        <w:t>диного закупівельного словника.</w:t>
      </w:r>
    </w:p>
    <w:p w:rsidR="000A2EDD" w:rsidRDefault="00FB2978" w:rsidP="00A55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C04A32">
        <w:rPr>
          <w:rFonts w:ascii="Times New Roman" w:eastAsia="Times New Roman" w:hAnsi="Times New Roman" w:cs="Times New Roman"/>
          <w:color w:val="000000"/>
          <w:sz w:val="24"/>
          <w:szCs w:val="24"/>
        </w:rPr>
        <w:t>3600,00</w:t>
      </w:r>
      <w:r w:rsidR="005731F7" w:rsidRPr="005731F7">
        <w:rPr>
          <w:rFonts w:ascii="Times New Roman" w:eastAsia="Times New Roman" w:hAnsi="Times New Roman" w:cs="Times New Roman"/>
          <w:color w:val="000000"/>
          <w:sz w:val="24"/>
          <w:szCs w:val="24"/>
        </w:rPr>
        <w:t xml:space="preserve"> </w:t>
      </w:r>
      <w:r w:rsidR="00C72F4D">
        <w:rPr>
          <w:rFonts w:ascii="Times New Roman" w:eastAsia="Times New Roman" w:hAnsi="Times New Roman" w:cs="Times New Roman"/>
          <w:color w:val="000000"/>
          <w:sz w:val="24"/>
          <w:szCs w:val="24"/>
        </w:rPr>
        <w:t xml:space="preserve"> </w:t>
      </w:r>
      <w:proofErr w:type="spellStart"/>
      <w:r w:rsidR="00734059" w:rsidRPr="00734059">
        <w:rPr>
          <w:rFonts w:ascii="Times New Roman" w:eastAsia="Times New Roman" w:hAnsi="Times New Roman" w:cs="Times New Roman"/>
          <w:bCs/>
          <w:color w:val="000000"/>
          <w:sz w:val="24"/>
          <w:szCs w:val="24"/>
        </w:rPr>
        <w:t>грн</w:t>
      </w:r>
      <w:proofErr w:type="spellEnd"/>
      <w:r w:rsidR="00734059" w:rsidRPr="00734059">
        <w:rPr>
          <w:rFonts w:ascii="Times New Roman" w:eastAsia="Times New Roman" w:hAnsi="Times New Roman" w:cs="Times New Roman"/>
          <w:bCs/>
          <w:color w:val="000000"/>
          <w:sz w:val="24"/>
          <w:szCs w:val="24"/>
        </w:rPr>
        <w:t xml:space="preserve"> </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403485">
        <w:rPr>
          <w:rFonts w:ascii="Times New Roman" w:eastAsia="Times New Roman" w:hAnsi="Times New Roman" w:cs="Times New Roman"/>
          <w:color w:val="000000"/>
          <w:sz w:val="24"/>
          <w:szCs w:val="24"/>
        </w:rPr>
        <w:t>11</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2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425B68">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425B68">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FB2978"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A2EDD"/>
    <w:rsid w:val="000E058B"/>
    <w:rsid w:val="00102607"/>
    <w:rsid w:val="0011700E"/>
    <w:rsid w:val="00117DA1"/>
    <w:rsid w:val="00217433"/>
    <w:rsid w:val="00261CEF"/>
    <w:rsid w:val="00337720"/>
    <w:rsid w:val="00344CCF"/>
    <w:rsid w:val="003D1F56"/>
    <w:rsid w:val="00403485"/>
    <w:rsid w:val="00425B68"/>
    <w:rsid w:val="00460B36"/>
    <w:rsid w:val="0046459B"/>
    <w:rsid w:val="00516C5E"/>
    <w:rsid w:val="00525E89"/>
    <w:rsid w:val="005731F7"/>
    <w:rsid w:val="00634796"/>
    <w:rsid w:val="00644F97"/>
    <w:rsid w:val="00686DC5"/>
    <w:rsid w:val="00734059"/>
    <w:rsid w:val="00976423"/>
    <w:rsid w:val="009A4E35"/>
    <w:rsid w:val="009E4E73"/>
    <w:rsid w:val="00A558BC"/>
    <w:rsid w:val="00AC37CD"/>
    <w:rsid w:val="00C04A32"/>
    <w:rsid w:val="00C515F8"/>
    <w:rsid w:val="00C5493A"/>
    <w:rsid w:val="00C72F4D"/>
    <w:rsid w:val="00D44471"/>
    <w:rsid w:val="00DA4AC2"/>
    <w:rsid w:val="00E7395B"/>
    <w:rsid w:val="00EA2845"/>
    <w:rsid w:val="00F21E7B"/>
    <w:rsid w:val="00F62A82"/>
    <w:rsid w:val="00FB2978"/>
    <w:rsid w:val="00FD0DF5"/>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5</cp:revision>
  <cp:lastPrinted>2023-07-14T11:51:00Z</cp:lastPrinted>
  <dcterms:created xsi:type="dcterms:W3CDTF">2023-11-03T09:40:00Z</dcterms:created>
  <dcterms:modified xsi:type="dcterms:W3CDTF">2023-11-09T06:32:00Z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