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7D" w:rsidRPr="00AB4BFC" w:rsidRDefault="0078147D" w:rsidP="0078147D">
      <w:pPr>
        <w:spacing w:line="240" w:lineRule="auto"/>
        <w:jc w:val="right"/>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Додаток № 3 до тендерної документації</w:t>
      </w:r>
    </w:p>
    <w:p w:rsidR="0078147D" w:rsidRPr="00AB4BFC" w:rsidRDefault="0078147D" w:rsidP="0078147D">
      <w:pPr>
        <w:spacing w:after="0" w:line="240" w:lineRule="auto"/>
        <w:rPr>
          <w:rFonts w:ascii="Times New Roman" w:eastAsia="Times New Roman" w:hAnsi="Times New Roman" w:cs="Times New Roman"/>
          <w:sz w:val="24"/>
          <w:szCs w:val="24"/>
        </w:rPr>
      </w:pPr>
    </w:p>
    <w:p w:rsidR="0078147D" w:rsidRPr="00AB4BFC" w:rsidRDefault="0078147D" w:rsidP="0078147D">
      <w:pPr>
        <w:spacing w:after="0" w:line="240" w:lineRule="auto"/>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B4BFC">
        <w:rPr>
          <w:rFonts w:ascii="Times New Roman" w:eastAsia="Times New Roman" w:hAnsi="Times New Roman" w:cs="Times New Roman"/>
          <w:b/>
          <w:bCs/>
          <w:i/>
          <w:iCs/>
          <w:color w:val="000000"/>
          <w:sz w:val="20"/>
          <w:szCs w:val="20"/>
        </w:rPr>
        <w:t> </w:t>
      </w:r>
    </w:p>
    <w:p w:rsidR="008E1C25" w:rsidRDefault="008E1C25">
      <w:pPr>
        <w:spacing w:before="240" w:after="0" w:line="240" w:lineRule="auto"/>
        <w:jc w:val="center"/>
        <w:rPr>
          <w:rFonts w:ascii="Times New Roman" w:eastAsia="Times New Roman" w:hAnsi="Times New Roman" w:cs="Times New Roman"/>
          <w:b/>
          <w:i/>
          <w:color w:val="000000"/>
          <w:sz w:val="4"/>
          <w:szCs w:val="4"/>
        </w:rPr>
      </w:pPr>
    </w:p>
    <w:p w:rsidR="008E1C25" w:rsidRDefault="003D008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E1C25" w:rsidRDefault="008E1C2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8E1C25">
        <w:tc>
          <w:tcPr>
            <w:tcW w:w="4740" w:type="dxa"/>
            <w:shd w:val="clear" w:color="auto" w:fill="auto"/>
            <w:tcMar>
              <w:top w:w="100" w:type="dxa"/>
              <w:left w:w="100" w:type="dxa"/>
              <w:bottom w:w="100" w:type="dxa"/>
              <w:right w:w="100" w:type="dxa"/>
            </w:tcMar>
          </w:tcPr>
          <w:p w:rsidR="008E1C25" w:rsidRDefault="003D00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E1C25" w:rsidRDefault="007E084D" w:rsidP="007E084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bCs/>
                <w:color w:val="000000"/>
                <w:sz w:val="28"/>
                <w:szCs w:val="28"/>
              </w:rPr>
              <w:t>Дизельне паливо (</w:t>
            </w:r>
            <w:proofErr w:type="spellStart"/>
            <w:r>
              <w:rPr>
                <w:rFonts w:ascii="Times New Roman" w:eastAsia="Times New Roman" w:hAnsi="Times New Roman" w:cs="Times New Roman"/>
                <w:b/>
                <w:bCs/>
                <w:color w:val="000000"/>
                <w:sz w:val="28"/>
                <w:szCs w:val="28"/>
              </w:rPr>
              <w:t>ДК</w:t>
            </w:r>
            <w:proofErr w:type="spellEnd"/>
            <w:r>
              <w:rPr>
                <w:rFonts w:ascii="Times New Roman" w:eastAsia="Times New Roman" w:hAnsi="Times New Roman" w:cs="Times New Roman"/>
                <w:b/>
                <w:bCs/>
                <w:color w:val="000000"/>
                <w:sz w:val="28"/>
                <w:szCs w:val="28"/>
              </w:rPr>
              <w:t xml:space="preserve"> 021:2015-09130000-9-Нафта і дистиляти) </w:t>
            </w:r>
          </w:p>
        </w:tc>
      </w:tr>
      <w:tr w:rsidR="008E1C25">
        <w:tc>
          <w:tcPr>
            <w:tcW w:w="4740" w:type="dxa"/>
            <w:shd w:val="clear" w:color="auto" w:fill="auto"/>
            <w:tcMar>
              <w:top w:w="100" w:type="dxa"/>
              <w:left w:w="100" w:type="dxa"/>
              <w:bottom w:w="100" w:type="dxa"/>
              <w:right w:w="100" w:type="dxa"/>
            </w:tcMar>
          </w:tcPr>
          <w:p w:rsidR="008E1C25" w:rsidRDefault="003D00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E1C25" w:rsidRDefault="00346C8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09130000-9</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sidRPr="003D008C">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sidRPr="003D008C">
              <w:rPr>
                <w:rFonts w:ascii="Times New Roman" w:eastAsia="Times New Roman" w:hAnsi="Times New Roman" w:cs="Times New Roman"/>
                <w:sz w:val="24"/>
                <w:szCs w:val="24"/>
                <w:highlight w:val="white"/>
              </w:rPr>
              <w:t>словником, що найбільше відповідає</w:t>
            </w:r>
            <w:r>
              <w:rPr>
                <w:rFonts w:ascii="Times New Roman" w:eastAsia="Times New Roman" w:hAnsi="Times New Roman" w:cs="Times New Roman"/>
                <w:sz w:val="24"/>
                <w:szCs w:val="24"/>
                <w:highlight w:val="white"/>
              </w:rPr>
              <w:t xml:space="preserve">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E1C25" w:rsidRDefault="00346C85" w:rsidP="0078147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Дизельне пальне</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8E1C25" w:rsidRPr="0078147D" w:rsidRDefault="00093BF5" w:rsidP="005A1B90">
            <w:pPr>
              <w:widowControl w:val="0"/>
              <w:spacing w:after="0" w:line="240" w:lineRule="auto"/>
              <w:rPr>
                <w:rFonts w:ascii="Times New Roman" w:eastAsia="Times New Roman" w:hAnsi="Times New Roman" w:cs="Times New Roman"/>
                <w:i/>
                <w:sz w:val="24"/>
                <w:szCs w:val="24"/>
              </w:rPr>
            </w:pPr>
            <w:r w:rsidRPr="00093BF5">
              <w:rPr>
                <w:rFonts w:ascii="Times New Roman" w:eastAsia="Times New Roman" w:hAnsi="Times New Roman" w:cs="Times New Roman"/>
                <w:i/>
                <w:sz w:val="24"/>
                <w:szCs w:val="24"/>
              </w:rPr>
              <w:t xml:space="preserve">Дизельне паливо </w:t>
            </w:r>
            <w:r w:rsidRPr="00E31D87">
              <w:rPr>
                <w:rFonts w:ascii="Times New Roman" w:eastAsia="Times New Roman" w:hAnsi="Times New Roman" w:cs="Times New Roman"/>
                <w:i/>
                <w:sz w:val="24"/>
                <w:szCs w:val="24"/>
              </w:rPr>
              <w:t xml:space="preserve">– </w:t>
            </w:r>
            <w:r w:rsidR="00C269F7" w:rsidRPr="00E31D87">
              <w:rPr>
                <w:rFonts w:ascii="Times New Roman" w:eastAsia="Times New Roman" w:hAnsi="Times New Roman" w:cs="Times New Roman"/>
                <w:b/>
                <w:sz w:val="24"/>
                <w:szCs w:val="24"/>
              </w:rPr>
              <w:t>2</w:t>
            </w:r>
            <w:r w:rsidR="005A1B90">
              <w:rPr>
                <w:rFonts w:ascii="Times New Roman" w:eastAsia="Times New Roman" w:hAnsi="Times New Roman" w:cs="Times New Roman"/>
                <w:b/>
                <w:sz w:val="24"/>
                <w:szCs w:val="24"/>
              </w:rPr>
              <w:t>960</w:t>
            </w:r>
            <w:r w:rsidRPr="00E31D87">
              <w:rPr>
                <w:rFonts w:ascii="Times New Roman" w:eastAsia="Times New Roman" w:hAnsi="Times New Roman" w:cs="Times New Roman"/>
                <w:b/>
                <w:sz w:val="24"/>
                <w:szCs w:val="24"/>
              </w:rPr>
              <w:t xml:space="preserve"> л</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8E1C25" w:rsidRPr="00CE3A22" w:rsidRDefault="0078147D" w:rsidP="00E101B0">
            <w:pPr>
              <w:widowControl w:val="0"/>
              <w:spacing w:after="0" w:line="240" w:lineRule="auto"/>
              <w:rPr>
                <w:rFonts w:ascii="Times New Roman" w:eastAsia="Times New Roman" w:hAnsi="Times New Roman" w:cs="Times New Roman"/>
                <w:i/>
                <w:sz w:val="24"/>
                <w:szCs w:val="24"/>
                <w:highlight w:val="white"/>
              </w:rPr>
            </w:pPr>
            <w:r w:rsidRPr="00CE3A22">
              <w:rPr>
                <w:rFonts w:ascii="Times New Roman" w:hAnsi="Times New Roman" w:cs="Times New Roman"/>
                <w:i/>
                <w:szCs w:val="24"/>
              </w:rPr>
              <w:t>за місцезнаходженням АЗС Учасника на території Білогірської селищної ради  Хмельницької області</w:t>
            </w:r>
            <w:r w:rsidRPr="00CE3A22">
              <w:rPr>
                <w:rFonts w:ascii="Times New Roman" w:hAnsi="Times New Roman" w:cs="Times New Roman"/>
                <w:b/>
                <w:bCs/>
                <w:i/>
                <w:iCs/>
                <w:szCs w:val="24"/>
              </w:rPr>
              <w:t>.</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8E1C25" w:rsidRPr="00E31D87" w:rsidRDefault="003D008C" w:rsidP="00201CCC">
            <w:pPr>
              <w:widowControl w:val="0"/>
              <w:spacing w:after="0" w:line="240" w:lineRule="auto"/>
              <w:rPr>
                <w:rFonts w:ascii="Times New Roman" w:eastAsia="Times New Roman" w:hAnsi="Times New Roman" w:cs="Times New Roman"/>
                <w:b/>
                <w:i/>
                <w:sz w:val="24"/>
                <w:szCs w:val="24"/>
                <w:highlight w:val="white"/>
              </w:rPr>
            </w:pPr>
            <w:r w:rsidRPr="00E31D87">
              <w:rPr>
                <w:rFonts w:ascii="Times New Roman" w:eastAsia="Times New Roman" w:hAnsi="Times New Roman" w:cs="Times New Roman"/>
                <w:b/>
                <w:i/>
                <w:sz w:val="24"/>
                <w:szCs w:val="24"/>
                <w:highlight w:val="white"/>
              </w:rPr>
              <w:t xml:space="preserve">до </w:t>
            </w:r>
            <w:r w:rsidR="00E31D87">
              <w:rPr>
                <w:rFonts w:ascii="Times New Roman" w:eastAsia="Times New Roman" w:hAnsi="Times New Roman" w:cs="Times New Roman"/>
                <w:b/>
                <w:i/>
                <w:sz w:val="24"/>
                <w:szCs w:val="24"/>
                <w:highlight w:val="white"/>
              </w:rPr>
              <w:t>31</w:t>
            </w:r>
            <w:r w:rsidR="00450166" w:rsidRPr="00E31D87">
              <w:rPr>
                <w:rFonts w:ascii="Times New Roman" w:eastAsia="Times New Roman" w:hAnsi="Times New Roman" w:cs="Times New Roman"/>
                <w:b/>
                <w:i/>
                <w:sz w:val="24"/>
                <w:szCs w:val="24"/>
                <w:highlight w:val="white"/>
              </w:rPr>
              <w:t xml:space="preserve"> травня </w:t>
            </w:r>
            <w:r w:rsidRPr="00E31D87">
              <w:rPr>
                <w:rFonts w:ascii="Times New Roman" w:eastAsia="Times New Roman" w:hAnsi="Times New Roman" w:cs="Times New Roman"/>
                <w:b/>
                <w:i/>
                <w:sz w:val="24"/>
                <w:szCs w:val="24"/>
                <w:highlight w:val="white"/>
              </w:rPr>
              <w:t>20</w:t>
            </w:r>
            <w:r w:rsidR="00201CCC" w:rsidRPr="00E31D87">
              <w:rPr>
                <w:rFonts w:ascii="Times New Roman" w:eastAsia="Times New Roman" w:hAnsi="Times New Roman" w:cs="Times New Roman"/>
                <w:b/>
                <w:i/>
                <w:sz w:val="24"/>
                <w:szCs w:val="24"/>
                <w:highlight w:val="white"/>
              </w:rPr>
              <w:t>23</w:t>
            </w:r>
            <w:r w:rsidRPr="00E31D87">
              <w:rPr>
                <w:rFonts w:ascii="Times New Roman" w:eastAsia="Times New Roman" w:hAnsi="Times New Roman" w:cs="Times New Roman"/>
                <w:b/>
                <w:i/>
                <w:sz w:val="24"/>
                <w:szCs w:val="24"/>
                <w:highlight w:val="white"/>
              </w:rPr>
              <w:t xml:space="preserve"> року включно</w:t>
            </w:r>
          </w:p>
        </w:tc>
      </w:tr>
    </w:tbl>
    <w:p w:rsidR="008E1C25" w:rsidRDefault="008E1C25">
      <w:pPr>
        <w:spacing w:after="0" w:line="240" w:lineRule="auto"/>
        <w:rPr>
          <w:rFonts w:ascii="Times New Roman" w:eastAsia="Times New Roman" w:hAnsi="Times New Roman" w:cs="Times New Roman"/>
          <w:i/>
          <w:sz w:val="24"/>
          <w:szCs w:val="24"/>
        </w:rPr>
      </w:pPr>
    </w:p>
    <w:p w:rsidR="008E1C25" w:rsidRDefault="003D008C">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E1C25" w:rsidRDefault="003D008C">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w:t>
      </w:r>
      <w:r w:rsidR="0078147D">
        <w:rPr>
          <w:rFonts w:ascii="Times New Roman" w:eastAsia="Times New Roman" w:hAnsi="Times New Roman" w:cs="Times New Roman"/>
          <w:sz w:val="24"/>
          <w:szCs w:val="24"/>
        </w:rPr>
        <w:t>формою та змістом цього додатка</w:t>
      </w:r>
      <w:r w:rsidR="005840A8">
        <w:rPr>
          <w:rFonts w:ascii="Times New Roman" w:eastAsia="Times New Roman" w:hAnsi="Times New Roman" w:cs="Times New Roman"/>
          <w:sz w:val="24"/>
          <w:szCs w:val="24"/>
        </w:rPr>
        <w:t>.</w:t>
      </w:r>
    </w:p>
    <w:p w:rsidR="008E1C25" w:rsidRDefault="003D008C">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260"/>
        <w:gridCol w:w="4395"/>
      </w:tblGrid>
      <w:tr w:rsidR="00CE3A22" w:rsidRPr="001751EF" w:rsidTr="00CE3A22">
        <w:tc>
          <w:tcPr>
            <w:tcW w:w="1951" w:type="dxa"/>
          </w:tcPr>
          <w:p w:rsidR="00CE3A22" w:rsidRPr="00CE3A22" w:rsidRDefault="00CE3A22" w:rsidP="00A07167">
            <w:pPr>
              <w:tabs>
                <w:tab w:val="left" w:pos="180"/>
              </w:tabs>
              <w:suppressAutoHyphens/>
              <w:jc w:val="center"/>
              <w:rPr>
                <w:rFonts w:ascii="Times New Roman" w:hAnsi="Times New Roman" w:cs="Times New Roman"/>
                <w:b/>
                <w:szCs w:val="24"/>
              </w:rPr>
            </w:pPr>
            <w:bookmarkStart w:id="0" w:name="_heading=h.gjdgxs" w:colFirst="0" w:colLast="0"/>
            <w:bookmarkEnd w:id="0"/>
            <w:r w:rsidRPr="00CE3A22">
              <w:rPr>
                <w:rFonts w:ascii="Times New Roman" w:hAnsi="Times New Roman" w:cs="Times New Roman"/>
                <w:b/>
                <w:szCs w:val="24"/>
              </w:rPr>
              <w:t>Найменування</w:t>
            </w:r>
          </w:p>
        </w:tc>
        <w:tc>
          <w:tcPr>
            <w:tcW w:w="3260" w:type="dxa"/>
          </w:tcPr>
          <w:p w:rsidR="00CE3A22" w:rsidRPr="00CE3A22" w:rsidRDefault="00CE3A22" w:rsidP="00A07167">
            <w:pPr>
              <w:tabs>
                <w:tab w:val="left" w:pos="180"/>
              </w:tabs>
              <w:suppressAutoHyphens/>
              <w:jc w:val="center"/>
              <w:rPr>
                <w:rFonts w:ascii="Times New Roman" w:hAnsi="Times New Roman" w:cs="Times New Roman"/>
                <w:b/>
                <w:szCs w:val="24"/>
              </w:rPr>
            </w:pPr>
            <w:r w:rsidRPr="00CE3A22">
              <w:rPr>
                <w:rFonts w:ascii="Times New Roman" w:hAnsi="Times New Roman" w:cs="Times New Roman"/>
                <w:b/>
                <w:szCs w:val="24"/>
              </w:rPr>
              <w:t>Норма стандарту</w:t>
            </w:r>
          </w:p>
        </w:tc>
        <w:tc>
          <w:tcPr>
            <w:tcW w:w="4395" w:type="dxa"/>
          </w:tcPr>
          <w:p w:rsidR="00CE3A22" w:rsidRPr="00CE3A22" w:rsidRDefault="00CE3A22" w:rsidP="00A07167">
            <w:pPr>
              <w:tabs>
                <w:tab w:val="left" w:pos="180"/>
              </w:tabs>
              <w:suppressAutoHyphens/>
              <w:jc w:val="center"/>
              <w:rPr>
                <w:rFonts w:ascii="Times New Roman" w:hAnsi="Times New Roman" w:cs="Times New Roman"/>
                <w:b/>
                <w:szCs w:val="24"/>
              </w:rPr>
            </w:pPr>
            <w:r w:rsidRPr="00CE3A22">
              <w:rPr>
                <w:rFonts w:ascii="Times New Roman" w:hAnsi="Times New Roman" w:cs="Times New Roman"/>
                <w:b/>
                <w:szCs w:val="24"/>
              </w:rPr>
              <w:t>Примітка</w:t>
            </w:r>
          </w:p>
        </w:tc>
      </w:tr>
      <w:tr w:rsidR="00CE3A22" w:rsidRPr="001751EF" w:rsidTr="00CE3A22">
        <w:trPr>
          <w:trHeight w:val="2484"/>
        </w:trPr>
        <w:tc>
          <w:tcPr>
            <w:tcW w:w="1951"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Дизельне паливо</w:t>
            </w:r>
          </w:p>
        </w:tc>
        <w:tc>
          <w:tcPr>
            <w:tcW w:w="3260"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ДСТУ 7688:2015 «Паливо дизельне Євро. Технічні умови» та екологічному стандарту ЄВРО-5</w:t>
            </w:r>
          </w:p>
        </w:tc>
        <w:tc>
          <w:tcPr>
            <w:tcW w:w="4395"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Інформація про відповідність товару технічним вимогам повинна бути підтверджена чинними на момент розкриття пропозицій, копіями наступних документів:</w:t>
            </w:r>
          </w:p>
          <w:p w:rsidR="00CE3A22" w:rsidRPr="00CE3A22" w:rsidRDefault="00CE3A22" w:rsidP="00CE3A22">
            <w:pPr>
              <w:numPr>
                <w:ilvl w:val="0"/>
                <w:numId w:val="2"/>
              </w:numPr>
              <w:tabs>
                <w:tab w:val="left" w:pos="180"/>
              </w:tabs>
              <w:suppressAutoHyphens/>
              <w:spacing w:after="0" w:line="240" w:lineRule="auto"/>
              <w:ind w:left="0" w:firstLine="0"/>
              <w:jc w:val="both"/>
              <w:rPr>
                <w:rFonts w:ascii="Times New Roman" w:hAnsi="Times New Roman" w:cs="Times New Roman"/>
                <w:szCs w:val="24"/>
              </w:rPr>
            </w:pPr>
            <w:r w:rsidRPr="00CE3A22">
              <w:rPr>
                <w:rFonts w:ascii="Times New Roman" w:hAnsi="Times New Roman" w:cs="Times New Roman"/>
                <w:szCs w:val="24"/>
              </w:rPr>
              <w:t>Сертифікату відповідності заводу-виробника;</w:t>
            </w:r>
          </w:p>
          <w:p w:rsidR="00CE3A22" w:rsidRPr="00CE3A22" w:rsidRDefault="00CE3A22" w:rsidP="00CE3A22">
            <w:pPr>
              <w:numPr>
                <w:ilvl w:val="0"/>
                <w:numId w:val="2"/>
              </w:numPr>
              <w:tabs>
                <w:tab w:val="left" w:pos="180"/>
              </w:tabs>
              <w:suppressAutoHyphens/>
              <w:spacing w:after="0" w:line="240" w:lineRule="auto"/>
              <w:ind w:left="0" w:firstLine="0"/>
              <w:jc w:val="both"/>
              <w:rPr>
                <w:rFonts w:ascii="Times New Roman" w:hAnsi="Times New Roman" w:cs="Times New Roman"/>
                <w:szCs w:val="24"/>
              </w:rPr>
            </w:pPr>
            <w:r w:rsidRPr="00CE3A22">
              <w:rPr>
                <w:rFonts w:ascii="Times New Roman" w:hAnsi="Times New Roman" w:cs="Times New Roman"/>
                <w:szCs w:val="24"/>
              </w:rPr>
              <w:t>Сертифікату або паспорту якості заводу-виробника</w:t>
            </w:r>
          </w:p>
        </w:tc>
      </w:tr>
    </w:tbl>
    <w:p w:rsidR="005840A8" w:rsidRDefault="005840A8" w:rsidP="00FA6939">
      <w:pPr>
        <w:pStyle w:val="1"/>
        <w:spacing w:before="0" w:after="0"/>
        <w:rPr>
          <w:rFonts w:ascii="Times New Roman" w:hAnsi="Times New Roman" w:cs="Times New Roman"/>
          <w:b w:val="0"/>
          <w:sz w:val="24"/>
          <w:szCs w:val="24"/>
        </w:rPr>
      </w:pPr>
    </w:p>
    <w:p w:rsidR="00CE3A22" w:rsidRPr="00CE3A22" w:rsidRDefault="00CE3A22" w:rsidP="00CE3A22">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f8"/>
          <w:rFonts w:ascii="Times New Roman" w:hAnsi="Times New Roman" w:cs="Times New Roman"/>
          <w:i w:val="0"/>
          <w:sz w:val="24"/>
          <w:szCs w:val="24"/>
        </w:rPr>
      </w:pPr>
      <w:r w:rsidRPr="00CE3A22">
        <w:rPr>
          <w:rFonts w:ascii="Times New Roman" w:hAnsi="Times New Roman" w:cs="Times New Roman"/>
          <w:sz w:val="24"/>
          <w:szCs w:val="24"/>
        </w:rPr>
        <w:t xml:space="preserve">  1. Інформація про відповідність запропонованого товару технічним вимогам тендерної документації  повинна бути підтверджена у складі тендерної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Pr="00CE3A22">
        <w:rPr>
          <w:rStyle w:val="af8"/>
          <w:rFonts w:ascii="Times New Roman" w:hAnsi="Times New Roman" w:cs="Times New Roman"/>
          <w:sz w:val="24"/>
          <w:szCs w:val="24"/>
        </w:rPr>
        <w:t>проведення електронного аукціону та розкриття тендерних пропозицій.</w:t>
      </w:r>
    </w:p>
    <w:p w:rsidR="00CE3A22" w:rsidRPr="00CE3A22" w:rsidRDefault="00CE3A22" w:rsidP="00CE3A22">
      <w:pPr>
        <w:widowControl w:val="0"/>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f8"/>
          <w:rFonts w:ascii="Times New Roman" w:hAnsi="Times New Roman" w:cs="Times New Roman"/>
          <w:i w:val="0"/>
          <w:sz w:val="24"/>
          <w:szCs w:val="24"/>
        </w:rPr>
      </w:pPr>
      <w:r w:rsidRPr="00CE3A22">
        <w:rPr>
          <w:rStyle w:val="af8"/>
          <w:rFonts w:ascii="Times New Roman" w:hAnsi="Times New Roman" w:cs="Times New Roman"/>
          <w:sz w:val="24"/>
          <w:szCs w:val="24"/>
        </w:rPr>
        <w:t xml:space="preserve"> 2</w:t>
      </w:r>
      <w:r w:rsidRPr="00CE3A22">
        <w:rPr>
          <w:rStyle w:val="af8"/>
          <w:rFonts w:ascii="Times New Roman" w:hAnsi="Times New Roman" w:cs="Times New Roman"/>
          <w:b/>
          <w:sz w:val="24"/>
          <w:szCs w:val="24"/>
        </w:rPr>
        <w:t xml:space="preserve">.  АЗС Учасника, через які  буде здійснюватися реалізація  бензину та дизельного пального, повинні  знаходиться </w:t>
      </w:r>
      <w:r w:rsidRPr="00CE3A22">
        <w:rPr>
          <w:rFonts w:ascii="Times New Roman" w:hAnsi="Times New Roman" w:cs="Times New Roman"/>
          <w:b/>
          <w:i/>
          <w:sz w:val="24"/>
          <w:szCs w:val="24"/>
        </w:rPr>
        <w:t>за місцезнаходженням АЗС Учасника на території Білогірської селищної ради  Хмельницької області</w:t>
      </w:r>
      <w:r w:rsidRPr="00CE3A22">
        <w:rPr>
          <w:rStyle w:val="af8"/>
          <w:rFonts w:ascii="Times New Roman" w:hAnsi="Times New Roman" w:cs="Times New Roman"/>
          <w:b/>
          <w:sz w:val="24"/>
          <w:szCs w:val="24"/>
        </w:rPr>
        <w:t xml:space="preserve">.  </w:t>
      </w:r>
      <w:r w:rsidRPr="00CE3A22">
        <w:rPr>
          <w:rStyle w:val="af8"/>
          <w:rFonts w:ascii="Times New Roman" w:hAnsi="Times New Roman" w:cs="Times New Roman"/>
          <w:sz w:val="24"/>
          <w:szCs w:val="24"/>
        </w:rPr>
        <w:t xml:space="preserve">Учасник має підтвердити </w:t>
      </w:r>
      <w:r w:rsidRPr="00CE3A22">
        <w:rPr>
          <w:rStyle w:val="af8"/>
          <w:rFonts w:ascii="Times New Roman" w:hAnsi="Times New Roman" w:cs="Times New Roman"/>
          <w:sz w:val="24"/>
          <w:szCs w:val="24"/>
        </w:rPr>
        <w:lastRenderedPageBreak/>
        <w:t xml:space="preserve">знаходження не менше однієї власної або орендованої/партнерської АЗС та надати перелік таких АЗС (вказати їхні адреси, назви, види палива, що пропонуються до реалізації) у складі тендерної пропозиції </w:t>
      </w:r>
    </w:p>
    <w:p w:rsidR="00CE3A22" w:rsidRDefault="00CE3A22" w:rsidP="00CE3A22">
      <w:pPr>
        <w:tabs>
          <w:tab w:val="left" w:pos="0"/>
          <w:tab w:val="left" w:pos="142"/>
          <w:tab w:val="left" w:pos="916"/>
        </w:tabs>
        <w:jc w:val="both"/>
        <w:rPr>
          <w:rFonts w:ascii="Times New Roman" w:hAnsi="Times New Roman" w:cs="Times New Roman"/>
          <w:sz w:val="24"/>
          <w:szCs w:val="24"/>
        </w:rPr>
      </w:pPr>
      <w:r w:rsidRPr="00CE3A22">
        <w:rPr>
          <w:rStyle w:val="af8"/>
          <w:rFonts w:ascii="Times New Roman" w:hAnsi="Times New Roman" w:cs="Times New Roman"/>
          <w:sz w:val="24"/>
          <w:szCs w:val="24"/>
        </w:rPr>
        <w:t xml:space="preserve"> 3. Придбання  палива буде  здійснюватися Покупцем по талонах  (</w:t>
      </w:r>
      <w:r w:rsidR="009A3003" w:rsidRPr="009A3003">
        <w:rPr>
          <w:rFonts w:ascii="Times New Roman" w:hAnsi="Times New Roman" w:cs="Times New Roman"/>
          <w:i/>
          <w:sz w:val="24"/>
          <w:szCs w:val="24"/>
        </w:rPr>
        <w:t xml:space="preserve">картах, </w:t>
      </w:r>
      <w:proofErr w:type="spellStart"/>
      <w:r w:rsidR="009A3003" w:rsidRPr="009A3003">
        <w:rPr>
          <w:rFonts w:ascii="Times New Roman" w:hAnsi="Times New Roman" w:cs="Times New Roman"/>
          <w:i/>
          <w:sz w:val="24"/>
          <w:szCs w:val="24"/>
        </w:rPr>
        <w:t>скрейтч-картах</w:t>
      </w:r>
      <w:proofErr w:type="spellEnd"/>
      <w:r w:rsidRPr="00CE3A22">
        <w:rPr>
          <w:rStyle w:val="af8"/>
          <w:rFonts w:ascii="Times New Roman" w:hAnsi="Times New Roman" w:cs="Times New Roman"/>
          <w:sz w:val="24"/>
          <w:szCs w:val="24"/>
        </w:rPr>
        <w:t xml:space="preserve">). Заправка паливом повинна здійснюватися </w:t>
      </w:r>
      <w:r w:rsidRPr="00CE3A22">
        <w:rPr>
          <w:rStyle w:val="af8"/>
          <w:rFonts w:ascii="Times New Roman" w:hAnsi="Times New Roman" w:cs="Times New Roman"/>
          <w:b/>
          <w:sz w:val="24"/>
          <w:szCs w:val="24"/>
          <w:u w:val="single"/>
        </w:rPr>
        <w:t>цілодобово</w:t>
      </w:r>
      <w:r w:rsidRPr="00CE3A22">
        <w:rPr>
          <w:rStyle w:val="af8"/>
          <w:rFonts w:ascii="Times New Roman" w:hAnsi="Times New Roman" w:cs="Times New Roman"/>
          <w:sz w:val="24"/>
          <w:szCs w:val="24"/>
        </w:rPr>
        <w:t xml:space="preserve"> на відповідних АЗС Учасника,  перелік та місцезнаходження яких пропонується Учасником у  тендерній пропозиції. Отримання </w:t>
      </w:r>
      <w:r w:rsidRPr="00CE3A22">
        <w:rPr>
          <w:rFonts w:ascii="Times New Roman" w:hAnsi="Times New Roman" w:cs="Times New Roman"/>
          <w:sz w:val="24"/>
          <w:szCs w:val="24"/>
        </w:rPr>
        <w:t>талонів (бланків-дозволів)  від Учас</w:t>
      </w:r>
      <w:r w:rsidR="00431DD0">
        <w:rPr>
          <w:rFonts w:ascii="Times New Roman" w:hAnsi="Times New Roman" w:cs="Times New Roman"/>
          <w:sz w:val="24"/>
          <w:szCs w:val="24"/>
        </w:rPr>
        <w:t xml:space="preserve">ника Замовнику проводиться </w:t>
      </w:r>
      <w:bookmarkStart w:id="1" w:name="_GoBack"/>
      <w:r w:rsidR="00431DD0" w:rsidRPr="007E084D">
        <w:rPr>
          <w:rFonts w:ascii="Times New Roman" w:hAnsi="Times New Roman" w:cs="Times New Roman"/>
          <w:sz w:val="24"/>
          <w:szCs w:val="24"/>
        </w:rPr>
        <w:t>до 30.04.2023</w:t>
      </w:r>
      <w:r w:rsidRPr="007E084D">
        <w:rPr>
          <w:rFonts w:ascii="Times New Roman" w:hAnsi="Times New Roman" w:cs="Times New Roman"/>
          <w:sz w:val="24"/>
          <w:szCs w:val="24"/>
        </w:rPr>
        <w:t xml:space="preserve"> року частинами за  узгодженням сторін. </w:t>
      </w:r>
    </w:p>
    <w:bookmarkEnd w:id="1"/>
    <w:p w:rsidR="00CE3A22" w:rsidRPr="00CE3A22" w:rsidRDefault="00CE3A22" w:rsidP="00CE3A22">
      <w:pPr>
        <w:tabs>
          <w:tab w:val="left" w:pos="0"/>
          <w:tab w:val="left" w:pos="142"/>
          <w:tab w:val="left" w:pos="916"/>
        </w:tabs>
        <w:jc w:val="both"/>
        <w:rPr>
          <w:rFonts w:ascii="Times New Roman" w:hAnsi="Times New Roman" w:cs="Times New Roman"/>
          <w:sz w:val="24"/>
          <w:szCs w:val="24"/>
        </w:rPr>
      </w:pPr>
      <w:r w:rsidRPr="00CE3A22">
        <w:rPr>
          <w:rFonts w:ascii="Times New Roman" w:hAnsi="Times New Roman" w:cs="Times New Roman"/>
          <w:sz w:val="24"/>
          <w:szCs w:val="24"/>
        </w:rPr>
        <w:t xml:space="preserve">4.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CE3A22">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p>
    <w:p w:rsidR="00CE3A22" w:rsidRPr="00CE3A22" w:rsidRDefault="00CE3A22" w:rsidP="00CE3A22">
      <w:pPr>
        <w:pStyle w:val="12"/>
        <w:tabs>
          <w:tab w:val="left" w:pos="0"/>
          <w:tab w:val="left" w:pos="142"/>
          <w:tab w:val="left" w:pos="916"/>
        </w:tabs>
        <w:jc w:val="both"/>
        <w:rPr>
          <w:rFonts w:cs="Times New Roman"/>
          <w:lang w:val="uk-UA"/>
        </w:rPr>
      </w:pPr>
      <w:r w:rsidRPr="00CE3A22">
        <w:rPr>
          <w:rFonts w:cs="Times New Roman"/>
          <w:lang w:val="uk-UA"/>
        </w:rPr>
        <w:t>5.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E3A22" w:rsidRPr="00CE3A22" w:rsidRDefault="00CE3A22" w:rsidP="00CE3A22">
      <w:pPr>
        <w:pStyle w:val="af6"/>
        <w:tabs>
          <w:tab w:val="left" w:pos="142"/>
          <w:tab w:val="left" w:pos="916"/>
        </w:tabs>
        <w:rPr>
          <w:b/>
          <w:bCs/>
          <w:szCs w:val="24"/>
        </w:rPr>
      </w:pPr>
      <w:r w:rsidRPr="00CE3A22">
        <w:rPr>
          <w:b/>
          <w:bCs/>
          <w:szCs w:val="24"/>
        </w:rPr>
        <w:t xml:space="preserve">      В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w:t>
      </w:r>
    </w:p>
    <w:p w:rsidR="00CE3A22" w:rsidRPr="00A00A73" w:rsidRDefault="00CE3A22" w:rsidP="00CE3A22"/>
    <w:p w:rsidR="008E1C25" w:rsidRPr="003D008C" w:rsidRDefault="008E1C25" w:rsidP="00CE3A22">
      <w:pPr>
        <w:pStyle w:val="1"/>
        <w:spacing w:before="0" w:after="0"/>
        <w:rPr>
          <w:rFonts w:ascii="Times New Roman" w:eastAsia="Times New Roman" w:hAnsi="Times New Roman" w:cs="Times New Roman"/>
          <w:sz w:val="24"/>
          <w:szCs w:val="24"/>
        </w:rPr>
      </w:pPr>
    </w:p>
    <w:sectPr w:rsidR="008E1C25" w:rsidRPr="003D008C" w:rsidSect="008E1C25">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altName w:val="MS Gothic"/>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9DD"/>
    <w:multiLevelType w:val="multilevel"/>
    <w:tmpl w:val="E004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514C37"/>
    <w:multiLevelType w:val="hybridMultilevel"/>
    <w:tmpl w:val="3D7E7834"/>
    <w:lvl w:ilvl="0" w:tplc="2CB807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E1C25"/>
    <w:rsid w:val="00093BF5"/>
    <w:rsid w:val="000C5459"/>
    <w:rsid w:val="00201CCC"/>
    <w:rsid w:val="002240A8"/>
    <w:rsid w:val="002B1890"/>
    <w:rsid w:val="00346C85"/>
    <w:rsid w:val="003D008C"/>
    <w:rsid w:val="003D75F7"/>
    <w:rsid w:val="004055BE"/>
    <w:rsid w:val="00431DD0"/>
    <w:rsid w:val="00450166"/>
    <w:rsid w:val="004B420B"/>
    <w:rsid w:val="00500D80"/>
    <w:rsid w:val="00556CFD"/>
    <w:rsid w:val="005840A8"/>
    <w:rsid w:val="005A1B90"/>
    <w:rsid w:val="005A7CD1"/>
    <w:rsid w:val="005B19DA"/>
    <w:rsid w:val="0078147D"/>
    <w:rsid w:val="007A6915"/>
    <w:rsid w:val="007E084D"/>
    <w:rsid w:val="008E1C25"/>
    <w:rsid w:val="009A3003"/>
    <w:rsid w:val="00A54880"/>
    <w:rsid w:val="00AF7562"/>
    <w:rsid w:val="00B14341"/>
    <w:rsid w:val="00C269F7"/>
    <w:rsid w:val="00CB4C15"/>
    <w:rsid w:val="00CE3A22"/>
    <w:rsid w:val="00D21383"/>
    <w:rsid w:val="00E101B0"/>
    <w:rsid w:val="00E20DBC"/>
    <w:rsid w:val="00E31D87"/>
    <w:rsid w:val="00EA5A3C"/>
    <w:rsid w:val="00FA69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8E1C25"/>
    <w:pPr>
      <w:keepNext/>
      <w:keepLines/>
      <w:spacing w:before="480" w:after="120"/>
      <w:outlineLvl w:val="0"/>
    </w:pPr>
    <w:rPr>
      <w:b/>
      <w:sz w:val="48"/>
      <w:szCs w:val="48"/>
    </w:rPr>
  </w:style>
  <w:style w:type="paragraph" w:styleId="2">
    <w:name w:val="heading 2"/>
    <w:basedOn w:val="a"/>
    <w:next w:val="a"/>
    <w:uiPriority w:val="9"/>
    <w:semiHidden/>
    <w:unhideWhenUsed/>
    <w:qFormat/>
    <w:rsid w:val="008E1C25"/>
    <w:pPr>
      <w:keepNext/>
      <w:keepLines/>
      <w:spacing w:before="360" w:after="80"/>
      <w:outlineLvl w:val="1"/>
    </w:pPr>
    <w:rPr>
      <w:b/>
      <w:sz w:val="36"/>
      <w:szCs w:val="36"/>
    </w:rPr>
  </w:style>
  <w:style w:type="paragraph" w:styleId="3">
    <w:name w:val="heading 3"/>
    <w:basedOn w:val="a"/>
    <w:next w:val="a"/>
    <w:uiPriority w:val="9"/>
    <w:semiHidden/>
    <w:unhideWhenUsed/>
    <w:qFormat/>
    <w:rsid w:val="008E1C25"/>
    <w:pPr>
      <w:keepNext/>
      <w:keepLines/>
      <w:spacing w:before="280" w:after="80"/>
      <w:outlineLvl w:val="2"/>
    </w:pPr>
    <w:rPr>
      <w:b/>
      <w:sz w:val="28"/>
      <w:szCs w:val="28"/>
    </w:rPr>
  </w:style>
  <w:style w:type="paragraph" w:styleId="4">
    <w:name w:val="heading 4"/>
    <w:basedOn w:val="a"/>
    <w:next w:val="a"/>
    <w:uiPriority w:val="9"/>
    <w:semiHidden/>
    <w:unhideWhenUsed/>
    <w:qFormat/>
    <w:rsid w:val="008E1C25"/>
    <w:pPr>
      <w:keepNext/>
      <w:keepLines/>
      <w:spacing w:before="240" w:after="40"/>
      <w:outlineLvl w:val="3"/>
    </w:pPr>
    <w:rPr>
      <w:b/>
      <w:sz w:val="24"/>
      <w:szCs w:val="24"/>
    </w:rPr>
  </w:style>
  <w:style w:type="paragraph" w:styleId="5">
    <w:name w:val="heading 5"/>
    <w:basedOn w:val="a"/>
    <w:next w:val="a"/>
    <w:uiPriority w:val="9"/>
    <w:semiHidden/>
    <w:unhideWhenUsed/>
    <w:qFormat/>
    <w:rsid w:val="008E1C25"/>
    <w:pPr>
      <w:keepNext/>
      <w:keepLines/>
      <w:spacing w:before="220" w:after="40"/>
      <w:outlineLvl w:val="4"/>
    </w:pPr>
    <w:rPr>
      <w:b/>
    </w:rPr>
  </w:style>
  <w:style w:type="paragraph" w:styleId="6">
    <w:name w:val="heading 6"/>
    <w:basedOn w:val="a"/>
    <w:next w:val="a"/>
    <w:uiPriority w:val="9"/>
    <w:semiHidden/>
    <w:unhideWhenUsed/>
    <w:qFormat/>
    <w:rsid w:val="008E1C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1C25"/>
  </w:style>
  <w:style w:type="table" w:customStyle="1" w:styleId="TableNormal">
    <w:name w:val="Table Normal"/>
    <w:rsid w:val="008E1C25"/>
    <w:tblPr>
      <w:tblCellMar>
        <w:top w:w="0" w:type="dxa"/>
        <w:left w:w="0" w:type="dxa"/>
        <w:bottom w:w="0" w:type="dxa"/>
        <w:right w:w="0" w:type="dxa"/>
      </w:tblCellMar>
    </w:tblPr>
  </w:style>
  <w:style w:type="paragraph" w:styleId="a3">
    <w:name w:val="Title"/>
    <w:basedOn w:val="a"/>
    <w:next w:val="a"/>
    <w:uiPriority w:val="10"/>
    <w:qFormat/>
    <w:rsid w:val="008E1C25"/>
    <w:pPr>
      <w:keepNext/>
      <w:keepLines/>
      <w:spacing w:before="480" w:after="120"/>
    </w:pPr>
    <w:rPr>
      <w:b/>
      <w:sz w:val="72"/>
      <w:szCs w:val="72"/>
    </w:rPr>
  </w:style>
  <w:style w:type="paragraph" w:customStyle="1" w:styleId="20">
    <w:name w:val="Обычный2"/>
    <w:rsid w:val="008E1C25"/>
  </w:style>
  <w:style w:type="table" w:customStyle="1" w:styleId="TableNormal0">
    <w:name w:val="Table Normal"/>
    <w:rsid w:val="008E1C25"/>
    <w:tblPr>
      <w:tblCellMar>
        <w:top w:w="0" w:type="dxa"/>
        <w:left w:w="0" w:type="dxa"/>
        <w:bottom w:w="0" w:type="dxa"/>
        <w:right w:w="0" w:type="dxa"/>
      </w:tblCellMar>
    </w:tblPr>
  </w:style>
  <w:style w:type="table" w:customStyle="1" w:styleId="TableNormal1">
    <w:name w:val="Table Normal"/>
    <w:rsid w:val="008E1C25"/>
    <w:tblPr>
      <w:tblCellMar>
        <w:top w:w="0" w:type="dxa"/>
        <w:left w:w="0" w:type="dxa"/>
        <w:bottom w:w="0" w:type="dxa"/>
        <w:right w:w="0" w:type="dxa"/>
      </w:tblCellMar>
    </w:tblPr>
  </w:style>
  <w:style w:type="paragraph" w:styleId="a4">
    <w:name w:val="Subtitle"/>
    <w:basedOn w:val="20"/>
    <w:next w:val="20"/>
    <w:rsid w:val="008E1C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E1C2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8E1C25"/>
    <w:tblPr>
      <w:tblStyleRowBandSize w:val="1"/>
      <w:tblStyleColBandSize w:val="1"/>
      <w:tblCellMar>
        <w:top w:w="100" w:type="dxa"/>
        <w:left w:w="100" w:type="dxa"/>
        <w:bottom w:w="100" w:type="dxa"/>
        <w:right w:w="100" w:type="dxa"/>
      </w:tblCellMar>
    </w:tblPr>
  </w:style>
  <w:style w:type="table" w:customStyle="1" w:styleId="af0">
    <w:basedOn w:val="TableNormal1"/>
    <w:rsid w:val="008E1C25"/>
    <w:tblPr>
      <w:tblStyleRowBandSize w:val="1"/>
      <w:tblStyleColBandSize w:val="1"/>
      <w:tblCellMar>
        <w:top w:w="100" w:type="dxa"/>
        <w:left w:w="100" w:type="dxa"/>
        <w:bottom w:w="100" w:type="dxa"/>
        <w:right w:w="100" w:type="dxa"/>
      </w:tblCellMar>
    </w:tblPr>
  </w:style>
  <w:style w:type="table" w:customStyle="1" w:styleId="af1">
    <w:basedOn w:val="TableNormal1"/>
    <w:rsid w:val="008E1C25"/>
    <w:tblPr>
      <w:tblStyleRowBandSize w:val="1"/>
      <w:tblStyleColBandSize w:val="1"/>
      <w:tblCellMar>
        <w:top w:w="100" w:type="dxa"/>
        <w:left w:w="100" w:type="dxa"/>
        <w:bottom w:w="100" w:type="dxa"/>
        <w:right w:w="100" w:type="dxa"/>
      </w:tblCellMar>
    </w:tblPr>
  </w:style>
  <w:style w:type="table" w:customStyle="1" w:styleId="af2">
    <w:basedOn w:val="TableNormal1"/>
    <w:rsid w:val="008E1C25"/>
    <w:tblPr>
      <w:tblStyleRowBandSize w:val="1"/>
      <w:tblStyleColBandSize w:val="1"/>
      <w:tblCellMar>
        <w:top w:w="100" w:type="dxa"/>
        <w:left w:w="100" w:type="dxa"/>
        <w:bottom w:w="100" w:type="dxa"/>
        <w:right w:w="100" w:type="dxa"/>
      </w:tblCellMar>
    </w:tblPr>
  </w:style>
  <w:style w:type="table" w:customStyle="1" w:styleId="af3">
    <w:basedOn w:val="TableNormal1"/>
    <w:rsid w:val="008E1C25"/>
    <w:tblPr>
      <w:tblStyleRowBandSize w:val="1"/>
      <w:tblStyleColBandSize w:val="1"/>
      <w:tblCellMar>
        <w:top w:w="100" w:type="dxa"/>
        <w:left w:w="100" w:type="dxa"/>
        <w:bottom w:w="100" w:type="dxa"/>
        <w:right w:w="100" w:type="dxa"/>
      </w:tblCellMar>
    </w:tblPr>
  </w:style>
  <w:style w:type="table" w:customStyle="1" w:styleId="af4">
    <w:basedOn w:val="TableNormal1"/>
    <w:rsid w:val="008E1C25"/>
    <w:tblPr>
      <w:tblStyleRowBandSize w:val="1"/>
      <w:tblStyleColBandSize w:val="1"/>
      <w:tblCellMar>
        <w:top w:w="100" w:type="dxa"/>
        <w:left w:w="100" w:type="dxa"/>
        <w:bottom w:w="100" w:type="dxa"/>
        <w:right w:w="100" w:type="dxa"/>
      </w:tblCellMar>
    </w:tblPr>
  </w:style>
  <w:style w:type="paragraph" w:customStyle="1" w:styleId="newsdetailcardtext">
    <w:name w:val="newsdetailcard__text"/>
    <w:basedOn w:val="a"/>
    <w:rsid w:val="00FA693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CE3A2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aliases w:val="Основной текст таблиц,в таблице,таблицы,в таблицах, в таблице, в таблицах"/>
    <w:basedOn w:val="a"/>
    <w:link w:val="11"/>
    <w:uiPriority w:val="99"/>
    <w:qFormat/>
    <w:rsid w:val="00CE3A22"/>
    <w:pPr>
      <w:spacing w:after="0" w:line="240" w:lineRule="auto"/>
      <w:jc w:val="both"/>
    </w:pPr>
    <w:rPr>
      <w:rFonts w:ascii="Times New Roman" w:eastAsia="Times New Roman" w:hAnsi="Times New Roman" w:cs="Times New Roman"/>
      <w:color w:val="00000A"/>
      <w:sz w:val="24"/>
      <w:szCs w:val="20"/>
    </w:rPr>
  </w:style>
  <w:style w:type="character" w:customStyle="1" w:styleId="af7">
    <w:name w:val="Основной текст Знак"/>
    <w:basedOn w:val="a0"/>
    <w:uiPriority w:val="99"/>
    <w:semiHidden/>
    <w:rsid w:val="00CE3A22"/>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f6"/>
    <w:uiPriority w:val="99"/>
    <w:locked/>
    <w:rsid w:val="00CE3A22"/>
    <w:rPr>
      <w:rFonts w:ascii="Times New Roman" w:eastAsia="Times New Roman" w:hAnsi="Times New Roman" w:cs="Times New Roman"/>
      <w:color w:val="00000A"/>
      <w:sz w:val="24"/>
      <w:szCs w:val="20"/>
    </w:rPr>
  </w:style>
  <w:style w:type="paragraph" w:customStyle="1" w:styleId="12">
    <w:name w:val="Абзац списка1"/>
    <w:basedOn w:val="a"/>
    <w:rsid w:val="00CE3A22"/>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styleId="af8">
    <w:name w:val="Emphasis"/>
    <w:qFormat/>
    <w:rsid w:val="00CE3A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180784">
      <w:bodyDiv w:val="1"/>
      <w:marLeft w:val="0"/>
      <w:marRight w:val="0"/>
      <w:marTop w:val="0"/>
      <w:marBottom w:val="0"/>
      <w:divBdr>
        <w:top w:val="none" w:sz="0" w:space="0" w:color="auto"/>
        <w:left w:val="none" w:sz="0" w:space="0" w:color="auto"/>
        <w:bottom w:val="none" w:sz="0" w:space="0" w:color="auto"/>
        <w:right w:val="none" w:sz="0" w:space="0" w:color="auto"/>
      </w:divBdr>
    </w:div>
    <w:div w:id="1247111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2438</Words>
  <Characters>1391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www</cp:lastModifiedBy>
  <cp:revision>10</cp:revision>
  <dcterms:created xsi:type="dcterms:W3CDTF">2023-02-17T09:37:00Z</dcterms:created>
  <dcterms:modified xsi:type="dcterms:W3CDTF">2023-02-22T12:30:00Z</dcterms:modified>
</cp:coreProperties>
</file>