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0" w:rsidRPr="007A4464" w:rsidRDefault="0062643D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 МЕДЕНИЦЬКОЇ</w:t>
      </w:r>
      <w:r w:rsidR="00D71FB0" w:rsidRPr="00BC51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СЕЛИЩНОЇ РАДИ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961"/>
      </w:tblGrid>
      <w:tr w:rsidR="00D71FB0" w:rsidRPr="007A4464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1FB0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ЗАТВЕРДЖЕНО</w:t>
            </w:r>
          </w:p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Рішенням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тендерного комітету</w:t>
            </w:r>
          </w:p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від </w:t>
            </w:r>
            <w:r w:rsidR="00291F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.10.</w:t>
            </w:r>
            <w:r w:rsidR="006264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2023</w: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begin"/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instrText xml:space="preserve"> MERGEFIELD "ДЗМ1" </w:instrTex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end"/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року</w:t>
            </w:r>
          </w:p>
        </w:tc>
      </w:tr>
      <w:tr w:rsidR="00D71FB0" w:rsidRPr="007A4464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</w:t>
            </w:r>
          </w:p>
        </w:tc>
      </w:tr>
      <w:tr w:rsidR="00D71FB0" w:rsidRPr="00BC51D6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D71FB0" w:rsidRPr="007A4464" w:rsidRDefault="00D71FB0" w:rsidP="0018598F">
      <w:pPr>
        <w:spacing w:line="240" w:lineRule="auto"/>
        <w:ind w:left="32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A446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                                                                                             </w:t>
      </w:r>
    </w:p>
    <w:p w:rsidR="00D71FB0" w:rsidRPr="007A4464" w:rsidRDefault="00D71FB0" w:rsidP="0018598F">
      <w:pPr>
        <w:spacing w:line="240" w:lineRule="auto"/>
        <w:ind w:left="320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7A4464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        </w:t>
      </w: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uk-U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D71FB0" w:rsidRPr="007A4464" w:rsidTr="008B1FE6"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Перелік змін до тендерної документації</w:t>
            </w:r>
          </w:p>
        </w:tc>
      </w:tr>
    </w:tbl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A44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згідно предмету закупівлі:</w:t>
      </w:r>
    </w:p>
    <w:p w:rsidR="0062643D" w:rsidRDefault="00291FA6" w:rsidP="006264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Акумуляторні батареї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62643D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62643D" w:rsidRPr="008164F1" w:rsidRDefault="00291FA6" w:rsidP="006264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</w:rPr>
      </w:pPr>
      <w:r w:rsidRPr="008164F1">
        <w:rPr>
          <w:rFonts w:ascii="Times New Roman" w:hAnsi="Times New Roman" w:cs="Times New Roman"/>
          <w:color w:val="auto"/>
          <w:sz w:val="24"/>
          <w:szCs w:val="21"/>
        </w:rPr>
        <w:t>ДК 021:2015: 31440000-2 — Акумуляторні батареї</w:t>
      </w:r>
    </w:p>
    <w:p w:rsidR="0062643D" w:rsidRPr="008164F1" w:rsidRDefault="0062643D" w:rsidP="0062643D">
      <w:pPr>
        <w:spacing w:before="24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8164F1">
        <w:rPr>
          <w:rFonts w:ascii="Times New Roman" w:eastAsia="Times New Roman" w:hAnsi="Times New Roman" w:cs="Times New Roman"/>
          <w:color w:val="auto"/>
          <w:sz w:val="32"/>
          <w:szCs w:val="24"/>
        </w:rPr>
        <w:t> </w:t>
      </w:r>
    </w:p>
    <w:p w:rsidR="00D71FB0" w:rsidRPr="0062643D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626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626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252" w:rsidRPr="0062643D" w:rsidRDefault="0062643D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Смт.Меденичі 2023</w:t>
      </w: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1FA6" w:rsidRDefault="00D71FB0" w:rsidP="00291F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змін</w:t>
      </w:r>
    </w:p>
    <w:p w:rsidR="00F11344" w:rsidRDefault="00F11344" w:rsidP="00291F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4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5361"/>
      </w:tblGrid>
      <w:tr w:rsidR="00F11344" w:rsidRPr="00C0276A" w:rsidTr="00B20D50">
        <w:trPr>
          <w:trHeight w:val="2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44" w:rsidRPr="00C0276A" w:rsidRDefault="00F11344" w:rsidP="00B20D50">
            <w:pPr>
              <w:ind w:firstLine="284"/>
              <w:rPr>
                <w:b/>
              </w:rPr>
            </w:pPr>
            <w:r w:rsidRPr="00C0276A">
              <w:rPr>
                <w:b/>
              </w:rPr>
              <w:t>1. </w:t>
            </w:r>
            <w:r w:rsidRPr="00C0276A">
              <w:rPr>
                <w:rStyle w:val="rvts0"/>
                <w:b/>
              </w:rPr>
              <w:t xml:space="preserve">Кінцевий строк подання тендерної пропозиції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44" w:rsidRPr="00C0276A" w:rsidRDefault="00F11344" w:rsidP="00B20D50">
            <w:pPr>
              <w:shd w:val="clear" w:color="auto" w:fill="FFFFFF" w:themeFill="background1"/>
              <w:ind w:firstLine="284"/>
              <w:contextualSpacing/>
            </w:pPr>
            <w:r w:rsidRPr="00C0276A">
              <w:t xml:space="preserve">Кінцевий строк подання тендерних пропозицій </w:t>
            </w:r>
            <w:r w:rsidR="009E3030">
              <w:rPr>
                <w:b/>
                <w:bCs/>
              </w:rPr>
              <w:t>28</w:t>
            </w:r>
            <w:bookmarkStart w:id="0" w:name="_GoBack"/>
            <w:bookmarkEnd w:id="0"/>
            <w:r w:rsidRPr="001069D5">
              <w:rPr>
                <w:b/>
                <w:bCs/>
              </w:rPr>
              <w:t>.10.</w:t>
            </w:r>
            <w:r>
              <w:rPr>
                <w:b/>
                <w:bCs/>
              </w:rPr>
              <w:t>2023 00</w:t>
            </w:r>
            <w:r w:rsidRPr="001069D5">
              <w:rPr>
                <w:b/>
                <w:bCs/>
              </w:rPr>
              <w:t>:00.</w:t>
            </w:r>
          </w:p>
          <w:p w:rsidR="00F11344" w:rsidRPr="00C0276A" w:rsidRDefault="00F11344" w:rsidP="00B20D50">
            <w:pPr>
              <w:ind w:firstLine="284"/>
              <w:contextualSpacing/>
            </w:pPr>
            <w:r w:rsidRPr="00C0276A">
              <w:t>Отримана тендерна пропозиція автоматично вноситься до реєстру.</w:t>
            </w:r>
          </w:p>
          <w:p w:rsidR="00F11344" w:rsidRPr="00C0276A" w:rsidRDefault="00F11344" w:rsidP="00B20D50">
            <w:pPr>
              <w:ind w:firstLine="284"/>
              <w:contextualSpacing/>
            </w:pPr>
            <w:r w:rsidRPr="00C0276A">
              <w:t xml:space="preserve">Електронна система закупівель автоматично формує та надсилає повідомлення Учаснику про отримання його пропозиції із зазначенням дати та часу. </w:t>
            </w:r>
          </w:p>
          <w:p w:rsidR="00F11344" w:rsidRPr="00C0276A" w:rsidRDefault="00F11344" w:rsidP="00B20D50">
            <w:pPr>
              <w:ind w:firstLine="284"/>
            </w:pPr>
            <w:r w:rsidRPr="00C0276A">
              <w:t>Тендерні пропозиції, отримані електронною системою закупівель, після закінчення строку подання не приймаються та автоматично повертаються учасникам, які їх подали.</w:t>
            </w:r>
          </w:p>
        </w:tc>
      </w:tr>
    </w:tbl>
    <w:p w:rsidR="00F11344" w:rsidRPr="00F11344" w:rsidRDefault="00F11344" w:rsidP="00F11344">
      <w:pPr>
        <w:pStyle w:val="a7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1FA6" w:rsidRPr="00291FA6" w:rsidRDefault="00291FA6" w:rsidP="00291F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041">
        <w:rPr>
          <w:b/>
          <w:lang w:eastAsia="uk-UA"/>
        </w:rPr>
        <w:t>Додаток 4</w:t>
      </w:r>
    </w:p>
    <w:p w:rsidR="00291FA6" w:rsidRPr="00402F27" w:rsidRDefault="00291FA6" w:rsidP="00291FA6">
      <w:pPr>
        <w:tabs>
          <w:tab w:val="left" w:pos="8910"/>
        </w:tabs>
        <w:spacing w:after="40"/>
        <w:jc w:val="center"/>
        <w:rPr>
          <w:b/>
        </w:rPr>
      </w:pPr>
      <w:r w:rsidRPr="00402F27">
        <w:rPr>
          <w:b/>
        </w:rPr>
        <w:t>ТЕХНІЧНА СПЕЦИФІКАЦІЯ</w:t>
      </w:r>
      <w:r w:rsidRPr="00402F27">
        <w:rPr>
          <w:b/>
        </w:rPr>
        <w:br/>
        <w:t>до предмета закупівлі:</w:t>
      </w:r>
    </w:p>
    <w:p w:rsidR="00291FA6" w:rsidRPr="00455AFD" w:rsidRDefault="00291FA6" w:rsidP="00291FA6">
      <w:pPr>
        <w:jc w:val="center"/>
        <w:rPr>
          <w:b/>
          <w:bCs/>
          <w:spacing w:val="-4"/>
        </w:rPr>
      </w:pPr>
      <w:r w:rsidRPr="00582226">
        <w:rPr>
          <w:b/>
          <w:bCs/>
          <w:spacing w:val="-4"/>
        </w:rPr>
        <w:t>«</w:t>
      </w:r>
      <w:r w:rsidRPr="00FA01EF">
        <w:rPr>
          <w:b/>
          <w:bCs/>
          <w:spacing w:val="-4"/>
        </w:rPr>
        <w:t>ДК 021:2015: 31440000-2 Акумуляторні батареї (акумуляторні батареї)</w:t>
      </w:r>
      <w:r>
        <w:rPr>
          <w:b/>
          <w:bCs/>
          <w:spacing w:val="-4"/>
        </w:rPr>
        <w:t>»</w:t>
      </w:r>
    </w:p>
    <w:p w:rsidR="00291FA6" w:rsidRPr="00582226" w:rsidRDefault="00291FA6" w:rsidP="00291FA6">
      <w:pPr>
        <w:ind w:firstLine="284"/>
        <w:jc w:val="center"/>
        <w:rPr>
          <w:b/>
          <w:bCs/>
          <w:spacing w:val="-4"/>
          <w:sz w:val="16"/>
          <w:szCs w:val="16"/>
        </w:rPr>
      </w:pPr>
    </w:p>
    <w:p w:rsidR="00291FA6" w:rsidRDefault="00291FA6" w:rsidP="00291FA6">
      <w:pPr>
        <w:ind w:firstLine="426"/>
        <w:jc w:val="center"/>
        <w:rPr>
          <w:b/>
          <w:bCs/>
        </w:rPr>
      </w:pPr>
    </w:p>
    <w:p w:rsidR="00291FA6" w:rsidRPr="00377CE8" w:rsidRDefault="00291FA6" w:rsidP="00291FA6">
      <w:pPr>
        <w:ind w:firstLine="644"/>
        <w:rPr>
          <w:rFonts w:eastAsia="Calibri"/>
          <w:i/>
          <w:sz w:val="20"/>
          <w:szCs w:val="20"/>
        </w:rPr>
      </w:pPr>
      <w:r w:rsidRPr="00377CE8">
        <w:rPr>
          <w:rFonts w:eastAsia="Calibri"/>
          <w:i/>
          <w:sz w:val="20"/>
          <w:szCs w:val="20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«або еквівалент».</w:t>
      </w:r>
    </w:p>
    <w:p w:rsidR="00291FA6" w:rsidRPr="00377CE8" w:rsidRDefault="00291FA6" w:rsidP="00291FA6">
      <w:pPr>
        <w:ind w:firstLine="644"/>
        <w:rPr>
          <w:rFonts w:eastAsia="Calibri"/>
          <w:i/>
          <w:sz w:val="20"/>
          <w:szCs w:val="20"/>
        </w:rPr>
      </w:pPr>
      <w:r w:rsidRPr="00377CE8">
        <w:rPr>
          <w:rFonts w:eastAsia="Calibri"/>
          <w:i/>
          <w:sz w:val="20"/>
          <w:szCs w:val="20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:rsidR="00291FA6" w:rsidRPr="00377CE8" w:rsidRDefault="00291FA6" w:rsidP="00291FA6">
      <w:pPr>
        <w:ind w:firstLine="644"/>
        <w:rPr>
          <w:rFonts w:eastAsia="Calibri"/>
          <w:i/>
          <w:sz w:val="20"/>
          <w:szCs w:val="20"/>
        </w:rPr>
      </w:pPr>
      <w:r w:rsidRPr="00377CE8">
        <w:rPr>
          <w:rFonts w:eastAsia="Calibri"/>
          <w:i/>
          <w:sz w:val="20"/>
          <w:szCs w:val="20"/>
        </w:rPr>
        <w:t>У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:rsidR="00291FA6" w:rsidRPr="00377CE8" w:rsidRDefault="00291FA6" w:rsidP="00291FA6">
      <w:pPr>
        <w:ind w:firstLine="644"/>
        <w:rPr>
          <w:rFonts w:eastAsia="Calibri"/>
          <w:i/>
          <w:sz w:val="20"/>
          <w:szCs w:val="20"/>
        </w:rPr>
      </w:pPr>
      <w:r w:rsidRPr="007C0A9E">
        <w:rPr>
          <w:rFonts w:eastAsia="Calibri"/>
          <w:i/>
          <w:sz w:val="20"/>
          <w:szCs w:val="20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:rsidR="00291FA6" w:rsidRPr="00377CE8" w:rsidRDefault="00291FA6" w:rsidP="00291FA6">
      <w:pPr>
        <w:ind w:firstLine="426"/>
        <w:rPr>
          <w:rFonts w:eastAsia="Calibri"/>
          <w:i/>
          <w:sz w:val="20"/>
          <w:szCs w:val="20"/>
        </w:rPr>
      </w:pPr>
    </w:p>
    <w:p w:rsidR="00291FA6" w:rsidRPr="00377CE8" w:rsidRDefault="00291FA6" w:rsidP="00291FA6">
      <w:pPr>
        <w:ind w:firstLine="644"/>
        <w:rPr>
          <w:rFonts w:eastAsia="Calibri"/>
          <w:b/>
          <w:bCs/>
          <w:i/>
          <w:sz w:val="20"/>
          <w:szCs w:val="20"/>
        </w:rPr>
      </w:pPr>
      <w:r w:rsidRPr="00377CE8">
        <w:rPr>
          <w:rFonts w:eastAsia="Calibri"/>
          <w:b/>
          <w:bCs/>
          <w:i/>
          <w:sz w:val="20"/>
          <w:szCs w:val="20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 та постанови НБУ від 24 лютого 2022 року №18 «Про роботу банківської системи в період запровадження воєнного стану».</w:t>
      </w:r>
    </w:p>
    <w:p w:rsidR="00291FA6" w:rsidRPr="007B1984" w:rsidRDefault="00291FA6" w:rsidP="00291FA6">
      <w:pPr>
        <w:rPr>
          <w:rFonts w:eastAsia="Calibri"/>
          <w:iCs/>
          <w:sz w:val="20"/>
          <w:szCs w:val="20"/>
        </w:rPr>
      </w:pPr>
    </w:p>
    <w:p w:rsidR="00291FA6" w:rsidRPr="007B1984" w:rsidRDefault="00291FA6" w:rsidP="00291FA6">
      <w:pPr>
        <w:pStyle w:val="a7"/>
        <w:numPr>
          <w:ilvl w:val="0"/>
          <w:numId w:val="1"/>
        </w:numPr>
        <w:suppressAutoHyphens w:val="0"/>
        <w:jc w:val="left"/>
        <w:rPr>
          <w:rFonts w:ascii="Times New Roman" w:hAnsi="Times New Roman" w:cs="Times New Roman"/>
          <w:b/>
          <w:lang w:eastAsia="ru-RU"/>
        </w:rPr>
      </w:pPr>
      <w:r w:rsidRPr="007B1984">
        <w:rPr>
          <w:rFonts w:ascii="Times New Roman" w:hAnsi="Times New Roman" w:cs="Times New Roman"/>
          <w:b/>
          <w:lang w:eastAsia="ru-RU"/>
        </w:rPr>
        <w:t>Інформація про кількісні, технічні та якісні характеристики предмета закупівлі:</w:t>
      </w:r>
    </w:p>
    <w:tbl>
      <w:tblPr>
        <w:tblpPr w:leftFromText="180" w:rightFromText="180" w:vertAnchor="text" w:horzAnchor="margin" w:tblpY="115"/>
        <w:tblW w:w="228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1856"/>
        <w:gridCol w:w="1011"/>
        <w:gridCol w:w="1129"/>
      </w:tblGrid>
      <w:tr w:rsidR="00291FA6" w:rsidRPr="00146FDB" w:rsidTr="00291FA6">
        <w:trPr>
          <w:trHeight w:val="4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91FA6" w:rsidRPr="00146FDB" w:rsidRDefault="00291FA6" w:rsidP="00B20D50">
            <w:pPr>
              <w:rPr>
                <w:b/>
                <w:bCs/>
              </w:rPr>
            </w:pPr>
            <w:r w:rsidRPr="00146FDB">
              <w:rPr>
                <w:b/>
                <w:bCs/>
              </w:rPr>
              <w:t>№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91FA6" w:rsidRPr="00146FDB" w:rsidRDefault="00291FA6" w:rsidP="00B20D50">
            <w:pPr>
              <w:rPr>
                <w:b/>
              </w:rPr>
            </w:pPr>
            <w:r w:rsidRPr="00146FDB">
              <w:rPr>
                <w:b/>
                <w:bCs/>
              </w:rPr>
              <w:t>Найменування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91FA6" w:rsidRPr="00146FDB" w:rsidRDefault="00291FA6" w:rsidP="00B20D50">
            <w:pPr>
              <w:rPr>
                <w:b/>
              </w:rPr>
            </w:pPr>
            <w:r w:rsidRPr="00146FDB">
              <w:rPr>
                <w:b/>
                <w:bCs/>
              </w:rPr>
              <w:t>Одиниця виміру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91FA6" w:rsidRPr="00146FDB" w:rsidRDefault="00291FA6" w:rsidP="00B20D50">
            <w:pPr>
              <w:rPr>
                <w:b/>
              </w:rPr>
            </w:pPr>
            <w:r w:rsidRPr="00146FDB">
              <w:rPr>
                <w:b/>
                <w:bCs/>
              </w:rPr>
              <w:t>Кількість, шт.</w:t>
            </w:r>
          </w:p>
        </w:tc>
      </w:tr>
      <w:tr w:rsidR="00291FA6" w:rsidRPr="00146FDB" w:rsidTr="00291FA6">
        <w:trPr>
          <w:trHeight w:val="41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6" w:rsidRPr="00146FDB" w:rsidRDefault="00291FA6" w:rsidP="00291FA6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6" w:rsidRPr="00146FDB" w:rsidRDefault="00291FA6" w:rsidP="00B20D50">
            <w:pPr>
              <w:rPr>
                <w:b/>
              </w:rPr>
            </w:pPr>
            <w:r>
              <w:rPr>
                <w:b/>
              </w:rPr>
              <w:t xml:space="preserve">Акумулятор </w:t>
            </w:r>
            <w:r w:rsidRPr="00CA05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AGM</w:t>
            </w:r>
            <w:r>
              <w:rPr>
                <w:b/>
              </w:rPr>
              <w:t xml:space="preserve"> LPM-MG 12V</w:t>
            </w:r>
            <w:r w:rsidRPr="00CA05D9">
              <w:rPr>
                <w:b/>
              </w:rPr>
              <w:t xml:space="preserve"> -</w:t>
            </w:r>
            <w:r>
              <w:rPr>
                <w:b/>
              </w:rPr>
              <w:t>100</w:t>
            </w:r>
            <w:r w:rsidRPr="00146FDB">
              <w:rPr>
                <w:b/>
              </w:rPr>
              <w:t>Ah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6" w:rsidRPr="003B0045" w:rsidRDefault="00291FA6" w:rsidP="00B20D50">
            <w:r w:rsidRPr="003B0045">
              <w:t>шт.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6" w:rsidRPr="003B0045" w:rsidRDefault="00291FA6" w:rsidP="00B20D50">
            <w:r>
              <w:t>22</w:t>
            </w:r>
          </w:p>
        </w:tc>
      </w:tr>
    </w:tbl>
    <w:p w:rsidR="00291FA6" w:rsidRPr="00A95D39" w:rsidRDefault="00291FA6" w:rsidP="00291FA6"/>
    <w:p w:rsidR="00291FA6" w:rsidRDefault="00291FA6" w:rsidP="00291FA6">
      <w:pPr>
        <w:rPr>
          <w:b/>
          <w:bCs/>
        </w:rPr>
      </w:pPr>
    </w:p>
    <w:p w:rsidR="00291FA6" w:rsidRDefault="00291FA6" w:rsidP="00291FA6">
      <w:pPr>
        <w:rPr>
          <w:b/>
          <w:bCs/>
        </w:rPr>
      </w:pPr>
    </w:p>
    <w:p w:rsidR="00291FA6" w:rsidRDefault="00291FA6" w:rsidP="00291FA6">
      <w:pPr>
        <w:rPr>
          <w:b/>
          <w:bCs/>
        </w:rPr>
      </w:pPr>
    </w:p>
    <w:p w:rsidR="00291FA6" w:rsidRDefault="00291FA6" w:rsidP="00291FA6">
      <w:pPr>
        <w:rPr>
          <w:b/>
          <w:bCs/>
        </w:rPr>
      </w:pPr>
    </w:p>
    <w:p w:rsidR="00291FA6" w:rsidRDefault="00291FA6" w:rsidP="00291FA6">
      <w:pPr>
        <w:rPr>
          <w:b/>
          <w:bCs/>
        </w:rPr>
      </w:pPr>
    </w:p>
    <w:p w:rsidR="00291FA6" w:rsidRDefault="00291FA6" w:rsidP="00291FA6">
      <w:pPr>
        <w:rPr>
          <w:b/>
          <w:bCs/>
        </w:rPr>
      </w:pPr>
    </w:p>
    <w:p w:rsidR="00291FA6" w:rsidRDefault="00291FA6" w:rsidP="00291FA6">
      <w:pPr>
        <w:rPr>
          <w:b/>
          <w:bCs/>
        </w:rPr>
      </w:pPr>
    </w:p>
    <w:p w:rsidR="00291FA6" w:rsidRPr="00291FA6" w:rsidRDefault="00291FA6" w:rsidP="00291F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ТЕХНІЧНІ ТА ЯКІСНІ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Тип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 xml:space="preserve">AGM 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Номінальна ємність, Ah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100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Внутрішній опір, mOm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5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Номінальна напруга, V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12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lastRenderedPageBreak/>
              <w:t>Зарядна напруга (буферний режим), V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13.5-13.8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Зарядна напруга (циклічний режим), V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14.5-14.9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Максимальний струм заряду, A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20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Струм короткого замикання, A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3000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Номінальний струм заряду, A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Пусковий струм, А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1000 (5с)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Тип клеми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T11 (під болт М8)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Кількість циклів до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800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Температура зберігання АКБ, °C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-20 ~ +50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Робоча температура заряду, °C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-10 ~ +50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Робоча температура розряду, °C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-15 ~ +50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Матеріал корпусу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пластик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Довжина, мм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330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Ширина, мм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171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Висота, мм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220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Гарантія, міс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24</w:t>
            </w:r>
          </w:p>
        </w:tc>
      </w:tr>
      <w:tr w:rsidR="00291FA6" w:rsidRPr="00713374" w:rsidTr="00B20D50">
        <w:tc>
          <w:tcPr>
            <w:tcW w:w="4814" w:type="dxa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  <w:t>Вага, кг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6" w:rsidRPr="00713374" w:rsidRDefault="00291FA6" w:rsidP="00B20D50">
            <w:pPr>
              <w:jc w:val="both"/>
              <w:rPr>
                <w:rFonts w:ascii="Times New Roman" w:eastAsia="Times New Roman" w:hAnsi="Times New Roman" w:cs="Times New Roman"/>
                <w:kern w:val="0"/>
                <w:lang w:val="uk-UA"/>
                <w14:ligatures w14:val="none"/>
              </w:rPr>
            </w:pPr>
            <w:r w:rsidRPr="00713374">
              <w:rPr>
                <w:rFonts w:ascii="Times New Roman" w:hAnsi="Times New Roman" w:cs="Times New Roman"/>
                <w:color w:val="0E0F0F"/>
              </w:rPr>
              <w:t>28</w:t>
            </w:r>
          </w:p>
        </w:tc>
      </w:tr>
    </w:tbl>
    <w:p w:rsidR="00291FA6" w:rsidRDefault="00291FA6" w:rsidP="00291FA6">
      <w:pPr>
        <w:rPr>
          <w:b/>
          <w:bCs/>
        </w:rPr>
      </w:pPr>
    </w:p>
    <w:p w:rsidR="00291FA6" w:rsidRPr="00146FDB" w:rsidRDefault="00291FA6" w:rsidP="00291FA6">
      <w:pPr>
        <w:rPr>
          <w:bCs/>
        </w:rPr>
      </w:pPr>
      <w:r w:rsidRPr="00146FDB">
        <w:rPr>
          <w:b/>
          <w:bCs/>
        </w:rPr>
        <w:t xml:space="preserve">* - </w:t>
      </w:r>
      <w:r w:rsidRPr="00146FDB">
        <w:rPr>
          <w:b/>
        </w:rPr>
        <w:t xml:space="preserve">Довжина, ширина, висота подані для визначення типорозміру і може незначно </w:t>
      </w:r>
      <w:r w:rsidRPr="00146FDB">
        <w:rPr>
          <w:bCs/>
        </w:rPr>
        <w:t>коливатись.</w:t>
      </w:r>
    </w:p>
    <w:p w:rsidR="00291FA6" w:rsidRPr="00146FDB" w:rsidRDefault="00291FA6" w:rsidP="00291FA6">
      <w:pPr>
        <w:rPr>
          <w:bCs/>
          <w:i/>
        </w:rPr>
      </w:pPr>
    </w:p>
    <w:p w:rsidR="00291FA6" w:rsidRDefault="00291FA6" w:rsidP="00291FA6">
      <w:pPr>
        <w:rPr>
          <w:b/>
        </w:rPr>
      </w:pPr>
    </w:p>
    <w:p w:rsidR="00291FA6" w:rsidRDefault="00291FA6" w:rsidP="00291FA6">
      <w:pPr>
        <w:ind w:firstLine="567"/>
        <w:rPr>
          <w:b/>
        </w:rPr>
      </w:pPr>
      <w:r w:rsidRPr="00B67EAB">
        <w:rPr>
          <w:b/>
        </w:rPr>
        <w:t>ПЕРЕЛІК ДОКУМЕНТІВ НЕОБХІДНИХ ДЛЯ ПІДТВЕРДЖЕННЯ ТЕХНІЧНИХ ТА ЯКІСНИХ ХАРАКТЕРИСТИК ПРЕДМЕТА ЗАКУПІВЛІ</w:t>
      </w:r>
    </w:p>
    <w:p w:rsidR="00291FA6" w:rsidRDefault="00291FA6" w:rsidP="00291FA6">
      <w:pPr>
        <w:ind w:firstLine="567"/>
      </w:pPr>
      <w:r w:rsidRPr="00CE27C1">
        <w:rPr>
          <w:b/>
          <w:bCs/>
        </w:rPr>
        <w:t>2</w:t>
      </w:r>
      <w:r>
        <w:rPr>
          <w:b/>
          <w:bCs/>
        </w:rPr>
        <w:t xml:space="preserve">. </w:t>
      </w:r>
      <w:r w:rsidRPr="00582226">
        <w:rPr>
          <w:b/>
          <w:bCs/>
        </w:rPr>
        <w:t xml:space="preserve">Учасник надає у складі тендерної пропозиції супроводжувальні документи </w:t>
      </w:r>
      <w:r w:rsidRPr="00582226">
        <w:rPr>
          <w:rFonts w:eastAsia="Calibri"/>
          <w:b/>
          <w:lang w:eastAsia="en-US"/>
        </w:rPr>
        <w:t>на товар та/або на декілька найменувань товару та/або на групу товарів та/або на частину групи товарів</w:t>
      </w:r>
      <w:r>
        <w:rPr>
          <w:rFonts w:eastAsia="Calibri"/>
          <w:b/>
          <w:lang w:eastAsia="en-US"/>
        </w:rPr>
        <w:t xml:space="preserve">: </w:t>
      </w:r>
    </w:p>
    <w:p w:rsidR="00291FA6" w:rsidRDefault="00291FA6" w:rsidP="00291FA6">
      <w:pPr>
        <w:ind w:firstLine="567"/>
      </w:pPr>
      <w:r>
        <w:rPr>
          <w:rFonts w:eastAsia="Calibri"/>
          <w:b/>
          <w:lang w:eastAsia="en-US"/>
        </w:rPr>
        <w:t>- </w:t>
      </w:r>
      <w:r>
        <w:rPr>
          <w:rFonts w:eastAsia="Calibri"/>
          <w:bCs/>
          <w:lang w:eastAsia="en-US"/>
        </w:rPr>
        <w:t>д</w:t>
      </w:r>
      <w:r w:rsidRPr="00582226">
        <w:t>окументи про якість/відповідність товару (сертифікат відповідності та/або сертифікат/паспорт якості та/або декларація про відповідність)</w:t>
      </w:r>
      <w:r>
        <w:t xml:space="preserve">, що </w:t>
      </w:r>
      <w:r w:rsidRPr="00582226">
        <w:t>встановлені діючим законодавством</w:t>
      </w:r>
      <w:r>
        <w:t>;</w:t>
      </w:r>
    </w:p>
    <w:p w:rsidR="00291FA6" w:rsidRPr="00582226" w:rsidRDefault="00291FA6" w:rsidP="00291FA6">
      <w:pPr>
        <w:ind w:firstLine="567"/>
        <w:rPr>
          <w:b/>
        </w:rPr>
      </w:pPr>
      <w:r>
        <w:rPr>
          <w:b/>
        </w:rPr>
        <w:t xml:space="preserve">3. </w:t>
      </w:r>
      <w:r w:rsidRPr="00582226">
        <w:rPr>
          <w:b/>
        </w:rPr>
        <w:t>Додаткові умови:</w:t>
      </w:r>
    </w:p>
    <w:p w:rsidR="00291FA6" w:rsidRPr="00582226" w:rsidRDefault="00291FA6" w:rsidP="00291FA6">
      <w:pPr>
        <w:ind w:firstLine="567"/>
      </w:pPr>
      <w:r w:rsidRPr="00582226">
        <w:t>- продукція</w:t>
      </w:r>
      <w:r>
        <w:t>, упаковка (тара)</w:t>
      </w:r>
      <w:r w:rsidRPr="00582226">
        <w:t xml:space="preserve"> повинна бути новою, без дефектів та пошкоджень.</w:t>
      </w:r>
    </w:p>
    <w:p w:rsidR="00291FA6" w:rsidRPr="00B67EAB" w:rsidRDefault="00291FA6" w:rsidP="00291FA6">
      <w:pPr>
        <w:ind w:firstLine="567"/>
        <w:rPr>
          <w:b/>
        </w:rPr>
      </w:pPr>
    </w:p>
    <w:p w:rsidR="00291FA6" w:rsidRPr="00874F1C" w:rsidRDefault="00291FA6" w:rsidP="00291FA6">
      <w:pPr>
        <w:rPr>
          <w:b/>
          <w:lang w:eastAsia="uk-UA"/>
        </w:rPr>
      </w:pPr>
      <w:r w:rsidRPr="00874F1C">
        <w:rPr>
          <w:b/>
          <w:lang w:eastAsia="uk-UA"/>
        </w:rPr>
        <w:t>Термін гарантії – зазначений в технічних характеристиках, але не менше строку гарантії від заводу-виробника.</w:t>
      </w: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291FA6" w:rsidRDefault="00291FA6" w:rsidP="00291FA6">
      <w:pPr>
        <w:tabs>
          <w:tab w:val="left" w:pos="3355"/>
        </w:tabs>
        <w:jc w:val="right"/>
        <w:rPr>
          <w:b/>
          <w:lang w:eastAsia="uk-UA"/>
        </w:rPr>
      </w:pPr>
    </w:p>
    <w:p w:rsidR="0018598F" w:rsidRPr="0062643D" w:rsidRDefault="0018598F" w:rsidP="00291FA6">
      <w:pPr>
        <w:spacing w:line="240" w:lineRule="auto"/>
        <w:jc w:val="center"/>
      </w:pPr>
    </w:p>
    <w:sectPr w:rsidR="0018598F" w:rsidRPr="00626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91" w:rsidRDefault="001A1D91" w:rsidP="0062643D">
      <w:pPr>
        <w:spacing w:line="240" w:lineRule="auto"/>
      </w:pPr>
      <w:r>
        <w:separator/>
      </w:r>
    </w:p>
  </w:endnote>
  <w:endnote w:type="continuationSeparator" w:id="0">
    <w:p w:rsidR="001A1D91" w:rsidRDefault="001A1D91" w:rsidP="00626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91" w:rsidRDefault="001A1D91" w:rsidP="0062643D">
      <w:pPr>
        <w:spacing w:line="240" w:lineRule="auto"/>
      </w:pPr>
      <w:r>
        <w:separator/>
      </w:r>
    </w:p>
  </w:footnote>
  <w:footnote w:type="continuationSeparator" w:id="0">
    <w:p w:rsidR="001A1D91" w:rsidRDefault="001A1D91" w:rsidP="00626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33A"/>
    <w:multiLevelType w:val="hybridMultilevel"/>
    <w:tmpl w:val="87960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A2252"/>
    <w:multiLevelType w:val="hybridMultilevel"/>
    <w:tmpl w:val="82067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2BB6"/>
    <w:multiLevelType w:val="multilevel"/>
    <w:tmpl w:val="46D248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2358A"/>
    <w:multiLevelType w:val="hybridMultilevel"/>
    <w:tmpl w:val="5ABC4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0"/>
    <w:rsid w:val="0018598F"/>
    <w:rsid w:val="001A1D91"/>
    <w:rsid w:val="00291FA6"/>
    <w:rsid w:val="00332309"/>
    <w:rsid w:val="004548CE"/>
    <w:rsid w:val="0062643D"/>
    <w:rsid w:val="008164F1"/>
    <w:rsid w:val="00835252"/>
    <w:rsid w:val="008C59F8"/>
    <w:rsid w:val="009E3030"/>
    <w:rsid w:val="00AC3295"/>
    <w:rsid w:val="00AE41F3"/>
    <w:rsid w:val="00BD0543"/>
    <w:rsid w:val="00D71FB0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BAB3"/>
  <w15:chartTrackingRefBased/>
  <w15:docId w15:val="{20C00A5F-D984-44CC-8332-403B030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B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3">
    <w:name w:val="heading 3"/>
    <w:basedOn w:val="a"/>
    <w:link w:val="30"/>
    <w:uiPriority w:val="9"/>
    <w:qFormat/>
    <w:rsid w:val="00626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3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43D"/>
    <w:rPr>
      <w:rFonts w:ascii="Arial" w:eastAsia="Arial" w:hAnsi="Arial" w:cs="Arial"/>
      <w:color w:val="00000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2643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43D"/>
    <w:rPr>
      <w:rFonts w:ascii="Arial" w:eastAsia="Arial" w:hAnsi="Arial" w:cs="Arial"/>
      <w:color w:val="00000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264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pecarticle">
    <w:name w:val="spec__article"/>
    <w:basedOn w:val="a0"/>
    <w:rsid w:val="0062643D"/>
  </w:style>
  <w:style w:type="paragraph" w:styleId="a7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uiPriority w:val="34"/>
    <w:qFormat/>
    <w:rsid w:val="00291FA6"/>
    <w:pPr>
      <w:suppressAutoHyphens/>
      <w:spacing w:after="200"/>
      <w:ind w:left="720"/>
      <w:contextualSpacing/>
      <w:jc w:val="both"/>
    </w:pPr>
    <w:rPr>
      <w:rFonts w:ascii="Calibri" w:eastAsia="Times New Roman" w:hAnsi="Calibri" w:cs="Calibri"/>
      <w:color w:val="auto"/>
      <w:lang w:val="uk-UA" w:eastAsia="zh-CN"/>
    </w:rPr>
  </w:style>
  <w:style w:type="table" w:styleId="a8">
    <w:name w:val="Table Grid"/>
    <w:basedOn w:val="a1"/>
    <w:uiPriority w:val="39"/>
    <w:rsid w:val="00291FA6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qFormat/>
    <w:rsid w:val="00F113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</dc:creator>
  <cp:keywords/>
  <dc:description/>
  <cp:lastModifiedBy>User</cp:lastModifiedBy>
  <cp:revision>7</cp:revision>
  <dcterms:created xsi:type="dcterms:W3CDTF">2019-10-09T08:57:00Z</dcterms:created>
  <dcterms:modified xsi:type="dcterms:W3CDTF">2023-10-23T11:18:00Z</dcterms:modified>
</cp:coreProperties>
</file>