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86" w:rsidRPr="00217CBE" w:rsidRDefault="00BD1386" w:rsidP="00BD1386">
      <w:pPr>
        <w:spacing w:after="0" w:line="240" w:lineRule="auto"/>
        <w:ind w:left="5660" w:firstLine="700"/>
        <w:jc w:val="right"/>
        <w:rPr>
          <w:rFonts w:ascii="Times New Roman" w:eastAsia="Times New Roman" w:hAnsi="Times New Roman" w:cs="Times New Roman"/>
          <w:sz w:val="24"/>
          <w:szCs w:val="24"/>
        </w:rPr>
      </w:pPr>
      <w:r w:rsidRPr="00217CBE">
        <w:rPr>
          <w:rFonts w:ascii="Times New Roman" w:eastAsia="Times New Roman" w:hAnsi="Times New Roman" w:cs="Times New Roman"/>
          <w:b/>
          <w:color w:val="000000"/>
          <w:sz w:val="24"/>
          <w:szCs w:val="24"/>
        </w:rPr>
        <w:t>ДОДАТОК 2</w:t>
      </w:r>
    </w:p>
    <w:p w:rsidR="00BD1386" w:rsidRDefault="00BD1386" w:rsidP="00BD1386">
      <w:pPr>
        <w:spacing w:after="0" w:line="240" w:lineRule="auto"/>
        <w:ind w:left="5660" w:firstLine="700"/>
        <w:jc w:val="right"/>
        <w:rPr>
          <w:rFonts w:ascii="Times New Roman" w:eastAsia="Times New Roman" w:hAnsi="Times New Roman" w:cs="Times New Roman"/>
          <w:i/>
          <w:color w:val="000000"/>
          <w:sz w:val="24"/>
          <w:szCs w:val="24"/>
        </w:rPr>
      </w:pPr>
      <w:r w:rsidRPr="00217CBE">
        <w:rPr>
          <w:rFonts w:ascii="Times New Roman" w:eastAsia="Times New Roman" w:hAnsi="Times New Roman" w:cs="Times New Roman"/>
          <w:i/>
          <w:color w:val="000000"/>
          <w:sz w:val="24"/>
          <w:szCs w:val="24"/>
        </w:rPr>
        <w:t>до тендерної документації</w:t>
      </w:r>
    </w:p>
    <w:p w:rsidR="001C673A" w:rsidRPr="009E6CBF" w:rsidRDefault="001C673A" w:rsidP="001C673A">
      <w:pPr>
        <w:spacing w:before="240" w:after="0" w:line="240" w:lineRule="auto"/>
        <w:jc w:val="center"/>
        <w:rPr>
          <w:rFonts w:ascii="Times New Roman" w:eastAsia="Times New Roman" w:hAnsi="Times New Roman" w:cs="Times New Roman"/>
          <w:b/>
          <w:bCs/>
          <w:i/>
          <w:iCs/>
          <w:color w:val="000000"/>
          <w:sz w:val="24"/>
          <w:szCs w:val="24"/>
          <w:shd w:val="clear" w:color="auto" w:fill="FFFFFF"/>
        </w:rPr>
      </w:pPr>
      <w:r w:rsidRPr="009E6CBF">
        <w:rPr>
          <w:rFonts w:ascii="Times New Roman" w:eastAsia="Times New Roman" w:hAnsi="Times New Roman" w:cs="Times New Roman"/>
          <w:b/>
          <w:bCs/>
          <w:i/>
          <w:iCs/>
          <w:color w:val="000000"/>
          <w:sz w:val="24"/>
          <w:szCs w:val="24"/>
          <w:shd w:val="clear" w:color="auto" w:fill="FFFFFF"/>
        </w:rPr>
        <w:t xml:space="preserve">Інформація про необхідні технічні, якісні та кількісні характеристики предмета закупівлі </w:t>
      </w:r>
    </w:p>
    <w:p w:rsidR="001C673A" w:rsidRDefault="001C673A" w:rsidP="001C673A">
      <w:pPr>
        <w:spacing w:line="240" w:lineRule="auto"/>
        <w:jc w:val="center"/>
        <w:rPr>
          <w:rFonts w:ascii="Times New Roman" w:hAnsi="Times New Roman" w:cs="Times New Roman"/>
          <w:b/>
          <w:bCs/>
          <w:sz w:val="24"/>
          <w:szCs w:val="24"/>
        </w:rPr>
      </w:pPr>
      <w:r w:rsidRPr="0094244D">
        <w:rPr>
          <w:rFonts w:ascii="Times New Roman" w:hAnsi="Times New Roman" w:cs="Times New Roman"/>
          <w:b/>
          <w:bCs/>
          <w:sz w:val="24"/>
          <w:szCs w:val="24"/>
        </w:rPr>
        <w:t>(медико-технічні вимоги):</w:t>
      </w:r>
    </w:p>
    <w:p w:rsidR="001B1D18" w:rsidRDefault="001B1D18" w:rsidP="001B1D18">
      <w:pPr>
        <w:pStyle w:val="a9"/>
        <w:jc w:val="center"/>
        <w:rPr>
          <w:b/>
          <w:lang w:val="uk-UA"/>
        </w:rPr>
      </w:pPr>
      <w:r w:rsidRPr="006113C1">
        <w:rPr>
          <w:b/>
          <w:lang w:val="uk-UA"/>
        </w:rPr>
        <w:t>код ДК 021:2015- 331</w:t>
      </w:r>
      <w:r>
        <w:rPr>
          <w:b/>
          <w:lang w:val="uk-UA"/>
        </w:rPr>
        <w:t>1</w:t>
      </w:r>
      <w:r w:rsidRPr="006113C1">
        <w:rPr>
          <w:b/>
          <w:lang w:val="uk-UA"/>
        </w:rPr>
        <w:t>0000 -</w:t>
      </w:r>
      <w:r>
        <w:rPr>
          <w:b/>
          <w:lang w:val="uk-UA"/>
        </w:rPr>
        <w:t xml:space="preserve"> 4</w:t>
      </w:r>
      <w:r w:rsidRPr="006113C1">
        <w:rPr>
          <w:b/>
          <w:lang w:val="uk-UA"/>
        </w:rPr>
        <w:t xml:space="preserve">  </w:t>
      </w:r>
      <w:r>
        <w:rPr>
          <w:b/>
          <w:lang w:val="uk-UA"/>
        </w:rPr>
        <w:t>Візуалізаційне обладнання для потреб медицини, стоматології та ветеринарної медицини</w:t>
      </w:r>
      <w:r w:rsidRPr="006113C1">
        <w:rPr>
          <w:b/>
          <w:lang w:val="uk-UA"/>
        </w:rPr>
        <w:t xml:space="preserve"> (</w:t>
      </w:r>
      <w:r>
        <w:rPr>
          <w:b/>
          <w:lang w:val="uk-UA"/>
        </w:rPr>
        <w:t>цифрова кольорова доплерівська ультразвукова система (1 комплект), код НК 024:2023 -40762 Акушерсько-гінекологічна система ультразвукової діагностики)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103"/>
        <w:gridCol w:w="1524"/>
        <w:gridCol w:w="2235"/>
      </w:tblGrid>
      <w:tr w:rsidR="001B1D18" w:rsidRPr="001B1D18" w:rsidTr="001B1D18">
        <w:tc>
          <w:tcPr>
            <w:tcW w:w="504" w:type="pct"/>
          </w:tcPr>
          <w:p w:rsidR="001B1D18" w:rsidRPr="001B1D18" w:rsidRDefault="001B1D18" w:rsidP="001B1D18">
            <w:pPr>
              <w:spacing w:line="240" w:lineRule="auto"/>
              <w:rPr>
                <w:rFonts w:ascii="Times New Roman" w:hAnsi="Times New Roman" w:cs="Times New Roman"/>
                <w:b/>
                <w:i/>
                <w:sz w:val="24"/>
                <w:szCs w:val="24"/>
              </w:rPr>
            </w:pPr>
            <w:r w:rsidRPr="001B1D18">
              <w:rPr>
                <w:rFonts w:ascii="Times New Roman" w:hAnsi="Times New Roman" w:cs="Times New Roman"/>
                <w:b/>
                <w:sz w:val="24"/>
                <w:szCs w:val="24"/>
              </w:rPr>
              <w:t>№</w:t>
            </w:r>
          </w:p>
          <w:p w:rsidR="001B1D18" w:rsidRPr="001B1D18" w:rsidRDefault="001B1D18" w:rsidP="001B1D18">
            <w:pPr>
              <w:spacing w:line="240" w:lineRule="auto"/>
              <w:rPr>
                <w:rFonts w:ascii="Times New Roman" w:hAnsi="Times New Roman" w:cs="Times New Roman"/>
                <w:b/>
                <w:sz w:val="24"/>
                <w:szCs w:val="24"/>
              </w:rPr>
            </w:pPr>
          </w:p>
        </w:tc>
        <w:tc>
          <w:tcPr>
            <w:tcW w:w="2589" w:type="pct"/>
          </w:tcPr>
          <w:p w:rsidR="001B1D18" w:rsidRPr="001B1D18" w:rsidRDefault="001B1D18" w:rsidP="001B1D18">
            <w:pPr>
              <w:spacing w:line="240" w:lineRule="auto"/>
              <w:jc w:val="center"/>
              <w:rPr>
                <w:rFonts w:ascii="Times New Roman" w:hAnsi="Times New Roman" w:cs="Times New Roman"/>
                <w:b/>
                <w:spacing w:val="-14"/>
                <w:sz w:val="24"/>
                <w:szCs w:val="24"/>
              </w:rPr>
            </w:pPr>
            <w:r w:rsidRPr="001B1D18">
              <w:rPr>
                <w:rFonts w:ascii="Times New Roman" w:hAnsi="Times New Roman" w:cs="Times New Roman"/>
                <w:b/>
                <w:spacing w:val="-14"/>
                <w:sz w:val="24"/>
                <w:szCs w:val="24"/>
              </w:rPr>
              <w:t>Найменування</w:t>
            </w:r>
          </w:p>
        </w:tc>
        <w:tc>
          <w:tcPr>
            <w:tcW w:w="773" w:type="pct"/>
          </w:tcPr>
          <w:p w:rsidR="001B1D18" w:rsidRPr="001B1D18" w:rsidRDefault="001B1D18" w:rsidP="001B1D18">
            <w:pPr>
              <w:spacing w:line="240" w:lineRule="auto"/>
              <w:jc w:val="center"/>
              <w:rPr>
                <w:rFonts w:ascii="Times New Roman" w:hAnsi="Times New Roman" w:cs="Times New Roman"/>
                <w:b/>
                <w:spacing w:val="-14"/>
                <w:sz w:val="24"/>
                <w:szCs w:val="24"/>
              </w:rPr>
            </w:pPr>
            <w:r w:rsidRPr="001B1D18">
              <w:rPr>
                <w:rFonts w:ascii="Times New Roman" w:hAnsi="Times New Roman" w:cs="Times New Roman"/>
                <w:b/>
                <w:spacing w:val="-14"/>
                <w:sz w:val="24"/>
                <w:szCs w:val="24"/>
              </w:rPr>
              <w:t>Значення</w:t>
            </w:r>
          </w:p>
        </w:tc>
        <w:tc>
          <w:tcPr>
            <w:tcW w:w="1133" w:type="pct"/>
          </w:tcPr>
          <w:p w:rsidR="001B1D18" w:rsidRPr="001B1D18" w:rsidRDefault="001B1D18" w:rsidP="001B1D18">
            <w:pPr>
              <w:spacing w:line="240" w:lineRule="auto"/>
              <w:jc w:val="center"/>
              <w:rPr>
                <w:rFonts w:ascii="Times New Roman" w:hAnsi="Times New Roman" w:cs="Times New Roman"/>
                <w:spacing w:val="-14"/>
                <w:sz w:val="24"/>
                <w:szCs w:val="24"/>
              </w:rPr>
            </w:pPr>
            <w:r w:rsidRPr="001B1D18">
              <w:rPr>
                <w:rFonts w:ascii="Times New Roman" w:hAnsi="Times New Roman" w:cs="Times New Roman"/>
                <w:spacing w:val="-14"/>
                <w:sz w:val="24"/>
                <w:szCs w:val="24"/>
              </w:rPr>
              <w:t>Відповідність</w:t>
            </w:r>
          </w:p>
          <w:p w:rsidR="001B1D18" w:rsidRPr="001B1D18" w:rsidRDefault="001B1D18" w:rsidP="001B1D18">
            <w:pPr>
              <w:spacing w:line="240" w:lineRule="auto"/>
              <w:jc w:val="center"/>
              <w:rPr>
                <w:rFonts w:ascii="Times New Roman" w:hAnsi="Times New Roman" w:cs="Times New Roman"/>
                <w:b/>
                <w:sz w:val="24"/>
                <w:szCs w:val="24"/>
              </w:rPr>
            </w:pPr>
            <w:r w:rsidRPr="001B1D18">
              <w:rPr>
                <w:rFonts w:ascii="Times New Roman" w:hAnsi="Times New Roman" w:cs="Times New Roman"/>
                <w:spacing w:val="-14"/>
                <w:sz w:val="24"/>
                <w:szCs w:val="24"/>
              </w:rPr>
              <w:t xml:space="preserve">("Так"/"Ні", з обов’язковим  зазначенням найменування файлу та № </w:t>
            </w:r>
            <w:r w:rsidRPr="001B1D18">
              <w:rPr>
                <w:rFonts w:ascii="Times New Roman" w:hAnsi="Times New Roman" w:cs="Times New Roman"/>
                <w:sz w:val="24"/>
                <w:szCs w:val="24"/>
              </w:rPr>
              <w:t>сторінку технічної документації виробника</w:t>
            </w:r>
            <w:r w:rsidRPr="001B1D18">
              <w:rPr>
                <w:rFonts w:ascii="Times New Roman" w:hAnsi="Times New Roman" w:cs="Times New Roman"/>
                <w:spacing w:val="-14"/>
                <w:sz w:val="24"/>
                <w:szCs w:val="24"/>
              </w:rPr>
              <w:t>, на якій міститься інформація про відповідність вимозі )</w:t>
            </w:r>
          </w:p>
        </w:tc>
      </w:tr>
      <w:tr w:rsidR="001B1D18" w:rsidRPr="001B1D18" w:rsidTr="001B1D18">
        <w:tc>
          <w:tcPr>
            <w:tcW w:w="504" w:type="pct"/>
          </w:tcPr>
          <w:p w:rsidR="001B1D18" w:rsidRPr="001B1D18" w:rsidRDefault="001B1D18" w:rsidP="001B1D18">
            <w:pPr>
              <w:spacing w:line="240" w:lineRule="auto"/>
              <w:rPr>
                <w:rFonts w:ascii="Times New Roman" w:hAnsi="Times New Roman" w:cs="Times New Roman"/>
                <w:b/>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Надати</w:t>
            </w:r>
            <w:r>
              <w:rPr>
                <w:rFonts w:ascii="Times New Roman" w:hAnsi="Times New Roman" w:cs="Times New Roman"/>
                <w:sz w:val="24"/>
                <w:szCs w:val="24"/>
              </w:rPr>
              <w:t xml:space="preserve"> </w:t>
            </w:r>
            <w:r w:rsidRPr="001B1D18">
              <w:rPr>
                <w:rFonts w:ascii="Times New Roman" w:hAnsi="Times New Roman" w:cs="Times New Roman"/>
                <w:sz w:val="24"/>
                <w:szCs w:val="24"/>
              </w:rPr>
              <w:t>документальне</w:t>
            </w:r>
            <w:r>
              <w:rPr>
                <w:rFonts w:ascii="Times New Roman" w:hAnsi="Times New Roman" w:cs="Times New Roman"/>
                <w:sz w:val="24"/>
                <w:szCs w:val="24"/>
              </w:rPr>
              <w:t xml:space="preserve"> </w:t>
            </w:r>
            <w:r w:rsidRPr="001B1D18">
              <w:rPr>
                <w:rFonts w:ascii="Times New Roman" w:hAnsi="Times New Roman" w:cs="Times New Roman"/>
                <w:sz w:val="24"/>
                <w:szCs w:val="24"/>
              </w:rPr>
              <w:t>підтвердження</w:t>
            </w:r>
            <w:r>
              <w:rPr>
                <w:rFonts w:ascii="Times New Roman" w:hAnsi="Times New Roman" w:cs="Times New Roman"/>
                <w:sz w:val="24"/>
                <w:szCs w:val="24"/>
              </w:rPr>
              <w:t xml:space="preserve"> </w:t>
            </w:r>
            <w:r w:rsidRPr="001B1D18">
              <w:rPr>
                <w:rFonts w:ascii="Times New Roman" w:hAnsi="Times New Roman" w:cs="Times New Roman"/>
                <w:sz w:val="24"/>
                <w:szCs w:val="24"/>
              </w:rPr>
              <w:t>Технічному регламенту, щодо</w:t>
            </w:r>
            <w:r>
              <w:rPr>
                <w:rFonts w:ascii="Times New Roman" w:hAnsi="Times New Roman" w:cs="Times New Roman"/>
                <w:sz w:val="24"/>
                <w:szCs w:val="24"/>
              </w:rPr>
              <w:t xml:space="preserve"> </w:t>
            </w:r>
            <w:r w:rsidRPr="001B1D18">
              <w:rPr>
                <w:rFonts w:ascii="Times New Roman" w:hAnsi="Times New Roman" w:cs="Times New Roman"/>
                <w:sz w:val="24"/>
                <w:szCs w:val="24"/>
              </w:rPr>
              <w:t>медичних</w:t>
            </w:r>
            <w:r>
              <w:rPr>
                <w:rFonts w:ascii="Times New Roman" w:hAnsi="Times New Roman" w:cs="Times New Roman"/>
                <w:sz w:val="24"/>
                <w:szCs w:val="24"/>
              </w:rPr>
              <w:t xml:space="preserve"> </w:t>
            </w:r>
            <w:r w:rsidRPr="001B1D18">
              <w:rPr>
                <w:rFonts w:ascii="Times New Roman" w:hAnsi="Times New Roman" w:cs="Times New Roman"/>
                <w:sz w:val="24"/>
                <w:szCs w:val="24"/>
              </w:rPr>
              <w:t>виробів</w:t>
            </w:r>
            <w:r>
              <w:rPr>
                <w:rFonts w:ascii="Times New Roman" w:hAnsi="Times New Roman" w:cs="Times New Roman"/>
                <w:sz w:val="24"/>
                <w:szCs w:val="24"/>
              </w:rPr>
              <w:t xml:space="preserve"> </w:t>
            </w:r>
            <w:r w:rsidRPr="001B1D18">
              <w:rPr>
                <w:rFonts w:ascii="Times New Roman" w:hAnsi="Times New Roman" w:cs="Times New Roman"/>
                <w:sz w:val="24"/>
                <w:szCs w:val="24"/>
              </w:rPr>
              <w:t>( згідно Постанови КМУ №753 від 02.10.2013р.)  (надати</w:t>
            </w:r>
            <w:r>
              <w:rPr>
                <w:rFonts w:ascii="Times New Roman" w:hAnsi="Times New Roman" w:cs="Times New Roman"/>
                <w:sz w:val="24"/>
                <w:szCs w:val="24"/>
              </w:rPr>
              <w:t xml:space="preserve"> </w:t>
            </w:r>
            <w:r w:rsidRPr="001B1D18">
              <w:rPr>
                <w:rFonts w:ascii="Times New Roman" w:hAnsi="Times New Roman" w:cs="Times New Roman"/>
                <w:sz w:val="24"/>
                <w:szCs w:val="24"/>
              </w:rPr>
              <w:t>копію)</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jc w:val="center"/>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rPr>
                <w:rFonts w:ascii="Times New Roman" w:hAnsi="Times New Roman" w:cs="Times New Roman"/>
                <w:b/>
                <w:sz w:val="24"/>
                <w:szCs w:val="24"/>
              </w:rPr>
            </w:pPr>
          </w:p>
        </w:tc>
        <w:tc>
          <w:tcPr>
            <w:tcW w:w="2589" w:type="pct"/>
            <w:vAlign w:val="center"/>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Гарантійний та/або</w:t>
            </w:r>
            <w:r>
              <w:rPr>
                <w:rFonts w:ascii="Times New Roman" w:hAnsi="Times New Roman" w:cs="Times New Roman"/>
                <w:sz w:val="24"/>
                <w:szCs w:val="24"/>
              </w:rPr>
              <w:t xml:space="preserve"> </w:t>
            </w:r>
            <w:r w:rsidRPr="001B1D18">
              <w:rPr>
                <w:rFonts w:ascii="Times New Roman" w:hAnsi="Times New Roman" w:cs="Times New Roman"/>
                <w:sz w:val="24"/>
                <w:szCs w:val="24"/>
              </w:rPr>
              <w:t>авторизаційний лист від</w:t>
            </w:r>
            <w:r>
              <w:rPr>
                <w:rFonts w:ascii="Times New Roman" w:hAnsi="Times New Roman" w:cs="Times New Roman"/>
                <w:sz w:val="24"/>
                <w:szCs w:val="24"/>
              </w:rPr>
              <w:t xml:space="preserve"> </w:t>
            </w:r>
            <w:r w:rsidRPr="001B1D18">
              <w:rPr>
                <w:rFonts w:ascii="Times New Roman" w:hAnsi="Times New Roman" w:cs="Times New Roman"/>
                <w:sz w:val="24"/>
                <w:szCs w:val="24"/>
              </w:rPr>
              <w:t>виробника, або</w:t>
            </w:r>
            <w:r>
              <w:rPr>
                <w:rFonts w:ascii="Times New Roman" w:hAnsi="Times New Roman" w:cs="Times New Roman"/>
                <w:sz w:val="24"/>
                <w:szCs w:val="24"/>
              </w:rPr>
              <w:t xml:space="preserve"> </w:t>
            </w:r>
            <w:r w:rsidRPr="001B1D18">
              <w:rPr>
                <w:rFonts w:ascii="Times New Roman" w:hAnsi="Times New Roman" w:cs="Times New Roman"/>
                <w:sz w:val="24"/>
                <w:szCs w:val="24"/>
              </w:rPr>
              <w:t>офіційного</w:t>
            </w:r>
            <w:r>
              <w:rPr>
                <w:rFonts w:ascii="Times New Roman" w:hAnsi="Times New Roman" w:cs="Times New Roman"/>
                <w:sz w:val="24"/>
                <w:szCs w:val="24"/>
              </w:rPr>
              <w:t xml:space="preserve"> </w:t>
            </w:r>
            <w:r w:rsidRPr="001B1D18">
              <w:rPr>
                <w:rFonts w:ascii="Times New Roman" w:hAnsi="Times New Roman" w:cs="Times New Roman"/>
                <w:sz w:val="24"/>
                <w:szCs w:val="24"/>
              </w:rPr>
              <w:t>представника, якщо</w:t>
            </w:r>
            <w:r>
              <w:rPr>
                <w:rFonts w:ascii="Times New Roman" w:hAnsi="Times New Roman" w:cs="Times New Roman"/>
                <w:sz w:val="24"/>
                <w:szCs w:val="24"/>
              </w:rPr>
              <w:t xml:space="preserve"> </w:t>
            </w:r>
            <w:r w:rsidRPr="001B1D18">
              <w:rPr>
                <w:rFonts w:ascii="Times New Roman" w:hAnsi="Times New Roman" w:cs="Times New Roman"/>
                <w:sz w:val="24"/>
                <w:szCs w:val="24"/>
              </w:rPr>
              <w:t>їх</w:t>
            </w:r>
            <w:r>
              <w:rPr>
                <w:rFonts w:ascii="Times New Roman" w:hAnsi="Times New Roman" w:cs="Times New Roman"/>
                <w:sz w:val="24"/>
                <w:szCs w:val="24"/>
              </w:rPr>
              <w:t xml:space="preserve"> </w:t>
            </w:r>
            <w:r w:rsidRPr="001B1D18">
              <w:rPr>
                <w:rFonts w:ascii="Times New Roman" w:hAnsi="Times New Roman" w:cs="Times New Roman"/>
                <w:sz w:val="24"/>
                <w:szCs w:val="24"/>
              </w:rPr>
              <w:t>повноваження</w:t>
            </w:r>
            <w:r>
              <w:rPr>
                <w:rFonts w:ascii="Times New Roman" w:hAnsi="Times New Roman" w:cs="Times New Roman"/>
                <w:sz w:val="24"/>
                <w:szCs w:val="24"/>
              </w:rPr>
              <w:t xml:space="preserve"> </w:t>
            </w:r>
            <w:r w:rsidRPr="001B1D18">
              <w:rPr>
                <w:rFonts w:ascii="Times New Roman" w:hAnsi="Times New Roman" w:cs="Times New Roman"/>
                <w:sz w:val="24"/>
                <w:szCs w:val="24"/>
              </w:rPr>
              <w:t>поширюються на територію</w:t>
            </w:r>
            <w:r>
              <w:rPr>
                <w:rFonts w:ascii="Times New Roman" w:hAnsi="Times New Roman" w:cs="Times New Roman"/>
                <w:sz w:val="24"/>
                <w:szCs w:val="24"/>
              </w:rPr>
              <w:t xml:space="preserve"> </w:t>
            </w:r>
            <w:r w:rsidRPr="001B1D18">
              <w:rPr>
                <w:rFonts w:ascii="Times New Roman" w:hAnsi="Times New Roman" w:cs="Times New Roman"/>
                <w:sz w:val="24"/>
                <w:szCs w:val="24"/>
              </w:rPr>
              <w:t>України.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jc w:val="center"/>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spacing w:line="240" w:lineRule="auto"/>
              <w:jc w:val="center"/>
              <w:rPr>
                <w:rFonts w:ascii="Times New Roman" w:hAnsi="Times New Roman" w:cs="Times New Roman"/>
                <w:b/>
                <w:sz w:val="24"/>
                <w:szCs w:val="24"/>
              </w:rPr>
            </w:pPr>
          </w:p>
        </w:tc>
      </w:tr>
      <w:tr w:rsidR="001B1D18" w:rsidRPr="001B1D18" w:rsidTr="00893496">
        <w:tc>
          <w:tcPr>
            <w:tcW w:w="504" w:type="pct"/>
          </w:tcPr>
          <w:p w:rsidR="001B1D18" w:rsidRPr="001B1D18" w:rsidRDefault="001B1D18" w:rsidP="001B1D18">
            <w:pPr>
              <w:spacing w:line="240" w:lineRule="auto"/>
              <w:rPr>
                <w:rFonts w:ascii="Times New Roman" w:hAnsi="Times New Roman" w:cs="Times New Roman"/>
                <w:sz w:val="24"/>
                <w:szCs w:val="24"/>
                <w:lang w:eastAsia="en-US"/>
              </w:rPr>
            </w:pPr>
          </w:p>
        </w:tc>
        <w:tc>
          <w:tcPr>
            <w:tcW w:w="4496" w:type="pct"/>
            <w:gridSpan w:val="3"/>
            <w:vAlign w:val="center"/>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b/>
                <w:sz w:val="24"/>
                <w:szCs w:val="24"/>
                <w:lang w:eastAsia="en-US"/>
              </w:rPr>
              <w:t>Області досліджень</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Акушерство та гінекологія</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Дослідження судин</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Транскраніальні дослідження</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Малі органи</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Дослідження серця плоду</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Урологія</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Дослідження внутрішніх органів плоду</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Кардіологія дорослих,включаючи ЕКГ</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Внутрішні органи</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Анестезіологія</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Малоінвазивні біопсій ні втручання</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Дослідження з контрастною речовиною</w:t>
            </w:r>
          </w:p>
        </w:tc>
        <w:tc>
          <w:tcPr>
            <w:tcW w:w="773" w:type="pct"/>
          </w:tcPr>
          <w:p w:rsidR="001B1D18" w:rsidRPr="001B1D18" w:rsidRDefault="001B1D18" w:rsidP="001B1D18">
            <w:pPr>
              <w:spacing w:line="240" w:lineRule="auto"/>
              <w:jc w:val="center"/>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893496">
        <w:tc>
          <w:tcPr>
            <w:tcW w:w="5000" w:type="pct"/>
            <w:gridSpan w:val="4"/>
          </w:tcPr>
          <w:p w:rsidR="001B1D18" w:rsidRPr="001B1D18" w:rsidRDefault="001B1D18" w:rsidP="001B1D18">
            <w:pPr>
              <w:spacing w:line="240" w:lineRule="auto"/>
              <w:jc w:val="center"/>
              <w:rPr>
                <w:rFonts w:ascii="Times New Roman" w:hAnsi="Times New Roman" w:cs="Times New Roman"/>
                <w:i/>
                <w:sz w:val="24"/>
                <w:szCs w:val="24"/>
              </w:rPr>
            </w:pPr>
            <w:r w:rsidRPr="001B1D18">
              <w:rPr>
                <w:rFonts w:ascii="Times New Roman" w:hAnsi="Times New Roman" w:cs="Times New Roman"/>
                <w:b/>
                <w:sz w:val="24"/>
                <w:szCs w:val="24"/>
              </w:rPr>
              <w:t>Загальні характеристики системи</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Кількість активних портів для підключення ультразвукових датчиків (не рахуючи олівцевих) без використання додаткових адаптерів</w:t>
            </w:r>
          </w:p>
        </w:tc>
        <w:tc>
          <w:tcPr>
            <w:tcW w:w="773"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 xml:space="preserve">не менше </w:t>
            </w:r>
            <w:r w:rsidRPr="001B1D18">
              <w:rPr>
                <w:rFonts w:ascii="Times New Roman" w:hAnsi="Times New Roman" w:cs="Times New Roman"/>
                <w:sz w:val="24"/>
                <w:szCs w:val="24"/>
                <w:lang w:val="en-US"/>
              </w:rPr>
              <w:t>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Кількість портів для підключення олівцевих датчиків</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1</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Мультичастотне широкосмугове сканування з вибором центрального діапазону частот в інтервалі, не менше </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1 - 17 МГц</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pStyle w:val="af9"/>
              <w:shd w:val="clear" w:color="auto" w:fill="auto"/>
              <w:spacing w:line="240" w:lineRule="auto"/>
              <w:rPr>
                <w:rFonts w:ascii="Times New Roman" w:hAnsi="Times New Roman" w:cs="Times New Roman"/>
                <w:sz w:val="24"/>
                <w:szCs w:val="24"/>
              </w:rPr>
            </w:pPr>
            <w:r w:rsidRPr="001B1D18">
              <w:rPr>
                <w:rFonts w:ascii="Times New Roman" w:hAnsi="Times New Roman" w:cs="Times New Roman"/>
                <w:sz w:val="24"/>
                <w:szCs w:val="24"/>
              </w:rPr>
              <w:t>Динамічний діапазон, не менше</w:t>
            </w:r>
          </w:p>
        </w:tc>
        <w:tc>
          <w:tcPr>
            <w:tcW w:w="773"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lang w:val="en-US"/>
              </w:rPr>
              <w:t>280</w:t>
            </w:r>
            <w:r w:rsidRPr="001B1D18">
              <w:rPr>
                <w:rFonts w:ascii="Times New Roman" w:hAnsi="Times New Roman" w:cs="Times New Roman"/>
                <w:sz w:val="24"/>
                <w:szCs w:val="24"/>
              </w:rPr>
              <w:t>дБ</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4496" w:type="pct"/>
            <w:gridSpan w:val="3"/>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 спеціальних режимів роботи сканера для обстеження наступних органів:</w:t>
            </w: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щитовидної залози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молочної залози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поверхневих судин</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судин нижніх кінцівок</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печінки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серця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судин головного мозку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матки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акушерських досліджень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урологічних досліджень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нирок і сечового міхура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серце плоду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тазостегнового суглоба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плечового суглоба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spacing w:line="240" w:lineRule="auto"/>
              <w:jc w:val="center"/>
              <w:rPr>
                <w:rFonts w:ascii="Times New Roman" w:hAnsi="Times New Roman" w:cs="Times New Roman"/>
                <w:b/>
                <w:sz w:val="24"/>
                <w:szCs w:val="24"/>
              </w:rPr>
            </w:pPr>
            <w:r w:rsidRPr="001B1D18">
              <w:rPr>
                <w:rFonts w:ascii="Times New Roman" w:hAnsi="Times New Roman" w:cs="Times New Roman"/>
                <w:b/>
                <w:sz w:val="24"/>
                <w:szCs w:val="24"/>
              </w:rPr>
              <w:t>Можливість</w:t>
            </w:r>
            <w:r>
              <w:rPr>
                <w:rFonts w:ascii="Times New Roman" w:hAnsi="Times New Roman" w:cs="Times New Roman"/>
                <w:b/>
                <w:sz w:val="24"/>
                <w:szCs w:val="24"/>
              </w:rPr>
              <w:t xml:space="preserve"> </w:t>
            </w:r>
            <w:r w:rsidRPr="001B1D18">
              <w:rPr>
                <w:rFonts w:ascii="Times New Roman" w:hAnsi="Times New Roman" w:cs="Times New Roman"/>
                <w:b/>
                <w:sz w:val="24"/>
                <w:szCs w:val="24"/>
              </w:rPr>
              <w:t>використання</w:t>
            </w:r>
            <w:r>
              <w:rPr>
                <w:rFonts w:ascii="Times New Roman" w:hAnsi="Times New Roman" w:cs="Times New Roman"/>
                <w:b/>
                <w:sz w:val="24"/>
                <w:szCs w:val="24"/>
              </w:rPr>
              <w:t xml:space="preserve"> </w:t>
            </w:r>
            <w:r w:rsidRPr="001B1D18">
              <w:rPr>
                <w:rFonts w:ascii="Times New Roman" w:hAnsi="Times New Roman" w:cs="Times New Roman"/>
                <w:b/>
                <w:sz w:val="24"/>
                <w:szCs w:val="24"/>
              </w:rPr>
              <w:t>датчиків, що</w:t>
            </w:r>
            <w:r>
              <w:rPr>
                <w:rFonts w:ascii="Times New Roman" w:hAnsi="Times New Roman" w:cs="Times New Roman"/>
                <w:b/>
                <w:sz w:val="24"/>
                <w:szCs w:val="24"/>
              </w:rPr>
              <w:t xml:space="preserve"> </w:t>
            </w:r>
            <w:r w:rsidRPr="001B1D18">
              <w:rPr>
                <w:rFonts w:ascii="Times New Roman" w:hAnsi="Times New Roman" w:cs="Times New Roman"/>
                <w:b/>
                <w:sz w:val="24"/>
                <w:szCs w:val="24"/>
              </w:rPr>
              <w:t>сумісні з системою</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конвексний абдомінальній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лінійній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секторний (фазований)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мікроконвексний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мікроконвексний</w:t>
            </w:r>
            <w:r>
              <w:rPr>
                <w:rFonts w:ascii="Times New Roman" w:hAnsi="Times New Roman" w:cs="Times New Roman"/>
                <w:sz w:val="24"/>
                <w:szCs w:val="24"/>
              </w:rPr>
              <w:t xml:space="preserve"> </w:t>
            </w:r>
            <w:r w:rsidRPr="001B1D18">
              <w:rPr>
                <w:rFonts w:ascii="Times New Roman" w:hAnsi="Times New Roman" w:cs="Times New Roman"/>
                <w:sz w:val="24"/>
                <w:szCs w:val="24"/>
              </w:rPr>
              <w:t>внутрішньопорожнинний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інтраопераційний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об'ємний конвексний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об'ємний мікроконвексний</w:t>
            </w:r>
            <w:r>
              <w:rPr>
                <w:rFonts w:ascii="Times New Roman" w:hAnsi="Times New Roman" w:cs="Times New Roman"/>
                <w:sz w:val="24"/>
                <w:szCs w:val="24"/>
              </w:rPr>
              <w:t xml:space="preserve"> </w:t>
            </w:r>
            <w:r w:rsidRPr="001B1D18">
              <w:rPr>
                <w:rFonts w:ascii="Times New Roman" w:hAnsi="Times New Roman" w:cs="Times New Roman"/>
                <w:sz w:val="24"/>
                <w:szCs w:val="24"/>
              </w:rPr>
              <w:t>внутрішньопорожнинний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лапароскопічний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трансректальний біплановий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електронний черезстравохідний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олівцевий</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spacing w:line="240" w:lineRule="auto"/>
              <w:jc w:val="center"/>
              <w:rPr>
                <w:rFonts w:ascii="Times New Roman" w:hAnsi="Times New Roman" w:cs="Times New Roman"/>
                <w:b/>
                <w:i/>
                <w:sz w:val="24"/>
                <w:szCs w:val="24"/>
              </w:rPr>
            </w:pPr>
            <w:r w:rsidRPr="001B1D18">
              <w:rPr>
                <w:rFonts w:ascii="Times New Roman" w:hAnsi="Times New Roman" w:cs="Times New Roman"/>
                <w:b/>
                <w:sz w:val="24"/>
                <w:szCs w:val="24"/>
              </w:rPr>
              <w:t>Режими сканування та технології візуалізації</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B( 2B &amp; 4B )/ M</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Тканинна гармоніка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трапецієподібного сканування для всіх лінійних датчиків</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Наявність</w:t>
            </w:r>
          </w:p>
        </w:tc>
        <w:tc>
          <w:tcPr>
            <w:tcW w:w="1133" w:type="pct"/>
          </w:tcPr>
          <w:p w:rsidR="001B1D18" w:rsidRPr="001B1D18" w:rsidRDefault="001B1D18" w:rsidP="001B1D18">
            <w:pPr>
              <w:pStyle w:val="af6"/>
              <w:jc w:val="left"/>
              <w:rPr>
                <w:rFonts w:ascii="Times New Roman" w:hAnsi="Times New Roman"/>
                <w:b w:val="0"/>
                <w:color w:val="auto"/>
                <w:sz w:val="24"/>
                <w:szCs w:val="24"/>
                <w:lang w:val="uk-UA"/>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Робота режиму кольорового доплера спільно з режимом трапеції</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Робота режиму енергетичного доплера спільно з режимом трапеції</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p w:rsidR="001B1D18" w:rsidRPr="001B1D18" w:rsidRDefault="001B1D18" w:rsidP="001B1D18">
            <w:pPr>
              <w:spacing w:line="240" w:lineRule="auto"/>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Робота режиму спрямованого енергетичного доплера спільно з режимом трапеції</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Робота режиму імпульсно-хвильового доплера спільно з режимом трапеції</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поліпшеної візуалізації біопсійною голкою</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роботи з ультразвуковими контрастними речовинами (працює на всіх конвексних датчиках для досліджень дорослих)</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похилого сканування для всіх лінійних датчиків</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повноекранного відображення ультразвукового зображення, що включається однією клавішею - для всіх датчиків</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4В для всіх лінійних датчиків</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Доплерівські режими:</w:t>
            </w:r>
          </w:p>
        </w:tc>
        <w:tc>
          <w:tcPr>
            <w:tcW w:w="773" w:type="pct"/>
          </w:tcPr>
          <w:p w:rsidR="001B1D18" w:rsidRPr="001B1D18" w:rsidRDefault="001B1D18" w:rsidP="001B1D18">
            <w:pPr>
              <w:spacing w:line="240" w:lineRule="auto"/>
              <w:rPr>
                <w:rFonts w:ascii="Times New Roman" w:hAnsi="Times New Roman" w:cs="Times New Roman"/>
                <w:b/>
                <w:sz w:val="24"/>
                <w:szCs w:val="24"/>
              </w:rPr>
            </w:pPr>
          </w:p>
        </w:tc>
        <w:tc>
          <w:tcPr>
            <w:tcW w:w="1133" w:type="pct"/>
          </w:tcPr>
          <w:p w:rsidR="001B1D18" w:rsidRPr="001B1D18" w:rsidRDefault="001B1D18" w:rsidP="001B1D18">
            <w:pPr>
              <w:spacing w:line="240" w:lineRule="auto"/>
              <w:rPr>
                <w:rFonts w:ascii="Times New Roman" w:hAnsi="Times New Roman" w:cs="Times New Roman"/>
                <w:b/>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Кольорове картування потоків (C</w:t>
            </w:r>
            <w:r w:rsidRPr="001B1D18">
              <w:rPr>
                <w:rFonts w:ascii="Times New Roman" w:hAnsi="Times New Roman" w:cs="Times New Roman"/>
                <w:sz w:val="24"/>
                <w:szCs w:val="24"/>
                <w:lang w:val="en-US"/>
              </w:rPr>
              <w:t>FM</w:t>
            </w:r>
            <w:r w:rsidRPr="001B1D18">
              <w:rPr>
                <w:rFonts w:ascii="Times New Roman" w:hAnsi="Times New Roman" w:cs="Times New Roman"/>
                <w:sz w:val="24"/>
                <w:szCs w:val="24"/>
              </w:rPr>
              <w:t>)</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Енергетичний доплер (P</w:t>
            </w:r>
            <w:r w:rsidRPr="001B1D18">
              <w:rPr>
                <w:rFonts w:ascii="Times New Roman" w:hAnsi="Times New Roman" w:cs="Times New Roman"/>
                <w:sz w:val="24"/>
                <w:szCs w:val="24"/>
                <w:lang w:val="en-US"/>
              </w:rPr>
              <w:t>D</w:t>
            </w:r>
            <w:r w:rsidRPr="001B1D18">
              <w:rPr>
                <w:rFonts w:ascii="Times New Roman" w:hAnsi="Times New Roman" w:cs="Times New Roman"/>
                <w:sz w:val="24"/>
                <w:szCs w:val="24"/>
              </w:rPr>
              <w:t>I)</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 Спрямований енергетичний доплер</w:t>
            </w:r>
            <w:r w:rsidRPr="001B1D18">
              <w:rPr>
                <w:rFonts w:ascii="Times New Roman" w:hAnsi="Times New Roman" w:cs="Times New Roman"/>
                <w:sz w:val="24"/>
                <w:szCs w:val="24"/>
                <w:lang w:val="en-US"/>
              </w:rPr>
              <w:t xml:space="preserve"> (DirPDI)</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Імпульсно-хвильовий доплер (PW)</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Безперервно-хвильовий доплер (CW)</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Кольоровий-тканинний доплер (TDI)</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Триплексний режим в режимі реального часу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Фазоінверсійна гармоніка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Компенсація бокового посилення  LGC</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HPRF c зазначенням положення всіх віртуальних контрольних обсягів</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Технологія придушення спекл-шуму з можливістю вибору ступеня фільтрації, робота якої не призводить до зниження частоти кадрів ультразвукового зображення.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compound (УЗ томографія)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Кольорове картування потоків в реальному часі панорамного сканування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компресійної еластографії</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кількісної оцінки жорсткості обстежуваних тканин</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Відображення кривої ступенів компресії під час роботи режиму соноеластографіі</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lang w:val="en-US"/>
              </w:rPr>
              <w:t>3D/</w:t>
            </w:r>
            <w:r w:rsidRPr="001B1D18">
              <w:rPr>
                <w:rFonts w:ascii="Times New Roman" w:hAnsi="Times New Roman" w:cs="Times New Roman"/>
                <w:sz w:val="24"/>
                <w:szCs w:val="24"/>
              </w:rPr>
              <w:t>4</w:t>
            </w:r>
            <w:r w:rsidRPr="001B1D18">
              <w:rPr>
                <w:rFonts w:ascii="Times New Roman" w:hAnsi="Times New Roman" w:cs="Times New Roman"/>
                <w:sz w:val="24"/>
                <w:szCs w:val="24"/>
                <w:lang w:val="en-US"/>
              </w:rPr>
              <w:t xml:space="preserve">D </w:t>
            </w:r>
            <w:r w:rsidRPr="001B1D18">
              <w:rPr>
                <w:rFonts w:ascii="Times New Roman" w:hAnsi="Times New Roman" w:cs="Times New Roman"/>
                <w:sz w:val="24"/>
                <w:szCs w:val="24"/>
              </w:rPr>
              <w:t>модуль</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Наявність</w:t>
            </w:r>
          </w:p>
        </w:tc>
        <w:tc>
          <w:tcPr>
            <w:tcW w:w="1133" w:type="pct"/>
          </w:tcPr>
          <w:p w:rsidR="001B1D18" w:rsidRPr="001B1D18" w:rsidRDefault="001B1D18" w:rsidP="001B1D18">
            <w:pPr>
              <w:pStyle w:val="af6"/>
              <w:jc w:val="left"/>
              <w:rPr>
                <w:rFonts w:ascii="Times New Roman" w:hAnsi="Times New Roman"/>
                <w:b w:val="0"/>
                <w:color w:val="auto"/>
                <w:sz w:val="24"/>
                <w:szCs w:val="24"/>
                <w:lang w:val="uk-UA"/>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автоматичного розпізнавання обличчя плоду</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Автоматичний аналіз товщини комплексу інтима-медіа (Auto IMT) </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Поворот/інверсія зображення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Панорамне сканування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Індикатор оптимальної швидкості переміщення датчика при побудові панорамного зображення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Обертання панорамного зображення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Кольоровий М-режим</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Одно-, дво-, трьохзрізовий анатомічний М-режим (режим одночасної розгортки трьох довільних перетинів В-зображення)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napToGrid w:val="0"/>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Збільшення зображення в режимах реального часу і стоп-кадру, що не менше (в тому числі на всіх конвексних датчиках для досліджень дорослих)</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10 крат</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napToGrid w:val="0"/>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Автоматична оптимізація параметрів сірошкального зображення натисненням однієї кнопки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napToGrid w:val="0"/>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Стрес-Ехо</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b/>
                <w:sz w:val="24"/>
                <w:szCs w:val="24"/>
              </w:rPr>
            </w:pPr>
            <w:r w:rsidRPr="001B1D18">
              <w:rPr>
                <w:rFonts w:ascii="Times New Roman" w:hAnsi="Times New Roman" w:cs="Times New Roman"/>
                <w:b/>
                <w:sz w:val="24"/>
                <w:szCs w:val="24"/>
              </w:rPr>
              <w:t>Характеристики В-режиму</w:t>
            </w:r>
          </w:p>
        </w:tc>
        <w:tc>
          <w:tcPr>
            <w:tcW w:w="773" w:type="pct"/>
          </w:tcPr>
          <w:p w:rsidR="001B1D18" w:rsidRPr="001B1D18" w:rsidRDefault="001B1D18" w:rsidP="001B1D18">
            <w:pPr>
              <w:spacing w:line="240" w:lineRule="auto"/>
              <w:rPr>
                <w:rFonts w:ascii="Times New Roman" w:hAnsi="Times New Roman" w:cs="Times New Roman"/>
                <w:i/>
                <w:sz w:val="24"/>
                <w:szCs w:val="24"/>
              </w:rPr>
            </w:pP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Динамічнийрежим</w:t>
            </w:r>
          </w:p>
        </w:tc>
        <w:tc>
          <w:tcPr>
            <w:tcW w:w="773" w:type="pct"/>
          </w:tcPr>
          <w:p w:rsidR="001B1D18" w:rsidRPr="001B1D18" w:rsidRDefault="001B1D18" w:rsidP="001B1D18">
            <w:pPr>
              <w:spacing w:line="240" w:lineRule="auto"/>
              <w:rPr>
                <w:rFonts w:ascii="Times New Roman" w:hAnsi="Times New Roman" w:cs="Times New Roman"/>
                <w:i/>
                <w:sz w:val="24"/>
                <w:szCs w:val="24"/>
              </w:rPr>
            </w:pP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Максимальна глибина сканування,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40 см</w:t>
            </w:r>
          </w:p>
        </w:tc>
        <w:tc>
          <w:tcPr>
            <w:tcW w:w="1133" w:type="pct"/>
          </w:tcPr>
          <w:p w:rsidR="001B1D18" w:rsidRPr="001B1D18" w:rsidRDefault="001B1D18" w:rsidP="001B1D18">
            <w:pPr>
              <w:spacing w:line="240" w:lineRule="auto"/>
              <w:rPr>
                <w:rFonts w:ascii="Times New Roman" w:hAnsi="Times New Roman" w:cs="Times New Roman"/>
                <w:i/>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Максимальна кількість діапазонів частот сканування в В-режимі на всіх датчиках</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Оптимізація зображення в В-режимі за акустичними властивостями тканин, з можливістю задання швидкості ультразвуку в досліджуваних тканинах</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Псевдоколоризація В-режиму</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rPr>
                <w:rFonts w:ascii="Times New Roman" w:hAnsi="Times New Roman" w:cs="Times New Roman"/>
                <w:b/>
                <w:sz w:val="24"/>
                <w:szCs w:val="24"/>
              </w:rPr>
            </w:pPr>
          </w:p>
        </w:tc>
        <w:tc>
          <w:tcPr>
            <w:tcW w:w="2589" w:type="pct"/>
          </w:tcPr>
          <w:p w:rsidR="001B1D18" w:rsidRPr="001B1D18" w:rsidRDefault="001B1D18" w:rsidP="001B1D18">
            <w:pPr>
              <w:spacing w:line="240" w:lineRule="auto"/>
              <w:rPr>
                <w:rFonts w:ascii="Times New Roman" w:hAnsi="Times New Roman" w:cs="Times New Roman"/>
                <w:b/>
                <w:sz w:val="24"/>
                <w:szCs w:val="24"/>
              </w:rPr>
            </w:pPr>
            <w:r w:rsidRPr="001B1D18">
              <w:rPr>
                <w:rFonts w:ascii="Times New Roman" w:hAnsi="Times New Roman" w:cs="Times New Roman"/>
                <w:b/>
                <w:sz w:val="24"/>
                <w:szCs w:val="24"/>
              </w:rPr>
              <w:t>Характеристики допплерівських режимів</w:t>
            </w:r>
          </w:p>
        </w:tc>
        <w:tc>
          <w:tcPr>
            <w:tcW w:w="773" w:type="pct"/>
          </w:tcPr>
          <w:p w:rsidR="001B1D18" w:rsidRPr="001B1D18" w:rsidRDefault="001B1D18" w:rsidP="001B1D18">
            <w:pPr>
              <w:spacing w:line="240" w:lineRule="auto"/>
              <w:rPr>
                <w:rFonts w:ascii="Times New Roman" w:hAnsi="Times New Roman" w:cs="Times New Roman"/>
                <w:b/>
                <w:i/>
                <w:sz w:val="24"/>
                <w:szCs w:val="24"/>
              </w:rPr>
            </w:pP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Електронна зміна напрямку вікна кольорового картування для лінійного датчика, не менше</w:t>
            </w:r>
          </w:p>
        </w:tc>
        <w:tc>
          <w:tcPr>
            <w:tcW w:w="773" w:type="pct"/>
            <w:vAlign w:val="center"/>
          </w:tcPr>
          <w:p w:rsidR="001B1D18" w:rsidRPr="001B1D18" w:rsidRDefault="001B1D18" w:rsidP="001B1D18">
            <w:pPr>
              <w:pStyle w:val="af6"/>
              <w:jc w:val="left"/>
              <w:rPr>
                <w:rFonts w:ascii="Times New Roman" w:hAnsi="Times New Roman"/>
                <w:b w:val="0"/>
                <w:color w:val="auto"/>
                <w:sz w:val="24"/>
                <w:szCs w:val="24"/>
                <w:lang w:val="uk-UA"/>
              </w:rPr>
            </w:pPr>
            <w:r w:rsidRPr="001B1D18">
              <w:rPr>
                <w:rFonts w:ascii="Times New Roman" w:hAnsi="Times New Roman"/>
                <w:b w:val="0"/>
                <w:color w:val="auto"/>
                <w:sz w:val="24"/>
                <w:szCs w:val="24"/>
                <w:lang w:val="uk-UA"/>
              </w:rPr>
              <w:t>20 градусів</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Число частот в режимі кольорового доплера на всіх датчиках</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Вибір пріоритету обробки 2D і доплерівського зображення в режимі CDI</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Число частот в режимі енергетичного доплера на всіх датчиках</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Число частот в режимі імпульсно-хвильового </w:t>
            </w:r>
            <w:r w:rsidRPr="001B1D18">
              <w:rPr>
                <w:rFonts w:ascii="Times New Roman" w:hAnsi="Times New Roman" w:cs="Times New Roman"/>
                <w:sz w:val="24"/>
                <w:szCs w:val="24"/>
              </w:rPr>
              <w:lastRenderedPageBreak/>
              <w:t>доплера на всіх датчиках</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lastRenderedPageBreak/>
              <w:t>не менше 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Автоматична прив'язка зони фокусування до положення вікна кольорового допплерівського картування з відображенням розташування зони фокусування, працює на всіх датчиках</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Автоматичний перехід з режиму імпульсно-хвильового доплера в режим двомірного сканування при переміщенні трекболу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Ручна установка контрольного обсягу на іншу позицію при автоматичному виході з режиму імпульсно-хвильового доплера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Автоматичний запуск режиму імпульсно-хвильового доплера через кілька секунд після припинення установки контрольного обсягу на іншу позицію</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Автоматичне регулювання частоти повторення імпульсів (PRF) в режимі імпульсно-хвильового доплера при зміні глибини розташування контрольного обсягу.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4" w:type="pct"/>
          </w:tcPr>
          <w:p w:rsidR="001B1D18" w:rsidRPr="001B1D18" w:rsidRDefault="001B1D18" w:rsidP="001B1D18">
            <w:pPr>
              <w:spacing w:line="240" w:lineRule="auto"/>
              <w:rPr>
                <w:rFonts w:ascii="Times New Roman" w:hAnsi="Times New Roman" w:cs="Times New Roman"/>
                <w:sz w:val="24"/>
                <w:szCs w:val="24"/>
              </w:rPr>
            </w:pPr>
          </w:p>
        </w:tc>
        <w:tc>
          <w:tcPr>
            <w:tcW w:w="4496" w:type="pct"/>
            <w:gridSpan w:val="3"/>
          </w:tcPr>
          <w:p w:rsidR="001B1D18" w:rsidRPr="001B1D18" w:rsidRDefault="001B1D18" w:rsidP="001B1D18">
            <w:pPr>
              <w:spacing w:line="240" w:lineRule="auto"/>
              <w:rPr>
                <w:rFonts w:ascii="Times New Roman" w:hAnsi="Times New Roman" w:cs="Times New Roman"/>
                <w:b/>
                <w:sz w:val="24"/>
                <w:szCs w:val="24"/>
              </w:rPr>
            </w:pPr>
            <w:r w:rsidRPr="001B1D18">
              <w:rPr>
                <w:rFonts w:ascii="Times New Roman" w:hAnsi="Times New Roman" w:cs="Times New Roman"/>
                <w:b/>
                <w:sz w:val="24"/>
                <w:szCs w:val="24"/>
              </w:rPr>
              <w:t>Індикація наступних параметрів на екрані під час сканування в В-режимі:</w:t>
            </w: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Частота оновлення ультразвукового зображення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Динамічний діапазон</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Шкала сірого</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Діапазон робочих частот</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Ступінь придушення спекл-шуму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Потужність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4" w:type="pct"/>
          </w:tcPr>
          <w:p w:rsidR="001B1D18" w:rsidRPr="001B1D18" w:rsidRDefault="001B1D18" w:rsidP="001B1D18">
            <w:pPr>
              <w:spacing w:line="240" w:lineRule="auto"/>
              <w:rPr>
                <w:rFonts w:ascii="Times New Roman" w:hAnsi="Times New Roman" w:cs="Times New Roman"/>
                <w:sz w:val="24"/>
                <w:szCs w:val="24"/>
              </w:rPr>
            </w:pPr>
          </w:p>
        </w:tc>
        <w:tc>
          <w:tcPr>
            <w:tcW w:w="4496" w:type="pct"/>
            <w:gridSpan w:val="3"/>
          </w:tcPr>
          <w:p w:rsidR="001B1D18" w:rsidRPr="001B1D18" w:rsidRDefault="001B1D18" w:rsidP="001B1D18">
            <w:pPr>
              <w:spacing w:line="240" w:lineRule="auto"/>
              <w:rPr>
                <w:rFonts w:ascii="Times New Roman" w:hAnsi="Times New Roman" w:cs="Times New Roman"/>
                <w:b/>
                <w:sz w:val="24"/>
                <w:szCs w:val="24"/>
              </w:rPr>
            </w:pPr>
            <w:r w:rsidRPr="001B1D18">
              <w:rPr>
                <w:rFonts w:ascii="Times New Roman" w:hAnsi="Times New Roman" w:cs="Times New Roman"/>
                <w:b/>
                <w:sz w:val="24"/>
                <w:szCs w:val="24"/>
              </w:rPr>
              <w:t>Індикація додаткових параметрів на екрані під час сканування в режимах колірного, енергетичного та імпульсно-хвильового допплеру:</w:t>
            </w: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Частота повторення імпульсів</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Частота сканування</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Потужність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pStyle w:val="af6"/>
              <w:rPr>
                <w:rFonts w:ascii="Times New Roman" w:hAnsi="Times New Roman"/>
                <w:i/>
                <w:color w:val="auto"/>
                <w:sz w:val="24"/>
                <w:szCs w:val="24"/>
                <w:lang w:val="uk-UA"/>
              </w:rPr>
            </w:pPr>
            <w:r w:rsidRPr="001B1D18">
              <w:rPr>
                <w:rFonts w:ascii="Times New Roman" w:hAnsi="Times New Roman"/>
                <w:color w:val="auto"/>
                <w:sz w:val="24"/>
                <w:szCs w:val="24"/>
                <w:lang w:val="uk-UA"/>
              </w:rPr>
              <w:t>Збереження даних</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Жорсткий диск об’ємом не менше, вбудований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500 Гб</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 xml:space="preserve">Операційна система </w:t>
            </w:r>
            <w:r w:rsidRPr="001B1D18">
              <w:rPr>
                <w:rFonts w:ascii="Times New Roman" w:hAnsi="Times New Roman" w:cs="Times New Roman"/>
                <w:sz w:val="24"/>
                <w:szCs w:val="24"/>
                <w:lang w:val="en-US"/>
              </w:rPr>
              <w:t>Linux</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Збереження кліпів в форматах ПК</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Відображення збережених зображень і кінопетель на екрані з активним ультразвуковим зображенням</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Максимальна кількість кадрів при відтворенні кінопетлі в В-режимі, не менше </w:t>
            </w:r>
          </w:p>
        </w:tc>
        <w:tc>
          <w:tcPr>
            <w:tcW w:w="773"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lang w:val="en-US"/>
              </w:rPr>
              <w:t>2000</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Максимальна кількість кадрів  при зберіганні кіно петлі в режимі 3D, не менше  </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77 кадрів</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Пряме збереження файлів і кінопетель на USB флеш карту без збереження на жорсткий диск ультразвукового сканера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Одночасний перегляд чотирьох кінопетель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Збереження індивідуальних налаштувань для кожного типу досліджень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Копіювання індивідуальних налаштувань зображення на флеш-карту і їх перенесення на інший УЗ-сканер</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Подальша обробка архівних зображень</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Ведення бази даних пацієнтів</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Пошук пацієнтів в базі даних по різних полях записів</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pStyle w:val="af6"/>
              <w:rPr>
                <w:rFonts w:ascii="Times New Roman" w:hAnsi="Times New Roman"/>
                <w:i/>
                <w:color w:val="auto"/>
                <w:sz w:val="24"/>
                <w:szCs w:val="24"/>
                <w:lang w:val="uk-UA"/>
              </w:rPr>
            </w:pPr>
            <w:r w:rsidRPr="001B1D18">
              <w:rPr>
                <w:rFonts w:ascii="Times New Roman" w:hAnsi="Times New Roman"/>
                <w:color w:val="auto"/>
                <w:sz w:val="24"/>
                <w:szCs w:val="24"/>
                <w:lang w:val="uk-UA"/>
              </w:rPr>
              <w:t>Периферія</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Запис на зовнішній flash-накопичувач</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Порт USB 3.0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2</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Порт USB 2.0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Підключення до мережі ETHERNET</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Підключення до мережі</w:t>
            </w:r>
            <w:r>
              <w:rPr>
                <w:rFonts w:ascii="Times New Roman" w:hAnsi="Times New Roman" w:cs="Times New Roman"/>
                <w:sz w:val="24"/>
                <w:szCs w:val="24"/>
              </w:rPr>
              <w:t xml:space="preserve"> </w:t>
            </w:r>
            <w:r w:rsidRPr="001B1D18">
              <w:rPr>
                <w:rFonts w:ascii="Times New Roman" w:hAnsi="Times New Roman" w:cs="Times New Roman"/>
                <w:sz w:val="24"/>
                <w:szCs w:val="24"/>
                <w:lang w:val="en-US"/>
              </w:rPr>
              <w:t>WiFi</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Синхронізація з зовнішнім комп'ютером без установки додаткового програмного забезпечення на комп'ютер</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Експорт зображень та кліпів в стандарті DICOM 3,0 на флеш карту і віддалену робочу станцію</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Принтер зовнішній мережевий</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Відео вихід </w:t>
            </w:r>
            <w:r w:rsidRPr="001B1D18">
              <w:rPr>
                <w:rFonts w:ascii="Times New Roman" w:hAnsi="Times New Roman" w:cs="Times New Roman"/>
                <w:sz w:val="24"/>
                <w:szCs w:val="24"/>
                <w:lang w:val="en-US"/>
              </w:rPr>
              <w:t>HDMI</w:t>
            </w:r>
            <w:r w:rsidRPr="001B1D18">
              <w:rPr>
                <w:rFonts w:ascii="Times New Roman" w:hAnsi="Times New Roman" w:cs="Times New Roman"/>
                <w:sz w:val="24"/>
                <w:szCs w:val="24"/>
              </w:rPr>
              <w:t xml:space="preserve">, </w:t>
            </w:r>
            <w:r w:rsidRPr="001B1D18">
              <w:rPr>
                <w:rFonts w:ascii="Times New Roman" w:hAnsi="Times New Roman" w:cs="Times New Roman"/>
                <w:sz w:val="24"/>
                <w:szCs w:val="24"/>
                <w:lang w:val="en-US"/>
              </w:rPr>
              <w:t>DVI</w:t>
            </w:r>
            <w:r w:rsidRPr="001B1D18">
              <w:rPr>
                <w:rFonts w:ascii="Times New Roman" w:hAnsi="Times New Roman" w:cs="Times New Roman"/>
                <w:sz w:val="24"/>
                <w:szCs w:val="24"/>
              </w:rPr>
              <w:t>, VGA, RGB, VIDEO,</w:t>
            </w:r>
          </w:p>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S-VIDEO</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Вихід дистанційного керування </w:t>
            </w:r>
            <w:r w:rsidRPr="001B1D18">
              <w:rPr>
                <w:rFonts w:ascii="Times New Roman" w:hAnsi="Times New Roman" w:cs="Times New Roman"/>
                <w:sz w:val="24"/>
                <w:szCs w:val="24"/>
              </w:rPr>
              <w:lastRenderedPageBreak/>
              <w:t>відеопринтером з клавіатури сканера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lastRenderedPageBreak/>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Вбудований ЕКГ-модуль для синхронізації УЗ-зображення, отримуваного системою, з електрокардіограмою пацієнта</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Вбудована акумуляторна батарея</w:t>
            </w:r>
          </w:p>
        </w:tc>
        <w:tc>
          <w:tcPr>
            <w:tcW w:w="773" w:type="pct"/>
          </w:tcPr>
          <w:p w:rsidR="001B1D18" w:rsidRPr="001B1D18" w:rsidRDefault="001B1D18" w:rsidP="001B1D18">
            <w:pPr>
              <w:snapToGrid w:val="0"/>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Вбудована акумуляторна батарея, час роботи не менше</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90 хвилин</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snapToGrid w:val="0"/>
              <w:spacing w:line="240" w:lineRule="auto"/>
              <w:jc w:val="center"/>
              <w:rPr>
                <w:rFonts w:ascii="Times New Roman" w:hAnsi="Times New Roman" w:cs="Times New Roman"/>
                <w:sz w:val="24"/>
                <w:szCs w:val="24"/>
              </w:rPr>
            </w:pPr>
            <w:r w:rsidRPr="001B1D18">
              <w:rPr>
                <w:rFonts w:ascii="Times New Roman" w:hAnsi="Times New Roman" w:cs="Times New Roman"/>
                <w:b/>
                <w:sz w:val="24"/>
                <w:szCs w:val="24"/>
              </w:rPr>
              <w:t>Панель керування</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Регулювання панелі керування по висоті </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0-230 мм</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Регулювання панелі керування по горизонталі</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±40°</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spacing w:line="240" w:lineRule="auto"/>
              <w:jc w:val="center"/>
              <w:rPr>
                <w:rFonts w:ascii="Times New Roman" w:hAnsi="Times New Roman" w:cs="Times New Roman"/>
                <w:b/>
                <w:sz w:val="24"/>
                <w:szCs w:val="24"/>
              </w:rPr>
            </w:pPr>
            <w:r w:rsidRPr="001B1D18">
              <w:rPr>
                <w:rFonts w:ascii="Times New Roman" w:hAnsi="Times New Roman" w:cs="Times New Roman"/>
                <w:b/>
                <w:sz w:val="24"/>
                <w:szCs w:val="24"/>
              </w:rPr>
              <w:t>Монітор</w:t>
            </w: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Кольоровий РК-монітор</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Діагональ,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21,5”</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Роздільна здатність,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1920 х 1080 пікселів</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Вбудована сенсорна панель управління, діагональ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13,3”</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Роздільна здатність екрану</w:t>
            </w:r>
            <w:r>
              <w:rPr>
                <w:rFonts w:ascii="Times New Roman" w:hAnsi="Times New Roman" w:cs="Times New Roman"/>
                <w:sz w:val="24"/>
                <w:szCs w:val="24"/>
              </w:rPr>
              <w:t xml:space="preserve"> </w:t>
            </w:r>
            <w:r w:rsidRPr="001B1D18">
              <w:rPr>
                <w:rFonts w:ascii="Times New Roman" w:hAnsi="Times New Roman" w:cs="Times New Roman"/>
                <w:sz w:val="24"/>
                <w:szCs w:val="24"/>
              </w:rPr>
              <w:t>сенсорної</w:t>
            </w:r>
            <w:r>
              <w:rPr>
                <w:rFonts w:ascii="Times New Roman" w:hAnsi="Times New Roman" w:cs="Times New Roman"/>
                <w:sz w:val="24"/>
                <w:szCs w:val="24"/>
              </w:rPr>
              <w:t xml:space="preserve"> </w:t>
            </w:r>
            <w:r w:rsidRPr="001B1D18">
              <w:rPr>
                <w:rFonts w:ascii="Times New Roman" w:hAnsi="Times New Roman" w:cs="Times New Roman"/>
                <w:sz w:val="24"/>
                <w:szCs w:val="24"/>
              </w:rPr>
              <w:t>панелі</w:t>
            </w:r>
            <w:r>
              <w:rPr>
                <w:rFonts w:ascii="Times New Roman" w:hAnsi="Times New Roman" w:cs="Times New Roman"/>
                <w:sz w:val="24"/>
                <w:szCs w:val="24"/>
              </w:rPr>
              <w:t xml:space="preserve"> </w:t>
            </w:r>
            <w:r w:rsidRPr="001B1D18">
              <w:rPr>
                <w:rFonts w:ascii="Times New Roman" w:hAnsi="Times New Roman" w:cs="Times New Roman"/>
                <w:sz w:val="24"/>
                <w:szCs w:val="24"/>
              </w:rPr>
              <w:t>управління,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1920 х 1080 пікселів</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Регулювання сенсорної панелі управління по куту нахилу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Сенсорна панель доступна для дотику у рукавичках  з латексу</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893496">
        <w:tc>
          <w:tcPr>
            <w:tcW w:w="5000" w:type="pct"/>
            <w:gridSpan w:val="4"/>
          </w:tcPr>
          <w:p w:rsidR="001B1D18" w:rsidRPr="001B1D18" w:rsidRDefault="001B1D18" w:rsidP="001B1D18">
            <w:pPr>
              <w:spacing w:line="240" w:lineRule="auto"/>
              <w:jc w:val="center"/>
              <w:rPr>
                <w:rFonts w:ascii="Times New Roman" w:hAnsi="Times New Roman" w:cs="Times New Roman"/>
                <w:b/>
                <w:sz w:val="24"/>
                <w:szCs w:val="24"/>
              </w:rPr>
            </w:pPr>
            <w:r w:rsidRPr="001B1D18">
              <w:rPr>
                <w:rFonts w:ascii="Times New Roman" w:hAnsi="Times New Roman" w:cs="Times New Roman"/>
                <w:b/>
                <w:sz w:val="24"/>
                <w:szCs w:val="24"/>
              </w:rPr>
              <w:t>Характеристики датчиків</w:t>
            </w:r>
          </w:p>
        </w:tc>
      </w:tr>
      <w:tr w:rsidR="001B1D18" w:rsidRPr="001B1D18" w:rsidTr="001B1D18">
        <w:trPr>
          <w:trHeight w:val="416"/>
        </w:trPr>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Всі датчики - широкосмугові мультичастотні</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Відображення смуги робочих частот, а не фіксованої частоти на екрані монітора</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rPr>
          <w:trHeight w:val="650"/>
        </w:trPr>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Режим поелементного тестування, в результаті роботи якого візуалізується кількість елементів в датчиках на всіх датчиках</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xml:space="preserve">Наявність </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i/>
                <w:sz w:val="24"/>
                <w:szCs w:val="24"/>
              </w:rPr>
            </w:pPr>
            <w:r w:rsidRPr="001B1D18">
              <w:rPr>
                <w:rFonts w:ascii="Times New Roman" w:hAnsi="Times New Roman" w:cs="Times New Roman"/>
                <w:i/>
                <w:sz w:val="24"/>
                <w:szCs w:val="24"/>
              </w:rPr>
              <w:t>Конвексний</w:t>
            </w:r>
            <w:r>
              <w:rPr>
                <w:rFonts w:ascii="Times New Roman" w:hAnsi="Times New Roman" w:cs="Times New Roman"/>
                <w:i/>
                <w:sz w:val="24"/>
                <w:szCs w:val="24"/>
              </w:rPr>
              <w:t xml:space="preserve"> </w:t>
            </w:r>
            <w:r w:rsidRPr="001B1D18">
              <w:rPr>
                <w:rFonts w:ascii="Times New Roman" w:hAnsi="Times New Roman" w:cs="Times New Roman"/>
                <w:i/>
                <w:sz w:val="24"/>
                <w:szCs w:val="24"/>
              </w:rPr>
              <w:t>датчик</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b/>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Кількість елементів, не менше</w:t>
            </w:r>
          </w:p>
        </w:tc>
        <w:tc>
          <w:tcPr>
            <w:tcW w:w="773" w:type="pct"/>
            <w:tcBorders>
              <w:bottom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128</w:t>
            </w:r>
          </w:p>
        </w:tc>
        <w:tc>
          <w:tcPr>
            <w:tcW w:w="1133" w:type="pct"/>
            <w:tcBorders>
              <w:bottom w:val="single" w:sz="4" w:space="0" w:color="auto"/>
            </w:tcBorders>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Діапазон частот, не менше</w:t>
            </w:r>
          </w:p>
        </w:tc>
        <w:tc>
          <w:tcPr>
            <w:tcW w:w="773" w:type="pct"/>
          </w:tcPr>
          <w:p w:rsidR="001B1D18" w:rsidRPr="001B1D18" w:rsidRDefault="001B1D18" w:rsidP="001B1D18">
            <w:pPr>
              <w:spacing w:line="240" w:lineRule="auto"/>
              <w:rPr>
                <w:rFonts w:ascii="Times New Roman" w:hAnsi="Times New Roman" w:cs="Times New Roman"/>
                <w:sz w:val="24"/>
                <w:szCs w:val="24"/>
                <w:lang w:val="en-US"/>
              </w:rPr>
            </w:pPr>
            <w:r w:rsidRPr="001B1D18">
              <w:rPr>
                <w:rFonts w:ascii="Times New Roman" w:hAnsi="Times New Roman" w:cs="Times New Roman"/>
                <w:sz w:val="24"/>
                <w:szCs w:val="24"/>
              </w:rPr>
              <w:t>1-7</w:t>
            </w:r>
            <w:r w:rsidRPr="001B1D18">
              <w:rPr>
                <w:rFonts w:ascii="Times New Roman" w:hAnsi="Times New Roman" w:cs="Times New Roman"/>
                <w:sz w:val="24"/>
                <w:szCs w:val="24"/>
                <w:lang w:val="en-US"/>
              </w:rPr>
              <w:t xml:space="preserve"> (±0,5)</w:t>
            </w:r>
            <w:r w:rsidRPr="001B1D18">
              <w:rPr>
                <w:rFonts w:ascii="Times New Roman" w:hAnsi="Times New Roman" w:cs="Times New Roman"/>
                <w:sz w:val="24"/>
                <w:szCs w:val="24"/>
              </w:rPr>
              <w:t xml:space="preserve"> МГц</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Радіус, не більше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50 мм</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Максимальна глибина сканування,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400 мм</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Пристрій для біопсії</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Можливість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4" w:type="pct"/>
            <w:tcBorders>
              <w:left w:val="single" w:sz="4" w:space="0" w:color="000000"/>
              <w:bottom w:val="single" w:sz="4" w:space="0" w:color="000000"/>
              <w:right w:val="single" w:sz="4" w:space="0" w:color="auto"/>
            </w:tcBorders>
          </w:tcPr>
          <w:p w:rsidR="001B1D18" w:rsidRPr="001B1D18" w:rsidRDefault="001B1D18" w:rsidP="001B1D18">
            <w:pPr>
              <w:spacing w:line="240" w:lineRule="auto"/>
              <w:ind w:left="360"/>
              <w:jc w:val="center"/>
              <w:rPr>
                <w:rFonts w:ascii="Times New Roman" w:hAnsi="Times New Roman" w:cs="Times New Roman"/>
                <w:sz w:val="24"/>
                <w:szCs w:val="24"/>
              </w:rPr>
            </w:pPr>
          </w:p>
        </w:tc>
        <w:tc>
          <w:tcPr>
            <w:tcW w:w="2589" w:type="pct"/>
            <w:tcBorders>
              <w:left w:val="single" w:sz="4" w:space="0" w:color="000000"/>
              <w:bottom w:val="single" w:sz="4" w:space="0" w:color="000000"/>
              <w:right w:val="single" w:sz="4" w:space="0" w:color="auto"/>
            </w:tcBorders>
          </w:tcPr>
          <w:p w:rsidR="001B1D18" w:rsidRPr="001B1D18" w:rsidRDefault="001B1D18" w:rsidP="001B1D18">
            <w:pPr>
              <w:spacing w:line="240" w:lineRule="auto"/>
              <w:rPr>
                <w:rFonts w:ascii="Times New Roman" w:hAnsi="Times New Roman" w:cs="Times New Roman"/>
                <w:i/>
                <w:sz w:val="24"/>
                <w:szCs w:val="24"/>
              </w:rPr>
            </w:pPr>
            <w:r w:rsidRPr="001B1D18">
              <w:rPr>
                <w:rFonts w:ascii="Times New Roman" w:hAnsi="Times New Roman" w:cs="Times New Roman"/>
                <w:i/>
                <w:sz w:val="24"/>
                <w:szCs w:val="24"/>
              </w:rPr>
              <w:t>Лінійний датчик</w:t>
            </w:r>
          </w:p>
        </w:tc>
        <w:tc>
          <w:tcPr>
            <w:tcW w:w="77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b/>
                <w:sz w:val="24"/>
                <w:szCs w:val="24"/>
                <w:lang w:val="en-US"/>
              </w:rPr>
            </w:pPr>
          </w:p>
        </w:tc>
      </w:tr>
      <w:tr w:rsidR="001B1D18" w:rsidRPr="001B1D18" w:rsidTr="001B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4" w:type="pct"/>
            <w:tcBorders>
              <w:left w:val="single" w:sz="4" w:space="0" w:color="000000"/>
              <w:bottom w:val="single" w:sz="4" w:space="0" w:color="000000"/>
              <w:right w:val="single" w:sz="4" w:space="0" w:color="auto"/>
            </w:tcBorders>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Borders>
              <w:left w:val="single" w:sz="4" w:space="0" w:color="000000"/>
              <w:bottom w:val="single" w:sz="4" w:space="0" w:color="000000"/>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Кількість елементів, не менше</w:t>
            </w:r>
          </w:p>
        </w:tc>
        <w:tc>
          <w:tcPr>
            <w:tcW w:w="77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256</w:t>
            </w:r>
          </w:p>
        </w:tc>
        <w:tc>
          <w:tcPr>
            <w:tcW w:w="113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4" w:type="pct"/>
            <w:tcBorders>
              <w:left w:val="single" w:sz="4" w:space="0" w:color="000000"/>
              <w:bottom w:val="single" w:sz="4" w:space="0" w:color="000000"/>
              <w:right w:val="single" w:sz="4" w:space="0" w:color="auto"/>
            </w:tcBorders>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Borders>
              <w:left w:val="single" w:sz="4" w:space="0" w:color="000000"/>
              <w:bottom w:val="single" w:sz="4" w:space="0" w:color="000000"/>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Діапазон частот, не менше</w:t>
            </w:r>
          </w:p>
        </w:tc>
        <w:tc>
          <w:tcPr>
            <w:tcW w:w="77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4-16</w:t>
            </w:r>
            <w:r w:rsidRPr="001B1D18">
              <w:rPr>
                <w:rFonts w:ascii="Times New Roman" w:hAnsi="Times New Roman" w:cs="Times New Roman"/>
                <w:sz w:val="24"/>
                <w:szCs w:val="24"/>
                <w:lang w:val="en-US"/>
              </w:rPr>
              <w:t>(±0,5)</w:t>
            </w:r>
            <w:r w:rsidRPr="001B1D18">
              <w:rPr>
                <w:rFonts w:ascii="Times New Roman" w:hAnsi="Times New Roman" w:cs="Times New Roman"/>
                <w:sz w:val="24"/>
                <w:szCs w:val="24"/>
              </w:rPr>
              <w:t xml:space="preserve">  МГц</w:t>
            </w:r>
          </w:p>
        </w:tc>
        <w:tc>
          <w:tcPr>
            <w:tcW w:w="113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4" w:type="pct"/>
            <w:tcBorders>
              <w:left w:val="single" w:sz="4" w:space="0" w:color="000000"/>
              <w:bottom w:val="single" w:sz="4" w:space="0" w:color="000000"/>
              <w:right w:val="single" w:sz="4" w:space="0" w:color="auto"/>
            </w:tcBorders>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Borders>
              <w:left w:val="single" w:sz="4" w:space="0" w:color="000000"/>
              <w:bottom w:val="single" w:sz="4" w:space="0" w:color="000000"/>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Апертура, не менше</w:t>
            </w:r>
          </w:p>
        </w:tc>
        <w:tc>
          <w:tcPr>
            <w:tcW w:w="77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51 мм</w:t>
            </w:r>
          </w:p>
        </w:tc>
        <w:tc>
          <w:tcPr>
            <w:tcW w:w="113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4" w:type="pct"/>
            <w:tcBorders>
              <w:left w:val="single" w:sz="4" w:space="0" w:color="000000"/>
              <w:bottom w:val="single" w:sz="4" w:space="0" w:color="000000"/>
              <w:right w:val="single" w:sz="4" w:space="0" w:color="auto"/>
            </w:tcBorders>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Borders>
              <w:left w:val="single" w:sz="4" w:space="0" w:color="000000"/>
              <w:bottom w:val="single" w:sz="4" w:space="0" w:color="000000"/>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Пристрій для біопсії</w:t>
            </w:r>
          </w:p>
        </w:tc>
        <w:tc>
          <w:tcPr>
            <w:tcW w:w="77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Можливість</w:t>
            </w:r>
          </w:p>
        </w:tc>
        <w:tc>
          <w:tcPr>
            <w:tcW w:w="113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jc w:val="center"/>
              <w:rPr>
                <w:rFonts w:ascii="Times New Roman" w:hAnsi="Times New Roman" w:cs="Times New Roman"/>
                <w:b/>
                <w:sz w:val="24"/>
                <w:szCs w:val="24"/>
              </w:rPr>
            </w:pPr>
          </w:p>
        </w:tc>
        <w:tc>
          <w:tcPr>
            <w:tcW w:w="2589" w:type="pct"/>
          </w:tcPr>
          <w:p w:rsidR="001B1D18" w:rsidRPr="001B1D18" w:rsidRDefault="001B1D18" w:rsidP="001B1D18">
            <w:pPr>
              <w:spacing w:line="240" w:lineRule="auto"/>
              <w:rPr>
                <w:rFonts w:ascii="Times New Roman" w:hAnsi="Times New Roman" w:cs="Times New Roman"/>
                <w:i/>
                <w:sz w:val="24"/>
                <w:szCs w:val="24"/>
              </w:rPr>
            </w:pPr>
            <w:r w:rsidRPr="001B1D18">
              <w:rPr>
                <w:rFonts w:ascii="Times New Roman" w:hAnsi="Times New Roman" w:cs="Times New Roman"/>
                <w:i/>
                <w:sz w:val="24"/>
                <w:szCs w:val="24"/>
              </w:rPr>
              <w:t>Внутрішньопорожнинний</w:t>
            </w:r>
            <w:r>
              <w:rPr>
                <w:rFonts w:ascii="Times New Roman" w:hAnsi="Times New Roman" w:cs="Times New Roman"/>
                <w:i/>
                <w:sz w:val="24"/>
                <w:szCs w:val="24"/>
              </w:rPr>
              <w:t xml:space="preserve"> </w:t>
            </w:r>
            <w:r w:rsidRPr="001B1D18">
              <w:rPr>
                <w:rFonts w:ascii="Times New Roman" w:hAnsi="Times New Roman" w:cs="Times New Roman"/>
                <w:i/>
                <w:sz w:val="24"/>
                <w:szCs w:val="24"/>
              </w:rPr>
              <w:t>мікроконвексний датчик</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b/>
                <w:sz w:val="24"/>
                <w:szCs w:val="24"/>
              </w:rPr>
            </w:pPr>
          </w:p>
        </w:tc>
      </w:tr>
      <w:tr w:rsidR="001B1D18" w:rsidRPr="001B1D18" w:rsidTr="001B1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04" w:type="pct"/>
            <w:tcBorders>
              <w:left w:val="single" w:sz="4" w:space="0" w:color="000000"/>
              <w:bottom w:val="single" w:sz="4" w:space="0" w:color="000000"/>
              <w:right w:val="single" w:sz="4" w:space="0" w:color="auto"/>
            </w:tcBorders>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Borders>
              <w:left w:val="single" w:sz="4" w:space="0" w:color="000000"/>
              <w:bottom w:val="single" w:sz="4" w:space="0" w:color="000000"/>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Кількість елементів, не менше</w:t>
            </w:r>
          </w:p>
        </w:tc>
        <w:tc>
          <w:tcPr>
            <w:tcW w:w="77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192</w:t>
            </w:r>
          </w:p>
        </w:tc>
        <w:tc>
          <w:tcPr>
            <w:tcW w:w="1133" w:type="pct"/>
            <w:tcBorders>
              <w:top w:val="single" w:sz="4" w:space="0" w:color="auto"/>
              <w:left w:val="single" w:sz="4" w:space="0" w:color="auto"/>
              <w:bottom w:val="single" w:sz="4" w:space="0" w:color="auto"/>
              <w:right w:val="single" w:sz="4" w:space="0" w:color="auto"/>
            </w:tcBorders>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Діапазон частот, не менше</w:t>
            </w:r>
          </w:p>
        </w:tc>
        <w:tc>
          <w:tcPr>
            <w:tcW w:w="773" w:type="pct"/>
          </w:tcPr>
          <w:p w:rsidR="001B1D18" w:rsidRPr="001B1D18" w:rsidRDefault="001B1D18" w:rsidP="001B1D18">
            <w:pPr>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rPr>
              <w:t>3-15</w:t>
            </w:r>
            <w:r w:rsidRPr="001B1D18">
              <w:rPr>
                <w:rFonts w:ascii="Times New Roman" w:hAnsi="Times New Roman" w:cs="Times New Roman"/>
                <w:sz w:val="24"/>
                <w:szCs w:val="24"/>
                <w:lang w:val="en-US"/>
              </w:rPr>
              <w:t>(±0,5)</w:t>
            </w:r>
            <w:r w:rsidRPr="001B1D18">
              <w:rPr>
                <w:rFonts w:ascii="Times New Roman" w:hAnsi="Times New Roman" w:cs="Times New Roman"/>
                <w:sz w:val="24"/>
                <w:szCs w:val="24"/>
              </w:rPr>
              <w:t xml:space="preserve">  МГц</w:t>
            </w:r>
          </w:p>
        </w:tc>
        <w:tc>
          <w:tcPr>
            <w:tcW w:w="1133" w:type="pct"/>
          </w:tcPr>
          <w:p w:rsidR="001B1D18" w:rsidRPr="001B1D18" w:rsidRDefault="001B1D18" w:rsidP="001B1D18">
            <w:pPr>
              <w:snapToGrid w:val="0"/>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Радіус, не більше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10 мм</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Кут огляду,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198°</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jc w:val="center"/>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Пристрій для біопсії</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Можливість</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i/>
                <w:sz w:val="24"/>
                <w:szCs w:val="24"/>
              </w:rPr>
            </w:pPr>
            <w:r w:rsidRPr="001B1D18">
              <w:rPr>
                <w:rFonts w:ascii="Times New Roman" w:hAnsi="Times New Roman" w:cs="Times New Roman"/>
                <w:i/>
                <w:sz w:val="24"/>
                <w:szCs w:val="24"/>
              </w:rPr>
              <w:t>Об’ємній конвексний датчик</w:t>
            </w:r>
          </w:p>
        </w:tc>
        <w:tc>
          <w:tcPr>
            <w:tcW w:w="773" w:type="pct"/>
          </w:tcPr>
          <w:p w:rsidR="001B1D18" w:rsidRPr="001B1D18" w:rsidRDefault="001B1D18" w:rsidP="001B1D18">
            <w:pPr>
              <w:spacing w:line="240" w:lineRule="auto"/>
              <w:rPr>
                <w:rFonts w:ascii="Times New Roman" w:hAnsi="Times New Roman" w:cs="Times New Roman"/>
                <w:sz w:val="24"/>
                <w:szCs w:val="24"/>
              </w:rPr>
            </w:pPr>
          </w:p>
        </w:tc>
        <w:tc>
          <w:tcPr>
            <w:tcW w:w="1133" w:type="pct"/>
          </w:tcPr>
          <w:p w:rsidR="001B1D18" w:rsidRPr="001B1D18" w:rsidRDefault="001B1D18" w:rsidP="001B1D18">
            <w:pPr>
              <w:spacing w:line="240" w:lineRule="auto"/>
              <w:rPr>
                <w:rFonts w:ascii="Times New Roman" w:hAnsi="Times New Roman" w:cs="Times New Roman"/>
                <w:spacing w:val="1"/>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widowControl w:val="0"/>
              <w:spacing w:line="240" w:lineRule="auto"/>
              <w:rPr>
                <w:rFonts w:ascii="Times New Roman" w:hAnsi="Times New Roman" w:cs="Times New Roman"/>
                <w:sz w:val="24"/>
                <w:szCs w:val="24"/>
              </w:rPr>
            </w:pPr>
            <w:r w:rsidRPr="001B1D18">
              <w:rPr>
                <w:rFonts w:ascii="Times New Roman" w:hAnsi="Times New Roman" w:cs="Times New Roman"/>
                <w:sz w:val="24"/>
                <w:szCs w:val="24"/>
              </w:rPr>
              <w:t>- Діапазон частот, не вужче</w:t>
            </w:r>
          </w:p>
        </w:tc>
        <w:tc>
          <w:tcPr>
            <w:tcW w:w="773" w:type="pct"/>
          </w:tcPr>
          <w:p w:rsidR="001B1D18" w:rsidRPr="001B1D18" w:rsidRDefault="001B1D18" w:rsidP="001B1D18">
            <w:pPr>
              <w:widowControl w:val="0"/>
              <w:snapToGrid w:val="0"/>
              <w:spacing w:line="240" w:lineRule="auto"/>
              <w:rPr>
                <w:rFonts w:ascii="Times New Roman" w:hAnsi="Times New Roman" w:cs="Times New Roman"/>
                <w:sz w:val="24"/>
                <w:szCs w:val="24"/>
              </w:rPr>
            </w:pPr>
            <w:r w:rsidRPr="001B1D18">
              <w:rPr>
                <w:rFonts w:ascii="Times New Roman" w:hAnsi="Times New Roman" w:cs="Times New Roman"/>
                <w:sz w:val="24"/>
                <w:szCs w:val="24"/>
                <w:lang w:val="en-US"/>
              </w:rPr>
              <w:t>2</w:t>
            </w:r>
            <w:r w:rsidRPr="001B1D18">
              <w:rPr>
                <w:rFonts w:ascii="Times New Roman" w:hAnsi="Times New Roman" w:cs="Times New Roman"/>
                <w:sz w:val="24"/>
                <w:szCs w:val="24"/>
              </w:rPr>
              <w:t>-</w:t>
            </w:r>
            <w:r w:rsidRPr="001B1D18">
              <w:rPr>
                <w:rFonts w:ascii="Times New Roman" w:hAnsi="Times New Roman" w:cs="Times New Roman"/>
                <w:sz w:val="24"/>
                <w:szCs w:val="24"/>
                <w:lang w:val="en-US"/>
              </w:rPr>
              <w:t>7</w:t>
            </w:r>
            <w:r w:rsidRPr="001B1D18">
              <w:rPr>
                <w:rFonts w:ascii="Times New Roman" w:hAnsi="Times New Roman" w:cs="Times New Roman"/>
                <w:sz w:val="24"/>
                <w:szCs w:val="24"/>
              </w:rPr>
              <w:t xml:space="preserve"> (±0,5) МГц</w:t>
            </w:r>
          </w:p>
        </w:tc>
        <w:tc>
          <w:tcPr>
            <w:tcW w:w="1133" w:type="pct"/>
          </w:tcPr>
          <w:p w:rsidR="001B1D18" w:rsidRPr="001B1D18" w:rsidRDefault="001B1D18" w:rsidP="001B1D18">
            <w:pPr>
              <w:spacing w:line="240" w:lineRule="auto"/>
              <w:rPr>
                <w:rFonts w:ascii="Times New Roman" w:hAnsi="Times New Roman" w:cs="Times New Roman"/>
                <w:spacing w:val="1"/>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Радіус, не більше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lang w:val="en-US"/>
              </w:rPr>
              <w:t>4</w:t>
            </w:r>
            <w:r w:rsidRPr="001B1D18">
              <w:rPr>
                <w:rFonts w:ascii="Times New Roman" w:hAnsi="Times New Roman" w:cs="Times New Roman"/>
                <w:sz w:val="24"/>
                <w:szCs w:val="24"/>
              </w:rPr>
              <w:t>0 мм</w:t>
            </w:r>
          </w:p>
        </w:tc>
        <w:tc>
          <w:tcPr>
            <w:tcW w:w="1133" w:type="pct"/>
          </w:tcPr>
          <w:p w:rsidR="001B1D18" w:rsidRPr="001B1D18" w:rsidRDefault="001B1D18" w:rsidP="001B1D18">
            <w:pPr>
              <w:spacing w:line="240" w:lineRule="auto"/>
              <w:rPr>
                <w:rFonts w:ascii="Times New Roman" w:hAnsi="Times New Roman" w:cs="Times New Roman"/>
                <w:spacing w:val="1"/>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 Кут огляду, не менше</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lang w:val="en-US"/>
              </w:rPr>
              <w:t>68</w:t>
            </w:r>
            <w:r w:rsidRPr="001B1D18">
              <w:rPr>
                <w:rFonts w:ascii="Times New Roman" w:hAnsi="Times New Roman" w:cs="Times New Roman"/>
                <w:sz w:val="24"/>
                <w:szCs w:val="24"/>
              </w:rPr>
              <w:t>°</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Керівництво користувача українською мовою</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pacing w:val="1"/>
                <w:sz w:val="24"/>
                <w:szCs w:val="24"/>
              </w:rPr>
              <w:t>Наявність</w:t>
            </w:r>
          </w:p>
        </w:tc>
        <w:tc>
          <w:tcPr>
            <w:tcW w:w="1133" w:type="pct"/>
          </w:tcPr>
          <w:p w:rsidR="001B1D18" w:rsidRPr="001B1D18" w:rsidRDefault="001B1D18" w:rsidP="001B1D18">
            <w:pPr>
              <w:spacing w:line="240" w:lineRule="auto"/>
              <w:rPr>
                <w:rFonts w:ascii="Times New Roman" w:hAnsi="Times New Roman" w:cs="Times New Roman"/>
                <w:spacing w:val="1"/>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Термін гарантії на систему</w:t>
            </w:r>
          </w:p>
        </w:tc>
        <w:tc>
          <w:tcPr>
            <w:tcW w:w="773" w:type="pct"/>
          </w:tcPr>
          <w:p w:rsidR="001B1D18" w:rsidRPr="001B1D18" w:rsidRDefault="001B1D18" w:rsidP="001B1D18">
            <w:pPr>
              <w:spacing w:line="240" w:lineRule="auto"/>
              <w:rPr>
                <w:rFonts w:ascii="Times New Roman" w:hAnsi="Times New Roman" w:cs="Times New Roman"/>
                <w:spacing w:val="1"/>
                <w:sz w:val="24"/>
                <w:szCs w:val="24"/>
              </w:rPr>
            </w:pPr>
            <w:r w:rsidRPr="001B1D18">
              <w:rPr>
                <w:rFonts w:ascii="Times New Roman" w:hAnsi="Times New Roman" w:cs="Times New Roman"/>
                <w:sz w:val="24"/>
                <w:szCs w:val="24"/>
              </w:rPr>
              <w:t>Не менше 24 місяців</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r w:rsidR="001B1D18" w:rsidRPr="001B1D18" w:rsidTr="001B1D18">
        <w:tc>
          <w:tcPr>
            <w:tcW w:w="504" w:type="pct"/>
          </w:tcPr>
          <w:p w:rsidR="001B1D18" w:rsidRPr="001B1D18" w:rsidRDefault="001B1D18" w:rsidP="001B1D18">
            <w:pPr>
              <w:spacing w:line="240" w:lineRule="auto"/>
              <w:ind w:left="360"/>
              <w:rPr>
                <w:rFonts w:ascii="Times New Roman" w:hAnsi="Times New Roman" w:cs="Times New Roman"/>
                <w:sz w:val="24"/>
                <w:szCs w:val="24"/>
              </w:rPr>
            </w:pPr>
          </w:p>
        </w:tc>
        <w:tc>
          <w:tcPr>
            <w:tcW w:w="2589"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Термін гарантії на датчики</w:t>
            </w:r>
          </w:p>
        </w:tc>
        <w:tc>
          <w:tcPr>
            <w:tcW w:w="773" w:type="pct"/>
          </w:tcPr>
          <w:p w:rsidR="001B1D18" w:rsidRPr="001B1D18" w:rsidRDefault="001B1D18" w:rsidP="001B1D18">
            <w:pPr>
              <w:spacing w:line="240" w:lineRule="auto"/>
              <w:rPr>
                <w:rFonts w:ascii="Times New Roman" w:hAnsi="Times New Roman" w:cs="Times New Roman"/>
                <w:sz w:val="24"/>
                <w:szCs w:val="24"/>
              </w:rPr>
            </w:pPr>
            <w:r w:rsidRPr="001B1D18">
              <w:rPr>
                <w:rFonts w:ascii="Times New Roman" w:hAnsi="Times New Roman" w:cs="Times New Roman"/>
                <w:sz w:val="24"/>
                <w:szCs w:val="24"/>
              </w:rPr>
              <w:t>Не менше 12 місяців</w:t>
            </w:r>
          </w:p>
        </w:tc>
        <w:tc>
          <w:tcPr>
            <w:tcW w:w="1133" w:type="pct"/>
          </w:tcPr>
          <w:p w:rsidR="001B1D18" w:rsidRPr="001B1D18" w:rsidRDefault="001B1D18" w:rsidP="001B1D18">
            <w:pPr>
              <w:spacing w:line="240" w:lineRule="auto"/>
              <w:rPr>
                <w:rFonts w:ascii="Times New Roman" w:hAnsi="Times New Roman" w:cs="Times New Roman"/>
                <w:sz w:val="24"/>
                <w:szCs w:val="24"/>
              </w:rPr>
            </w:pPr>
          </w:p>
        </w:tc>
      </w:tr>
    </w:tbl>
    <w:p w:rsidR="006876F9" w:rsidRPr="006876F9" w:rsidRDefault="006876F9" w:rsidP="006876F9">
      <w:pPr>
        <w:shd w:val="clear" w:color="auto" w:fill="FFFFFF"/>
        <w:spacing w:line="240" w:lineRule="auto"/>
        <w:jc w:val="center"/>
        <w:rPr>
          <w:rFonts w:ascii="Times New Roman" w:hAnsi="Times New Roman" w:cs="Times New Roman"/>
          <w:b/>
          <w:sz w:val="24"/>
          <w:szCs w:val="24"/>
        </w:rPr>
      </w:pPr>
      <w:r w:rsidRPr="006876F9">
        <w:rPr>
          <w:rFonts w:ascii="Times New Roman" w:hAnsi="Times New Roman" w:cs="Times New Roman"/>
          <w:b/>
          <w:sz w:val="24"/>
          <w:szCs w:val="24"/>
        </w:rPr>
        <w:t>Загальні вимоги:</w:t>
      </w:r>
    </w:p>
    <w:p w:rsidR="006876F9" w:rsidRPr="006876F9" w:rsidRDefault="006876F9" w:rsidP="006876F9">
      <w:pPr>
        <w:numPr>
          <w:ilvl w:val="0"/>
          <w:numId w:val="6"/>
        </w:numPr>
        <w:shd w:val="clear" w:color="auto" w:fill="FFFFFF"/>
        <w:spacing w:line="240" w:lineRule="auto"/>
        <w:ind w:left="284" w:hanging="284"/>
        <w:contextualSpacing/>
        <w:jc w:val="both"/>
        <w:rPr>
          <w:rFonts w:ascii="Times New Roman" w:hAnsi="Times New Roman" w:cs="Times New Roman"/>
          <w:sz w:val="24"/>
          <w:szCs w:val="24"/>
        </w:rPr>
      </w:pPr>
      <w:r w:rsidRPr="006876F9">
        <w:rPr>
          <w:rFonts w:ascii="Times New Roman" w:hAnsi="Times New Roman" w:cs="Times New Roman"/>
          <w:sz w:val="24"/>
          <w:szCs w:val="24"/>
        </w:rPr>
        <w:t xml:space="preserve">Товар повинен бути якісним та мати документи, що підтверджують проведення оцінки відповідності запропонованого товару вимогам технічного регламенту, (копія сертифікату або свідоцтва або декларації про відповідність, або іншими документами, передбаченими чинним законодавством) на товар, що закуповується,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завірені підписом та печаткою учасника (за наявності) (надається у складі тендерної пропозиції). </w:t>
      </w:r>
    </w:p>
    <w:p w:rsidR="006876F9" w:rsidRPr="006876F9" w:rsidRDefault="006876F9" w:rsidP="006876F9">
      <w:pPr>
        <w:numPr>
          <w:ilvl w:val="0"/>
          <w:numId w:val="6"/>
        </w:numPr>
        <w:shd w:val="clear" w:color="auto" w:fill="FFFFFF"/>
        <w:spacing w:line="240" w:lineRule="auto"/>
        <w:ind w:left="284" w:hanging="284"/>
        <w:contextualSpacing/>
        <w:jc w:val="both"/>
        <w:rPr>
          <w:rFonts w:ascii="Times New Roman" w:hAnsi="Times New Roman" w:cs="Times New Roman"/>
          <w:sz w:val="24"/>
          <w:szCs w:val="24"/>
        </w:rPr>
      </w:pPr>
      <w:r w:rsidRPr="006876F9">
        <w:rPr>
          <w:rFonts w:ascii="Times New Roman" w:hAnsi="Times New Roman" w:cs="Times New Roman"/>
          <w:sz w:val="24"/>
          <w:szCs w:val="24"/>
        </w:rPr>
        <w:lastRenderedPageBreak/>
        <w:t>Термін придатності предмету закупівлі на момент поставки має становити не менше, ніж 80% від загального терміну придатності визначеного виробником. (надати гарантійний лист).</w:t>
      </w:r>
    </w:p>
    <w:p w:rsidR="006876F9" w:rsidRPr="006876F9" w:rsidRDefault="006876F9" w:rsidP="006876F9">
      <w:pPr>
        <w:numPr>
          <w:ilvl w:val="0"/>
          <w:numId w:val="6"/>
        </w:numPr>
        <w:shd w:val="clear" w:color="auto" w:fill="FFFFFF"/>
        <w:spacing w:line="240" w:lineRule="auto"/>
        <w:ind w:left="284" w:hanging="284"/>
        <w:contextualSpacing/>
        <w:jc w:val="both"/>
        <w:rPr>
          <w:rFonts w:ascii="Times New Roman" w:hAnsi="Times New Roman" w:cs="Times New Roman"/>
          <w:sz w:val="24"/>
          <w:szCs w:val="24"/>
        </w:rPr>
      </w:pPr>
      <w:r w:rsidRPr="006876F9">
        <w:rPr>
          <w:rFonts w:ascii="Times New Roman" w:hAnsi="Times New Roman" w:cs="Times New Roman"/>
          <w:sz w:val="24"/>
          <w:szCs w:val="24"/>
        </w:rPr>
        <w:t>Товар поставляється за рахунок і транспортом Постачальника в кількості згідно заявок на адресу Замовника. Для підтвердження учасник надає гарантійний лист про термін поставки товару у кількості та в терміни, визначені документацією закупівлі.</w:t>
      </w:r>
    </w:p>
    <w:p w:rsidR="006876F9" w:rsidRPr="006876F9" w:rsidRDefault="006876F9" w:rsidP="006876F9">
      <w:pPr>
        <w:numPr>
          <w:ilvl w:val="0"/>
          <w:numId w:val="6"/>
        </w:numPr>
        <w:shd w:val="clear" w:color="auto" w:fill="FFFFFF"/>
        <w:spacing w:line="240" w:lineRule="auto"/>
        <w:ind w:left="284" w:hanging="284"/>
        <w:contextualSpacing/>
        <w:jc w:val="both"/>
        <w:rPr>
          <w:rFonts w:ascii="Times New Roman" w:hAnsi="Times New Roman" w:cs="Times New Roman"/>
          <w:sz w:val="24"/>
          <w:szCs w:val="24"/>
        </w:rPr>
      </w:pPr>
      <w:r w:rsidRPr="006876F9">
        <w:rPr>
          <w:rFonts w:ascii="Times New Roman" w:hAnsi="Times New Roman" w:cs="Times New Roman"/>
          <w:sz w:val="24"/>
          <w:szCs w:val="24"/>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яким підтверджується можливість поставки товару, який є предметом закупівлі цих торгів, у необхідній кількості та якості. Лист повинен також включати в себе: назву Учасника, номер оголошення, а також назву предмета закупівлі, найменування товару і його кількість.</w:t>
      </w:r>
    </w:p>
    <w:p w:rsidR="006876F9" w:rsidRPr="006876F9" w:rsidRDefault="006876F9" w:rsidP="006876F9">
      <w:pPr>
        <w:numPr>
          <w:ilvl w:val="0"/>
          <w:numId w:val="6"/>
        </w:numPr>
        <w:shd w:val="clear" w:color="auto" w:fill="FFFFFF"/>
        <w:spacing w:line="240" w:lineRule="auto"/>
        <w:ind w:left="284" w:hanging="284"/>
        <w:contextualSpacing/>
        <w:jc w:val="both"/>
        <w:rPr>
          <w:rFonts w:ascii="Times New Roman" w:hAnsi="Times New Roman" w:cs="Times New Roman"/>
          <w:sz w:val="24"/>
          <w:szCs w:val="24"/>
        </w:rPr>
      </w:pPr>
      <w:r w:rsidRPr="006876F9">
        <w:rPr>
          <w:rFonts w:ascii="Times New Roman" w:hAnsi="Times New Roman" w:cs="Times New Roman"/>
          <w:sz w:val="24"/>
          <w:szCs w:val="24"/>
        </w:rPr>
        <w:t>Предмет закупівлі повинен мати інструкцію чи текст маркування (етикетування) з застосування та сертифікат якості чи технічний паспорт. Для підтвердження учасник надає гарантійний лист про те, що вказані документи будуть надані при поставці товару.</w:t>
      </w:r>
    </w:p>
    <w:p w:rsidR="006876F9" w:rsidRPr="006876F9" w:rsidRDefault="006876F9" w:rsidP="006876F9">
      <w:pPr>
        <w:spacing w:line="240" w:lineRule="auto"/>
        <w:rPr>
          <w:rFonts w:ascii="Times New Roman" w:hAnsi="Times New Roman" w:cs="Times New Roman"/>
          <w:sz w:val="24"/>
          <w:szCs w:val="24"/>
        </w:rPr>
      </w:pPr>
    </w:p>
    <w:p w:rsidR="006876F9" w:rsidRPr="006876F9" w:rsidRDefault="006876F9" w:rsidP="006876F9">
      <w:pPr>
        <w:widowControl w:val="0"/>
        <w:suppressAutoHyphens/>
        <w:spacing w:line="240" w:lineRule="auto"/>
        <w:jc w:val="center"/>
        <w:rPr>
          <w:rFonts w:ascii="Times New Roman" w:hAnsi="Times New Roman" w:cs="Times New Roman"/>
          <w:sz w:val="24"/>
          <w:szCs w:val="24"/>
        </w:rPr>
      </w:pPr>
    </w:p>
    <w:p w:rsidR="006876F9" w:rsidRPr="006876F9" w:rsidRDefault="006876F9" w:rsidP="006876F9">
      <w:pPr>
        <w:spacing w:line="240" w:lineRule="auto"/>
        <w:jc w:val="center"/>
        <w:rPr>
          <w:rFonts w:ascii="Times New Roman" w:hAnsi="Times New Roman" w:cs="Times New Roman"/>
          <w:b/>
          <w:bCs/>
          <w:sz w:val="24"/>
          <w:szCs w:val="24"/>
        </w:rPr>
      </w:pPr>
    </w:p>
    <w:sectPr w:rsidR="006876F9" w:rsidRPr="006876F9" w:rsidSect="00EB7F2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FF" w:rsidRDefault="00DB3EFF" w:rsidP="00BD1386">
      <w:pPr>
        <w:spacing w:after="0" w:line="240" w:lineRule="auto"/>
      </w:pPr>
      <w:r>
        <w:separator/>
      </w:r>
    </w:p>
  </w:endnote>
  <w:endnote w:type="continuationSeparator" w:id="1">
    <w:p w:rsidR="00DB3EFF" w:rsidRDefault="00DB3EFF" w:rsidP="00BD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3551"/>
      <w:docPartObj>
        <w:docPartGallery w:val="Page Numbers (Bottom of Page)"/>
        <w:docPartUnique/>
      </w:docPartObj>
    </w:sdtPr>
    <w:sdtContent>
      <w:p w:rsidR="00704C6A" w:rsidRDefault="00326D68">
        <w:pPr>
          <w:pStyle w:val="af"/>
          <w:jc w:val="right"/>
        </w:pPr>
        <w:fldSimple w:instr=" PAGE   \* MERGEFORMAT ">
          <w:r w:rsidR="001B1D18">
            <w:rPr>
              <w:noProof/>
            </w:rPr>
            <w:t>10</w:t>
          </w:r>
        </w:fldSimple>
      </w:p>
    </w:sdtContent>
  </w:sdt>
  <w:p w:rsidR="00704C6A" w:rsidRDefault="00704C6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FF" w:rsidRDefault="00DB3EFF" w:rsidP="00BD1386">
      <w:pPr>
        <w:spacing w:after="0" w:line="240" w:lineRule="auto"/>
      </w:pPr>
      <w:r>
        <w:separator/>
      </w:r>
    </w:p>
  </w:footnote>
  <w:footnote w:type="continuationSeparator" w:id="1">
    <w:p w:rsidR="00DB3EFF" w:rsidRDefault="00DB3EFF" w:rsidP="00BD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6A" w:rsidRDefault="00704C6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51A"/>
    <w:multiLevelType w:val="multilevel"/>
    <w:tmpl w:val="EE5CD636"/>
    <w:lvl w:ilvl="0">
      <w:start w:val="1"/>
      <w:numFmt w:val="decimal"/>
      <w:lvlText w:val="%1."/>
      <w:lvlJc w:val="left"/>
      <w:pPr>
        <w:ind w:left="720" w:hanging="360"/>
      </w:pPr>
    </w:lvl>
    <w:lvl w:ilvl="1">
      <w:start w:val="1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F81526"/>
    <w:multiLevelType w:val="hybridMultilevel"/>
    <w:tmpl w:val="9B489E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4C114C6"/>
    <w:multiLevelType w:val="hybridMultilevel"/>
    <w:tmpl w:val="5018F7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7C86648E"/>
    <w:multiLevelType w:val="hybridMultilevel"/>
    <w:tmpl w:val="5A58528A"/>
    <w:lvl w:ilvl="0" w:tplc="5CA468C8">
      <w:start w:val="2"/>
      <w:numFmt w:val="upperRoman"/>
      <w:lvlText w:val="%1."/>
      <w:lvlJc w:val="left"/>
      <w:pPr>
        <w:ind w:left="736" w:hanging="72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nsid w:val="7EEA31D0"/>
    <w:multiLevelType w:val="multilevel"/>
    <w:tmpl w:val="74C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useFELayout/>
  </w:compat>
  <w:rsids>
    <w:rsidRoot w:val="007F1B56"/>
    <w:rsid w:val="00011F84"/>
    <w:rsid w:val="0003101E"/>
    <w:rsid w:val="0005591F"/>
    <w:rsid w:val="00067366"/>
    <w:rsid w:val="0009768D"/>
    <w:rsid w:val="000A1A8E"/>
    <w:rsid w:val="000B00CE"/>
    <w:rsid w:val="000D4226"/>
    <w:rsid w:val="001069F1"/>
    <w:rsid w:val="001133E0"/>
    <w:rsid w:val="001266A9"/>
    <w:rsid w:val="00161B9E"/>
    <w:rsid w:val="00166332"/>
    <w:rsid w:val="00191F7B"/>
    <w:rsid w:val="001B1D18"/>
    <w:rsid w:val="001B31F2"/>
    <w:rsid w:val="001C3054"/>
    <w:rsid w:val="001C673A"/>
    <w:rsid w:val="001F4BB3"/>
    <w:rsid w:val="00200D4C"/>
    <w:rsid w:val="00207FC3"/>
    <w:rsid w:val="00212553"/>
    <w:rsid w:val="002149EA"/>
    <w:rsid w:val="00221AA7"/>
    <w:rsid w:val="002363C2"/>
    <w:rsid w:val="002374E2"/>
    <w:rsid w:val="00237524"/>
    <w:rsid w:val="00246307"/>
    <w:rsid w:val="00246B27"/>
    <w:rsid w:val="00273F95"/>
    <w:rsid w:val="00285CD4"/>
    <w:rsid w:val="00292305"/>
    <w:rsid w:val="0029447C"/>
    <w:rsid w:val="002A0518"/>
    <w:rsid w:val="002A41C5"/>
    <w:rsid w:val="002A69E5"/>
    <w:rsid w:val="002A7029"/>
    <w:rsid w:val="002B2085"/>
    <w:rsid w:val="002E7740"/>
    <w:rsid w:val="002F06D4"/>
    <w:rsid w:val="002F0C95"/>
    <w:rsid w:val="003038B3"/>
    <w:rsid w:val="00311527"/>
    <w:rsid w:val="00326D68"/>
    <w:rsid w:val="0033327E"/>
    <w:rsid w:val="00335D89"/>
    <w:rsid w:val="003464E6"/>
    <w:rsid w:val="003469DB"/>
    <w:rsid w:val="00363A59"/>
    <w:rsid w:val="00365CC7"/>
    <w:rsid w:val="00370CFF"/>
    <w:rsid w:val="00373DA4"/>
    <w:rsid w:val="00382108"/>
    <w:rsid w:val="003857AE"/>
    <w:rsid w:val="00387ABA"/>
    <w:rsid w:val="003A2704"/>
    <w:rsid w:val="003B064B"/>
    <w:rsid w:val="003D079F"/>
    <w:rsid w:val="003D3BC7"/>
    <w:rsid w:val="003D6B06"/>
    <w:rsid w:val="003E1CED"/>
    <w:rsid w:val="003E2AC1"/>
    <w:rsid w:val="003E3C12"/>
    <w:rsid w:val="00405829"/>
    <w:rsid w:val="00407446"/>
    <w:rsid w:val="0041490D"/>
    <w:rsid w:val="00424255"/>
    <w:rsid w:val="004404A8"/>
    <w:rsid w:val="004715D1"/>
    <w:rsid w:val="00472F9E"/>
    <w:rsid w:val="00475425"/>
    <w:rsid w:val="004A5076"/>
    <w:rsid w:val="004C1C42"/>
    <w:rsid w:val="004C60F7"/>
    <w:rsid w:val="004E68CC"/>
    <w:rsid w:val="004E7393"/>
    <w:rsid w:val="004F0D2C"/>
    <w:rsid w:val="00512E6B"/>
    <w:rsid w:val="0055245D"/>
    <w:rsid w:val="00553BAC"/>
    <w:rsid w:val="00560E62"/>
    <w:rsid w:val="0057622A"/>
    <w:rsid w:val="00595873"/>
    <w:rsid w:val="005A5193"/>
    <w:rsid w:val="005B64C7"/>
    <w:rsid w:val="005D600D"/>
    <w:rsid w:val="00612A6B"/>
    <w:rsid w:val="00620E79"/>
    <w:rsid w:val="00633E18"/>
    <w:rsid w:val="00635D39"/>
    <w:rsid w:val="00644487"/>
    <w:rsid w:val="00661007"/>
    <w:rsid w:val="006649C7"/>
    <w:rsid w:val="006769EC"/>
    <w:rsid w:val="006876F9"/>
    <w:rsid w:val="0069529C"/>
    <w:rsid w:val="006A0001"/>
    <w:rsid w:val="006C32D1"/>
    <w:rsid w:val="006E13FF"/>
    <w:rsid w:val="006E1AAC"/>
    <w:rsid w:val="006F6DAE"/>
    <w:rsid w:val="00704C6A"/>
    <w:rsid w:val="00711FE1"/>
    <w:rsid w:val="00713F7E"/>
    <w:rsid w:val="007266D0"/>
    <w:rsid w:val="00776B1E"/>
    <w:rsid w:val="00781ACA"/>
    <w:rsid w:val="00790EE4"/>
    <w:rsid w:val="00796013"/>
    <w:rsid w:val="007B0362"/>
    <w:rsid w:val="007B7234"/>
    <w:rsid w:val="007C0F35"/>
    <w:rsid w:val="007D573F"/>
    <w:rsid w:val="007E4E5B"/>
    <w:rsid w:val="007E55A0"/>
    <w:rsid w:val="007F1B56"/>
    <w:rsid w:val="00821BC0"/>
    <w:rsid w:val="00867BC5"/>
    <w:rsid w:val="008759BF"/>
    <w:rsid w:val="00876CB3"/>
    <w:rsid w:val="008975A7"/>
    <w:rsid w:val="008A4D99"/>
    <w:rsid w:val="008C734C"/>
    <w:rsid w:val="008C7F77"/>
    <w:rsid w:val="008D66BA"/>
    <w:rsid w:val="008D7175"/>
    <w:rsid w:val="00900A0F"/>
    <w:rsid w:val="00905FD9"/>
    <w:rsid w:val="0090607B"/>
    <w:rsid w:val="009105FE"/>
    <w:rsid w:val="009150E1"/>
    <w:rsid w:val="009221B8"/>
    <w:rsid w:val="00934CD4"/>
    <w:rsid w:val="009350E5"/>
    <w:rsid w:val="0095058C"/>
    <w:rsid w:val="00950C26"/>
    <w:rsid w:val="00951717"/>
    <w:rsid w:val="00985680"/>
    <w:rsid w:val="00986473"/>
    <w:rsid w:val="009A474B"/>
    <w:rsid w:val="009C29B2"/>
    <w:rsid w:val="009D328C"/>
    <w:rsid w:val="009D7B65"/>
    <w:rsid w:val="009F116F"/>
    <w:rsid w:val="00A10004"/>
    <w:rsid w:val="00A13D2A"/>
    <w:rsid w:val="00A172DD"/>
    <w:rsid w:val="00A33FF4"/>
    <w:rsid w:val="00A53E02"/>
    <w:rsid w:val="00A54079"/>
    <w:rsid w:val="00A55CD1"/>
    <w:rsid w:val="00A579E7"/>
    <w:rsid w:val="00A66309"/>
    <w:rsid w:val="00A72650"/>
    <w:rsid w:val="00A7721D"/>
    <w:rsid w:val="00A90028"/>
    <w:rsid w:val="00AA2010"/>
    <w:rsid w:val="00AC3403"/>
    <w:rsid w:val="00AD6C21"/>
    <w:rsid w:val="00AE7FC2"/>
    <w:rsid w:val="00B00693"/>
    <w:rsid w:val="00B041FC"/>
    <w:rsid w:val="00B21BDD"/>
    <w:rsid w:val="00B300BB"/>
    <w:rsid w:val="00B45A14"/>
    <w:rsid w:val="00B55195"/>
    <w:rsid w:val="00B62CB9"/>
    <w:rsid w:val="00B67313"/>
    <w:rsid w:val="00B77C8F"/>
    <w:rsid w:val="00B807C4"/>
    <w:rsid w:val="00B86ADB"/>
    <w:rsid w:val="00B96280"/>
    <w:rsid w:val="00BD1386"/>
    <w:rsid w:val="00BD5787"/>
    <w:rsid w:val="00BD79D7"/>
    <w:rsid w:val="00BE0135"/>
    <w:rsid w:val="00BF3C4D"/>
    <w:rsid w:val="00BF4DFD"/>
    <w:rsid w:val="00C21265"/>
    <w:rsid w:val="00C25FAE"/>
    <w:rsid w:val="00C3272D"/>
    <w:rsid w:val="00C36032"/>
    <w:rsid w:val="00C542C5"/>
    <w:rsid w:val="00C56A2F"/>
    <w:rsid w:val="00C62DA3"/>
    <w:rsid w:val="00C7040B"/>
    <w:rsid w:val="00C713D3"/>
    <w:rsid w:val="00C74413"/>
    <w:rsid w:val="00C76E23"/>
    <w:rsid w:val="00C94D01"/>
    <w:rsid w:val="00CC1344"/>
    <w:rsid w:val="00CC6EEA"/>
    <w:rsid w:val="00CD3047"/>
    <w:rsid w:val="00CE4C30"/>
    <w:rsid w:val="00CE50E1"/>
    <w:rsid w:val="00CE69F7"/>
    <w:rsid w:val="00CF5B41"/>
    <w:rsid w:val="00D12012"/>
    <w:rsid w:val="00D14900"/>
    <w:rsid w:val="00D16B66"/>
    <w:rsid w:val="00D40CEB"/>
    <w:rsid w:val="00D460C7"/>
    <w:rsid w:val="00DB0443"/>
    <w:rsid w:val="00DB3EFF"/>
    <w:rsid w:val="00DC2099"/>
    <w:rsid w:val="00E019B0"/>
    <w:rsid w:val="00E115E6"/>
    <w:rsid w:val="00E22BB7"/>
    <w:rsid w:val="00E247D0"/>
    <w:rsid w:val="00E43461"/>
    <w:rsid w:val="00E5119D"/>
    <w:rsid w:val="00E64C28"/>
    <w:rsid w:val="00E8395B"/>
    <w:rsid w:val="00EB6179"/>
    <w:rsid w:val="00EB7F2C"/>
    <w:rsid w:val="00EC2CE0"/>
    <w:rsid w:val="00EE03B9"/>
    <w:rsid w:val="00EE4EBA"/>
    <w:rsid w:val="00F528C3"/>
    <w:rsid w:val="00F547F5"/>
    <w:rsid w:val="00F60FC1"/>
    <w:rsid w:val="00F70B97"/>
    <w:rsid w:val="00F73B2C"/>
    <w:rsid w:val="00F925C0"/>
    <w:rsid w:val="00FB268A"/>
    <w:rsid w:val="00FD2DB8"/>
    <w:rsid w:val="00FD637B"/>
    <w:rsid w:val="00FE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2C"/>
  </w:style>
  <w:style w:type="paragraph" w:styleId="1">
    <w:name w:val="heading 1"/>
    <w:basedOn w:val="a"/>
    <w:link w:val="10"/>
    <w:uiPriority w:val="9"/>
    <w:qFormat/>
    <w:rsid w:val="00821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55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1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fmc1">
    <w:name w:val="xfmc1"/>
    <w:basedOn w:val="a"/>
    <w:rsid w:val="00C76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76E2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011F8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Без интервала Знак Знак Знак"/>
    <w:link w:val="a5"/>
    <w:locked/>
    <w:rsid w:val="00F547F5"/>
    <w:rPr>
      <w:rFonts w:cs="Times New Roman CYR"/>
    </w:rPr>
  </w:style>
  <w:style w:type="paragraph" w:customStyle="1" w:styleId="a5">
    <w:name w:val="Без интервала Знак Знак"/>
    <w:link w:val="a4"/>
    <w:qFormat/>
    <w:rsid w:val="00F547F5"/>
    <w:pPr>
      <w:spacing w:after="0" w:line="240" w:lineRule="auto"/>
    </w:pPr>
    <w:rPr>
      <w:rFonts w:cs="Times New Roman CYR"/>
    </w:rPr>
  </w:style>
  <w:style w:type="paragraph" w:styleId="HTML">
    <w:name w:val="HTML Preformatted"/>
    <w:aliases w:val="Знак,Знак9"/>
    <w:basedOn w:val="a"/>
    <w:link w:val="HTML0"/>
    <w:qFormat/>
    <w:rsid w:val="006E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1,Знак9 Знак1"/>
    <w:basedOn w:val="a0"/>
    <w:link w:val="HTML"/>
    <w:uiPriority w:val="99"/>
    <w:rsid w:val="006E1AAC"/>
    <w:rPr>
      <w:rFonts w:ascii="Courier New" w:eastAsia="Times New Roman" w:hAnsi="Courier New" w:cs="Times New Roman"/>
      <w:color w:val="000000"/>
      <w:sz w:val="18"/>
      <w:szCs w:val="18"/>
      <w:lang w:val="ru-RU" w:eastAsia="ru-RU"/>
    </w:rPr>
  </w:style>
  <w:style w:type="paragraph" w:styleId="a6">
    <w:name w:val="Normal (Web)"/>
    <w:basedOn w:val="a"/>
    <w:uiPriority w:val="99"/>
    <w:unhideWhenUsed/>
    <w:rsid w:val="003332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3327E"/>
    <w:rPr>
      <w:b/>
      <w:bCs/>
    </w:rPr>
  </w:style>
  <w:style w:type="paragraph" w:customStyle="1" w:styleId="11">
    <w:name w:val="Обычный1"/>
    <w:rsid w:val="003464E6"/>
    <w:pPr>
      <w:spacing w:after="0" w:line="240" w:lineRule="auto"/>
    </w:pPr>
    <w:rPr>
      <w:rFonts w:ascii="Times New Roman" w:eastAsia="Times New Roman" w:hAnsi="Times New Roman" w:cs="Times New Roman"/>
      <w:sz w:val="24"/>
      <w:szCs w:val="20"/>
      <w:lang w:eastAsia="ru-RU"/>
    </w:rPr>
  </w:style>
  <w:style w:type="paragraph" w:styleId="a8">
    <w:name w:val="Block Text"/>
    <w:basedOn w:val="a"/>
    <w:rsid w:val="00F925C0"/>
    <w:pPr>
      <w:spacing w:after="0" w:line="240" w:lineRule="auto"/>
      <w:ind w:left="567" w:right="397"/>
    </w:pPr>
    <w:rPr>
      <w:rFonts w:ascii="Times New Roman" w:eastAsia="Times New Roman" w:hAnsi="Times New Roman" w:cs="Times New Roman"/>
      <w:sz w:val="28"/>
      <w:szCs w:val="20"/>
      <w:lang w:eastAsia="ru-RU"/>
    </w:rPr>
  </w:style>
  <w:style w:type="paragraph" w:styleId="a9">
    <w:name w:val="Body Text"/>
    <w:basedOn w:val="a"/>
    <w:link w:val="aa"/>
    <w:uiPriority w:val="99"/>
    <w:rsid w:val="00F925C0"/>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uiPriority w:val="99"/>
    <w:rsid w:val="00F925C0"/>
    <w:rPr>
      <w:rFonts w:ascii="Times New Roman" w:eastAsia="Times New Roman" w:hAnsi="Times New Roman" w:cs="Times New Roman"/>
      <w:sz w:val="24"/>
      <w:szCs w:val="24"/>
      <w:lang w:val="ru-RU" w:eastAsia="ru-RU"/>
    </w:rPr>
  </w:style>
  <w:style w:type="character" w:styleId="ab">
    <w:name w:val="Emphasis"/>
    <w:basedOn w:val="a0"/>
    <w:uiPriority w:val="20"/>
    <w:qFormat/>
    <w:rsid w:val="007B0362"/>
    <w:rPr>
      <w:i/>
      <w:iCs/>
    </w:rPr>
  </w:style>
  <w:style w:type="paragraph" w:customStyle="1" w:styleId="Heading2">
    <w:name w:val="Heading 2"/>
    <w:basedOn w:val="a"/>
    <w:uiPriority w:val="1"/>
    <w:qFormat/>
    <w:rsid w:val="007266D0"/>
    <w:pPr>
      <w:widowControl w:val="0"/>
      <w:autoSpaceDE w:val="0"/>
      <w:autoSpaceDN w:val="0"/>
      <w:spacing w:after="0" w:line="240" w:lineRule="auto"/>
      <w:ind w:left="626" w:right="636"/>
      <w:jc w:val="center"/>
      <w:outlineLvl w:val="2"/>
    </w:pPr>
    <w:rPr>
      <w:rFonts w:ascii="Times New Roman" w:eastAsia="Times New Roman" w:hAnsi="Times New Roman" w:cs="Times New Roman"/>
      <w:b/>
      <w:bCs/>
      <w:i/>
      <w:iCs/>
      <w:sz w:val="24"/>
      <w:szCs w:val="24"/>
      <w:lang w:eastAsia="en-US"/>
    </w:rPr>
  </w:style>
  <w:style w:type="character" w:customStyle="1" w:styleId="10">
    <w:name w:val="Заголовок 1 Знак"/>
    <w:basedOn w:val="a0"/>
    <w:link w:val="1"/>
    <w:uiPriority w:val="9"/>
    <w:rsid w:val="00821BC0"/>
    <w:rPr>
      <w:rFonts w:ascii="Times New Roman" w:eastAsia="Times New Roman" w:hAnsi="Times New Roman" w:cs="Times New Roman"/>
      <w:b/>
      <w:bCs/>
      <w:kern w:val="36"/>
      <w:sz w:val="48"/>
      <w:szCs w:val="48"/>
    </w:rPr>
  </w:style>
  <w:style w:type="character" w:customStyle="1" w:styleId="ng-binding">
    <w:name w:val="ng-binding"/>
    <w:basedOn w:val="a0"/>
    <w:rsid w:val="007D573F"/>
  </w:style>
  <w:style w:type="character" w:styleId="ac">
    <w:name w:val="Hyperlink"/>
    <w:basedOn w:val="a0"/>
    <w:uiPriority w:val="99"/>
    <w:semiHidden/>
    <w:unhideWhenUsed/>
    <w:rsid w:val="00C74413"/>
    <w:rPr>
      <w:color w:val="0000FF"/>
      <w:u w:val="single"/>
    </w:rPr>
  </w:style>
  <w:style w:type="paragraph" w:styleId="ad">
    <w:name w:val="header"/>
    <w:basedOn w:val="a"/>
    <w:link w:val="ae"/>
    <w:uiPriority w:val="99"/>
    <w:semiHidden/>
    <w:unhideWhenUsed/>
    <w:rsid w:val="00BD138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D1386"/>
  </w:style>
  <w:style w:type="paragraph" w:styleId="af">
    <w:name w:val="footer"/>
    <w:basedOn w:val="a"/>
    <w:link w:val="af0"/>
    <w:uiPriority w:val="99"/>
    <w:unhideWhenUsed/>
    <w:rsid w:val="00BD13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1386"/>
  </w:style>
  <w:style w:type="paragraph" w:customStyle="1" w:styleId="WW-1">
    <w:name w:val="WW-Базовый1"/>
    <w:rsid w:val="00BD1386"/>
    <w:pPr>
      <w:suppressAutoHyphens/>
      <w:spacing w:after="0" w:line="240" w:lineRule="auto"/>
    </w:pPr>
    <w:rPr>
      <w:rFonts w:ascii="Times New Roman" w:eastAsia="Arial" w:hAnsi="Times New Roman" w:cs="Times New Roman"/>
      <w:color w:val="00000A"/>
      <w:kern w:val="2"/>
      <w:sz w:val="20"/>
      <w:szCs w:val="20"/>
      <w:lang w:eastAsia="zh-CN"/>
    </w:rPr>
  </w:style>
  <w:style w:type="paragraph" w:customStyle="1" w:styleId="normal">
    <w:name w:val="normal"/>
    <w:rsid w:val="00BD1386"/>
    <w:pPr>
      <w:spacing w:after="0" w:line="240" w:lineRule="auto"/>
    </w:pPr>
    <w:rPr>
      <w:rFonts w:ascii="Times New Roman" w:eastAsia="Times New Roman" w:hAnsi="Times New Roman" w:cs="Times New Roman"/>
      <w:sz w:val="20"/>
      <w:szCs w:val="20"/>
    </w:rPr>
  </w:style>
  <w:style w:type="character" w:customStyle="1" w:styleId="HTML1">
    <w:name w:val="Стандартный HTML Знак1"/>
    <w:aliases w:val="Знак Знак,Знак9 Знак"/>
    <w:locked/>
    <w:rsid w:val="00285CD4"/>
    <w:rPr>
      <w:rFonts w:ascii="Courier New" w:eastAsia="Times New Roman" w:hAnsi="Courier New" w:cs="Times New Roman"/>
      <w:sz w:val="20"/>
      <w:szCs w:val="20"/>
      <w:lang w:eastAsia="ar-SA"/>
    </w:rPr>
  </w:style>
  <w:style w:type="paragraph" w:styleId="af1">
    <w:name w:val="No Spacing"/>
    <w:link w:val="af2"/>
    <w:uiPriority w:val="1"/>
    <w:qFormat/>
    <w:rsid w:val="004715D1"/>
    <w:pPr>
      <w:spacing w:after="120"/>
    </w:pPr>
    <w:rPr>
      <w:rFonts w:ascii="Calibri" w:eastAsia="Calibri" w:hAnsi="Calibri" w:cs="Calibri"/>
    </w:rPr>
  </w:style>
  <w:style w:type="character" w:customStyle="1" w:styleId="af2">
    <w:name w:val="Без интервала Знак"/>
    <w:link w:val="af1"/>
    <w:uiPriority w:val="1"/>
    <w:rsid w:val="004715D1"/>
    <w:rPr>
      <w:rFonts w:ascii="Calibri" w:eastAsia="Calibri" w:hAnsi="Calibri" w:cs="Calibri"/>
    </w:rPr>
  </w:style>
  <w:style w:type="paragraph" w:styleId="af3">
    <w:name w:val="Plain Text"/>
    <w:basedOn w:val="a"/>
    <w:link w:val="12"/>
    <w:unhideWhenUsed/>
    <w:rsid w:val="001C673A"/>
    <w:pPr>
      <w:spacing w:after="0" w:line="240" w:lineRule="auto"/>
    </w:pPr>
    <w:rPr>
      <w:rFonts w:ascii="Courier New" w:eastAsia="Times New Roman" w:hAnsi="Courier New" w:cs="Courier New"/>
      <w:sz w:val="20"/>
      <w:szCs w:val="20"/>
      <w:lang w:val="ru-RU" w:eastAsia="ru-RU"/>
    </w:rPr>
  </w:style>
  <w:style w:type="character" w:customStyle="1" w:styleId="af4">
    <w:name w:val="Текст Знак"/>
    <w:basedOn w:val="a0"/>
    <w:link w:val="af3"/>
    <w:uiPriority w:val="99"/>
    <w:semiHidden/>
    <w:rsid w:val="001C673A"/>
    <w:rPr>
      <w:rFonts w:ascii="Consolas" w:hAnsi="Consolas" w:cs="Consolas"/>
      <w:sz w:val="21"/>
      <w:szCs w:val="21"/>
    </w:rPr>
  </w:style>
  <w:style w:type="character" w:customStyle="1" w:styleId="12">
    <w:name w:val="Текст Знак1"/>
    <w:link w:val="af3"/>
    <w:locked/>
    <w:rsid w:val="001C673A"/>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semiHidden/>
    <w:rsid w:val="0005591F"/>
    <w:rPr>
      <w:rFonts w:asciiTheme="majorHAnsi" w:eastAsiaTheme="majorEastAsia" w:hAnsiTheme="majorHAnsi" w:cstheme="majorBidi"/>
      <w:b/>
      <w:bCs/>
      <w:color w:val="4F81BD" w:themeColor="accent1"/>
    </w:rPr>
  </w:style>
  <w:style w:type="paragraph" w:styleId="af5">
    <w:name w:val="List Paragraph"/>
    <w:basedOn w:val="a"/>
    <w:uiPriority w:val="34"/>
    <w:qFormat/>
    <w:rsid w:val="0005591F"/>
    <w:pPr>
      <w:ind w:left="720"/>
      <w:contextualSpacing/>
    </w:pPr>
  </w:style>
  <w:style w:type="paragraph" w:styleId="af6">
    <w:name w:val="Title"/>
    <w:basedOn w:val="a"/>
    <w:link w:val="af7"/>
    <w:uiPriority w:val="99"/>
    <w:qFormat/>
    <w:rsid w:val="001B1D18"/>
    <w:pPr>
      <w:spacing w:after="0" w:line="240" w:lineRule="auto"/>
      <w:jc w:val="center"/>
    </w:pPr>
    <w:rPr>
      <w:rFonts w:ascii="Arial" w:eastAsia="Times New Roman" w:hAnsi="Arial" w:cs="Times New Roman"/>
      <w:b/>
      <w:color w:val="000000"/>
      <w:sz w:val="20"/>
      <w:szCs w:val="20"/>
      <w:lang w:val="ru-RU" w:eastAsia="ru-RU"/>
    </w:rPr>
  </w:style>
  <w:style w:type="character" w:customStyle="1" w:styleId="af7">
    <w:name w:val="Название Знак"/>
    <w:basedOn w:val="a0"/>
    <w:link w:val="af6"/>
    <w:uiPriority w:val="99"/>
    <w:rsid w:val="001B1D18"/>
    <w:rPr>
      <w:rFonts w:ascii="Arial" w:eastAsia="Times New Roman" w:hAnsi="Arial" w:cs="Times New Roman"/>
      <w:b/>
      <w:color w:val="000000"/>
      <w:sz w:val="20"/>
      <w:szCs w:val="20"/>
      <w:lang w:val="ru-RU" w:eastAsia="ru-RU"/>
    </w:rPr>
  </w:style>
  <w:style w:type="character" w:customStyle="1" w:styleId="af8">
    <w:name w:val="Колонтитул_"/>
    <w:basedOn w:val="a0"/>
    <w:link w:val="af9"/>
    <w:locked/>
    <w:rsid w:val="001B1D18"/>
    <w:rPr>
      <w:shd w:val="clear" w:color="auto" w:fill="FFFFFF"/>
    </w:rPr>
  </w:style>
  <w:style w:type="paragraph" w:customStyle="1" w:styleId="af9">
    <w:name w:val="Колонтитул"/>
    <w:basedOn w:val="a"/>
    <w:link w:val="af8"/>
    <w:rsid w:val="001B1D18"/>
    <w:pPr>
      <w:widowControl w:val="0"/>
      <w:shd w:val="clear" w:color="auto" w:fill="FFFFFF"/>
      <w:spacing w:after="0" w:line="240" w:lineRule="atLeast"/>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45027685">
      <w:bodyDiv w:val="1"/>
      <w:marLeft w:val="0"/>
      <w:marRight w:val="0"/>
      <w:marTop w:val="0"/>
      <w:marBottom w:val="0"/>
      <w:divBdr>
        <w:top w:val="none" w:sz="0" w:space="0" w:color="auto"/>
        <w:left w:val="none" w:sz="0" w:space="0" w:color="auto"/>
        <w:bottom w:val="none" w:sz="0" w:space="0" w:color="auto"/>
        <w:right w:val="none" w:sz="0" w:space="0" w:color="auto"/>
      </w:divBdr>
    </w:div>
    <w:div w:id="153451795">
      <w:bodyDiv w:val="1"/>
      <w:marLeft w:val="0"/>
      <w:marRight w:val="0"/>
      <w:marTop w:val="0"/>
      <w:marBottom w:val="0"/>
      <w:divBdr>
        <w:top w:val="none" w:sz="0" w:space="0" w:color="auto"/>
        <w:left w:val="none" w:sz="0" w:space="0" w:color="auto"/>
        <w:bottom w:val="none" w:sz="0" w:space="0" w:color="auto"/>
        <w:right w:val="none" w:sz="0" w:space="0" w:color="auto"/>
      </w:divBdr>
    </w:div>
    <w:div w:id="398557105">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54912484">
      <w:bodyDiv w:val="1"/>
      <w:marLeft w:val="0"/>
      <w:marRight w:val="0"/>
      <w:marTop w:val="0"/>
      <w:marBottom w:val="0"/>
      <w:divBdr>
        <w:top w:val="none" w:sz="0" w:space="0" w:color="auto"/>
        <w:left w:val="none" w:sz="0" w:space="0" w:color="auto"/>
        <w:bottom w:val="none" w:sz="0" w:space="0" w:color="auto"/>
        <w:right w:val="none" w:sz="0" w:space="0" w:color="auto"/>
      </w:divBdr>
    </w:div>
    <w:div w:id="752508122">
      <w:bodyDiv w:val="1"/>
      <w:marLeft w:val="0"/>
      <w:marRight w:val="0"/>
      <w:marTop w:val="0"/>
      <w:marBottom w:val="0"/>
      <w:divBdr>
        <w:top w:val="none" w:sz="0" w:space="0" w:color="auto"/>
        <w:left w:val="none" w:sz="0" w:space="0" w:color="auto"/>
        <w:bottom w:val="none" w:sz="0" w:space="0" w:color="auto"/>
        <w:right w:val="none" w:sz="0" w:space="0" w:color="auto"/>
      </w:divBdr>
    </w:div>
    <w:div w:id="841044577">
      <w:bodyDiv w:val="1"/>
      <w:marLeft w:val="0"/>
      <w:marRight w:val="0"/>
      <w:marTop w:val="0"/>
      <w:marBottom w:val="0"/>
      <w:divBdr>
        <w:top w:val="none" w:sz="0" w:space="0" w:color="auto"/>
        <w:left w:val="none" w:sz="0" w:space="0" w:color="auto"/>
        <w:bottom w:val="none" w:sz="0" w:space="0" w:color="auto"/>
        <w:right w:val="none" w:sz="0" w:space="0" w:color="auto"/>
      </w:divBdr>
    </w:div>
    <w:div w:id="1034886002">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1306748">
      <w:bodyDiv w:val="1"/>
      <w:marLeft w:val="0"/>
      <w:marRight w:val="0"/>
      <w:marTop w:val="0"/>
      <w:marBottom w:val="0"/>
      <w:divBdr>
        <w:top w:val="none" w:sz="0" w:space="0" w:color="auto"/>
        <w:left w:val="none" w:sz="0" w:space="0" w:color="auto"/>
        <w:bottom w:val="none" w:sz="0" w:space="0" w:color="auto"/>
        <w:right w:val="none" w:sz="0" w:space="0" w:color="auto"/>
      </w:divBdr>
    </w:div>
    <w:div w:id="1313291522">
      <w:bodyDiv w:val="1"/>
      <w:marLeft w:val="0"/>
      <w:marRight w:val="0"/>
      <w:marTop w:val="0"/>
      <w:marBottom w:val="0"/>
      <w:divBdr>
        <w:top w:val="none" w:sz="0" w:space="0" w:color="auto"/>
        <w:left w:val="none" w:sz="0" w:space="0" w:color="auto"/>
        <w:bottom w:val="none" w:sz="0" w:space="0" w:color="auto"/>
        <w:right w:val="none" w:sz="0" w:space="0" w:color="auto"/>
      </w:divBdr>
    </w:div>
    <w:div w:id="1624581763">
      <w:bodyDiv w:val="1"/>
      <w:marLeft w:val="0"/>
      <w:marRight w:val="0"/>
      <w:marTop w:val="0"/>
      <w:marBottom w:val="0"/>
      <w:divBdr>
        <w:top w:val="none" w:sz="0" w:space="0" w:color="auto"/>
        <w:left w:val="none" w:sz="0" w:space="0" w:color="auto"/>
        <w:bottom w:val="none" w:sz="0" w:space="0" w:color="auto"/>
        <w:right w:val="none" w:sz="0" w:space="0" w:color="auto"/>
      </w:divBdr>
    </w:div>
    <w:div w:id="1707563770">
      <w:bodyDiv w:val="1"/>
      <w:marLeft w:val="0"/>
      <w:marRight w:val="0"/>
      <w:marTop w:val="0"/>
      <w:marBottom w:val="0"/>
      <w:divBdr>
        <w:top w:val="none" w:sz="0" w:space="0" w:color="auto"/>
        <w:left w:val="none" w:sz="0" w:space="0" w:color="auto"/>
        <w:bottom w:val="none" w:sz="0" w:space="0" w:color="auto"/>
        <w:right w:val="none" w:sz="0" w:space="0" w:color="auto"/>
      </w:divBdr>
    </w:div>
    <w:div w:id="1739471762">
      <w:bodyDiv w:val="1"/>
      <w:marLeft w:val="0"/>
      <w:marRight w:val="0"/>
      <w:marTop w:val="0"/>
      <w:marBottom w:val="0"/>
      <w:divBdr>
        <w:top w:val="none" w:sz="0" w:space="0" w:color="auto"/>
        <w:left w:val="none" w:sz="0" w:space="0" w:color="auto"/>
        <w:bottom w:val="none" w:sz="0" w:space="0" w:color="auto"/>
        <w:right w:val="none" w:sz="0" w:space="0" w:color="auto"/>
      </w:divBdr>
    </w:div>
    <w:div w:id="1912544754">
      <w:bodyDiv w:val="1"/>
      <w:marLeft w:val="0"/>
      <w:marRight w:val="0"/>
      <w:marTop w:val="0"/>
      <w:marBottom w:val="0"/>
      <w:divBdr>
        <w:top w:val="none" w:sz="0" w:space="0" w:color="auto"/>
        <w:left w:val="none" w:sz="0" w:space="0" w:color="auto"/>
        <w:bottom w:val="none" w:sz="0" w:space="0" w:color="auto"/>
        <w:right w:val="none" w:sz="0" w:space="0" w:color="auto"/>
      </w:divBdr>
    </w:div>
    <w:div w:id="1961179356">
      <w:bodyDiv w:val="1"/>
      <w:marLeft w:val="0"/>
      <w:marRight w:val="0"/>
      <w:marTop w:val="0"/>
      <w:marBottom w:val="0"/>
      <w:divBdr>
        <w:top w:val="none" w:sz="0" w:space="0" w:color="auto"/>
        <w:left w:val="none" w:sz="0" w:space="0" w:color="auto"/>
        <w:bottom w:val="none" w:sz="0" w:space="0" w:color="auto"/>
        <w:right w:val="none" w:sz="0" w:space="0" w:color="auto"/>
      </w:divBdr>
    </w:div>
    <w:div w:id="2025014857">
      <w:bodyDiv w:val="1"/>
      <w:marLeft w:val="0"/>
      <w:marRight w:val="0"/>
      <w:marTop w:val="0"/>
      <w:marBottom w:val="0"/>
      <w:divBdr>
        <w:top w:val="none" w:sz="0" w:space="0" w:color="auto"/>
        <w:left w:val="none" w:sz="0" w:space="0" w:color="auto"/>
        <w:bottom w:val="none" w:sz="0" w:space="0" w:color="auto"/>
        <w:right w:val="none" w:sz="0" w:space="0" w:color="auto"/>
      </w:divBdr>
    </w:div>
    <w:div w:id="20617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337D-8C11-4CDD-97AD-F1AA26F8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10</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168</cp:revision>
  <cp:lastPrinted>2023-08-17T11:15:00Z</cp:lastPrinted>
  <dcterms:created xsi:type="dcterms:W3CDTF">2023-05-23T12:57:00Z</dcterms:created>
  <dcterms:modified xsi:type="dcterms:W3CDTF">2023-09-26T09:02:00Z</dcterms:modified>
</cp:coreProperties>
</file>