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AD" w:rsidRPr="009102B5" w:rsidRDefault="008064AD" w:rsidP="009B5920">
      <w:pPr>
        <w:pStyle w:val="ad"/>
        <w:ind w:firstLine="709"/>
        <w:jc w:val="center"/>
        <w:rPr>
          <w:rFonts w:ascii="Times New Roman" w:hAnsi="Times New Roman" w:cs="Times New Roman"/>
          <w:b/>
          <w:color w:val="auto"/>
          <w:sz w:val="28"/>
          <w:szCs w:val="28"/>
          <w:lang w:val="uk-UA"/>
        </w:rPr>
      </w:pPr>
      <w:r w:rsidRPr="009102B5">
        <w:rPr>
          <w:rFonts w:ascii="Times New Roman" w:hAnsi="Times New Roman" w:cs="Times New Roman"/>
          <w:b/>
          <w:color w:val="auto"/>
          <w:sz w:val="28"/>
          <w:szCs w:val="28"/>
          <w:lang w:val="uk-UA"/>
        </w:rPr>
        <w:t>ЗАХІДНИЙ ОФІС ДЕРЖАУДИТСЛУЖБИ</w:t>
      </w:r>
    </w:p>
    <w:p w:rsidR="008064AD" w:rsidRPr="00460B56" w:rsidRDefault="008064AD" w:rsidP="009B5920">
      <w:pPr>
        <w:pStyle w:val="ad"/>
        <w:jc w:val="center"/>
        <w:rPr>
          <w:rFonts w:ascii="Times New Roman" w:hAnsi="Times New Roman" w:cs="Times New Roman"/>
          <w:b/>
          <w:color w:val="auto"/>
          <w:sz w:val="28"/>
          <w:szCs w:val="28"/>
          <w:lang w:val="uk-UA"/>
        </w:rPr>
      </w:pPr>
      <w:r w:rsidRPr="00460B56">
        <w:rPr>
          <w:rFonts w:ascii="Times New Roman" w:hAnsi="Times New Roman" w:cs="Times New Roman"/>
          <w:b/>
          <w:color w:val="auto"/>
          <w:sz w:val="28"/>
          <w:szCs w:val="28"/>
          <w:lang w:val="uk-UA"/>
        </w:rPr>
        <w:t xml:space="preserve">Управління Західного офісу Держаудитслужби в </w:t>
      </w:r>
      <w:r w:rsidR="009B5920">
        <w:rPr>
          <w:rFonts w:ascii="Times New Roman" w:hAnsi="Times New Roman" w:cs="Times New Roman"/>
          <w:b/>
          <w:color w:val="auto"/>
          <w:sz w:val="28"/>
          <w:szCs w:val="28"/>
          <w:lang w:val="uk-UA"/>
        </w:rPr>
        <w:t>Івано-Франківській</w:t>
      </w:r>
      <w:r w:rsidRPr="00460B56">
        <w:rPr>
          <w:rFonts w:ascii="Times New Roman" w:hAnsi="Times New Roman" w:cs="Times New Roman"/>
          <w:b/>
          <w:color w:val="auto"/>
          <w:sz w:val="28"/>
          <w:szCs w:val="28"/>
          <w:lang w:val="uk-UA"/>
        </w:rPr>
        <w:t xml:space="preserve"> області</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427CB8">
                              <w:trPr>
                                <w:trHeight w:val="2336"/>
                                <w:jc w:val="right"/>
                              </w:trPr>
                              <w:tc>
                                <w:tcPr>
                                  <w:tcW w:w="5360" w:type="dxa"/>
                                  <w:shd w:val="clear" w:color="auto" w:fill="auto"/>
                                </w:tcPr>
                                <w:p w:rsidR="00427CB8" w:rsidRPr="007B702F" w:rsidRDefault="00427CB8" w:rsidP="008064AD">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427CB8" w:rsidRPr="007B702F" w:rsidRDefault="00427CB8" w:rsidP="008064AD">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427CB8" w:rsidRPr="007B702F" w:rsidRDefault="00427CB8" w:rsidP="008064AD">
                                  <w:pPr>
                                    <w:pStyle w:val="ad"/>
                                    <w:ind w:firstLine="426"/>
                                    <w:jc w:val="both"/>
                                    <w:rPr>
                                      <w:rFonts w:ascii="Times New Roman" w:hAnsi="Times New Roman" w:cs="Times New Roman"/>
                                      <w:b/>
                                      <w:color w:val="auto"/>
                                      <w:sz w:val="20"/>
                                      <w:szCs w:val="20"/>
                                      <w:lang w:val="uk-UA"/>
                                    </w:rPr>
                                  </w:pPr>
                                </w:p>
                                <w:p w:rsidR="00427CB8" w:rsidRPr="007B702F" w:rsidRDefault="00427CB8" w:rsidP="008064AD">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9B5920">
                                    <w:rPr>
                                      <w:rFonts w:ascii="Times New Roman" w:hAnsi="Times New Roman" w:cs="Times New Roman"/>
                                      <w:b/>
                                      <w:color w:val="auto"/>
                                      <w:sz w:val="28"/>
                                      <w:szCs w:val="28"/>
                                      <w:lang w:val="uk-UA"/>
                                    </w:rPr>
                                    <w:t>Тетяна ТАНЮК</w:t>
                                  </w:r>
                                  <w:r w:rsidRPr="007B702F">
                                    <w:rPr>
                                      <w:rFonts w:ascii="Times New Roman" w:hAnsi="Times New Roman" w:cs="Times New Roman"/>
                                      <w:b/>
                                      <w:color w:val="auto"/>
                                      <w:sz w:val="28"/>
                                      <w:szCs w:val="28"/>
                                    </w:rPr>
                                    <w:t xml:space="preserve"> </w:t>
                                  </w:r>
                                </w:p>
                                <w:p w:rsidR="00427CB8" w:rsidRDefault="00427CB8" w:rsidP="008064AD">
                                  <w:pPr>
                                    <w:pStyle w:val="ad"/>
                                    <w:ind w:firstLine="426"/>
                                    <w:jc w:val="both"/>
                                    <w:rPr>
                                      <w:rFonts w:ascii="Times New Roman" w:hAnsi="Times New Roman" w:cs="Times New Roman"/>
                                      <w:color w:val="auto"/>
                                      <w:sz w:val="20"/>
                                      <w:szCs w:val="20"/>
                                      <w:lang w:val="uk-UA"/>
                                    </w:rPr>
                                  </w:pPr>
                                </w:p>
                                <w:p w:rsidR="00427CB8" w:rsidRPr="005D00A4" w:rsidRDefault="00427CB8" w:rsidP="008064AD">
                                  <w:pPr>
                                    <w:pStyle w:val="ad"/>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427CB8" w:rsidRPr="009C4BF3" w:rsidRDefault="00427CB8" w:rsidP="00427CB8">
                                  <w:pPr>
                                    <w:pStyle w:val="ad"/>
                                    <w:ind w:firstLine="426"/>
                                    <w:jc w:val="both"/>
                                    <w:rPr>
                                      <w:rFonts w:ascii="Times New Roman" w:hAnsi="Times New Roman" w:cs="Times New Roman"/>
                                      <w:color w:val="auto"/>
                                      <w:szCs w:val="24"/>
                                      <w:lang w:val="uk-UA"/>
                                    </w:rPr>
                                  </w:pPr>
                                  <w:r w:rsidRPr="00427CB8">
                                    <w:rPr>
                                      <w:rFonts w:ascii="Times New Roman" w:hAnsi="Times New Roman" w:cs="Times New Roman"/>
                                      <w:color w:val="000000" w:themeColor="text1"/>
                                      <w:sz w:val="28"/>
                                      <w:szCs w:val="28"/>
                                      <w:lang w:val="uk-UA"/>
                                    </w:rPr>
                                    <w:t xml:space="preserve">від </w:t>
                                  </w:r>
                                  <w:r w:rsidR="009B5920">
                                    <w:rPr>
                                      <w:rFonts w:ascii="Times New Roman" w:hAnsi="Times New Roman" w:cs="Times New Roman"/>
                                      <w:color w:val="000000" w:themeColor="text1"/>
                                      <w:sz w:val="28"/>
                                      <w:szCs w:val="28"/>
                                      <w:lang w:val="uk-UA"/>
                                    </w:rPr>
                                    <w:t xml:space="preserve">  </w:t>
                                  </w:r>
                                  <w:r w:rsidRPr="00427CB8">
                                    <w:rPr>
                                      <w:rFonts w:ascii="Times New Roman" w:hAnsi="Times New Roman" w:cs="Times New Roman"/>
                                      <w:color w:val="000000" w:themeColor="text1"/>
                                      <w:sz w:val="28"/>
                                      <w:szCs w:val="28"/>
                                    </w:rPr>
                                    <w:t xml:space="preserve"> </w:t>
                                  </w:r>
                                  <w:r w:rsidRPr="00427CB8">
                                    <w:rPr>
                                      <w:rFonts w:ascii="Times New Roman" w:hAnsi="Times New Roman" w:cs="Times New Roman"/>
                                      <w:color w:val="000000" w:themeColor="text1"/>
                                      <w:sz w:val="28"/>
                                      <w:szCs w:val="28"/>
                                      <w:lang w:val="uk-UA"/>
                                    </w:rPr>
                                    <w:t xml:space="preserve">березня </w:t>
                                  </w:r>
                                  <w:r w:rsidRPr="00427CB8">
                                    <w:rPr>
                                      <w:rFonts w:ascii="Times New Roman" w:hAnsi="Times New Roman" w:cs="Times New Roman"/>
                                      <w:color w:val="000000" w:themeColor="text1"/>
                                      <w:sz w:val="28"/>
                                      <w:szCs w:val="28"/>
                                    </w:rPr>
                                    <w:t>20</w:t>
                                  </w:r>
                                  <w:r w:rsidRPr="00427CB8">
                                    <w:rPr>
                                      <w:rFonts w:ascii="Times New Roman" w:hAnsi="Times New Roman" w:cs="Times New Roman"/>
                                      <w:color w:val="000000" w:themeColor="text1"/>
                                      <w:sz w:val="28"/>
                                      <w:szCs w:val="28"/>
                                      <w:lang w:val="en-US"/>
                                    </w:rPr>
                                    <w:t>2</w:t>
                                  </w:r>
                                  <w:r w:rsidRPr="00427CB8">
                                    <w:rPr>
                                      <w:rFonts w:ascii="Times New Roman" w:hAnsi="Times New Roman" w:cs="Times New Roman"/>
                                      <w:color w:val="000000" w:themeColor="text1"/>
                                      <w:sz w:val="28"/>
                                      <w:szCs w:val="28"/>
                                      <w:lang w:val="uk-UA"/>
                                    </w:rPr>
                                    <w:t>4</w:t>
                                  </w:r>
                                  <w:r w:rsidRPr="00427CB8">
                                    <w:rPr>
                                      <w:rFonts w:ascii="Times New Roman" w:hAnsi="Times New Roman" w:cs="Times New Roman"/>
                                      <w:color w:val="000000" w:themeColor="text1"/>
                                      <w:sz w:val="28"/>
                                      <w:szCs w:val="28"/>
                                    </w:rPr>
                                    <w:t xml:space="preserve"> року</w:t>
                                  </w:r>
                                  <w:r w:rsidRPr="00427CB8">
                                    <w:rPr>
                                      <w:rFonts w:ascii="Times New Roman" w:hAnsi="Times New Roman" w:cs="Times New Roman"/>
                                      <w:color w:val="000000" w:themeColor="text1"/>
                                      <w:sz w:val="28"/>
                                      <w:szCs w:val="28"/>
                                      <w:lang w:val="uk-UA"/>
                                    </w:rPr>
                                    <w:t xml:space="preserve"> № </w:t>
                                  </w:r>
                                </w:p>
                              </w:tc>
                            </w:tr>
                          </w:tbl>
                          <w:p w:rsidR="00427CB8" w:rsidRDefault="00427CB8" w:rsidP="005D00A4">
                            <w:pPr>
                              <w:pStyle w:val="af1"/>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427CB8">
                        <w:trPr>
                          <w:trHeight w:val="2336"/>
                          <w:jc w:val="right"/>
                        </w:trPr>
                        <w:tc>
                          <w:tcPr>
                            <w:tcW w:w="5360" w:type="dxa"/>
                            <w:shd w:val="clear" w:color="auto" w:fill="auto"/>
                          </w:tcPr>
                          <w:p w:rsidR="00427CB8" w:rsidRPr="007B702F" w:rsidRDefault="00427CB8" w:rsidP="008064AD">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427CB8" w:rsidRPr="007B702F" w:rsidRDefault="00427CB8" w:rsidP="008064AD">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w:t>
                            </w:r>
                            <w:proofErr w:type="spellStart"/>
                            <w:r w:rsidRPr="007B702F">
                              <w:rPr>
                                <w:rFonts w:ascii="Times New Roman" w:hAnsi="Times New Roman" w:cs="Times New Roman"/>
                                <w:b/>
                                <w:color w:val="auto"/>
                                <w:sz w:val="28"/>
                                <w:szCs w:val="28"/>
                              </w:rPr>
                              <w:t>замовника</w:t>
                            </w:r>
                            <w:proofErr w:type="spellEnd"/>
                          </w:p>
                          <w:p w:rsidR="00427CB8" w:rsidRPr="007B702F" w:rsidRDefault="00427CB8" w:rsidP="008064AD">
                            <w:pPr>
                              <w:pStyle w:val="ad"/>
                              <w:ind w:firstLine="426"/>
                              <w:jc w:val="both"/>
                              <w:rPr>
                                <w:rFonts w:ascii="Times New Roman" w:hAnsi="Times New Roman" w:cs="Times New Roman"/>
                                <w:b/>
                                <w:color w:val="auto"/>
                                <w:sz w:val="20"/>
                                <w:szCs w:val="20"/>
                                <w:lang w:val="uk-UA"/>
                              </w:rPr>
                            </w:pPr>
                          </w:p>
                          <w:p w:rsidR="00427CB8" w:rsidRPr="007B702F" w:rsidRDefault="00427CB8" w:rsidP="008064AD">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9B5920">
                              <w:rPr>
                                <w:rFonts w:ascii="Times New Roman" w:hAnsi="Times New Roman" w:cs="Times New Roman"/>
                                <w:b/>
                                <w:color w:val="auto"/>
                                <w:sz w:val="28"/>
                                <w:szCs w:val="28"/>
                                <w:lang w:val="uk-UA"/>
                              </w:rPr>
                              <w:t>Тетяна ТАНЮК</w:t>
                            </w:r>
                            <w:r w:rsidRPr="007B702F">
                              <w:rPr>
                                <w:rFonts w:ascii="Times New Roman" w:hAnsi="Times New Roman" w:cs="Times New Roman"/>
                                <w:b/>
                                <w:color w:val="auto"/>
                                <w:sz w:val="28"/>
                                <w:szCs w:val="28"/>
                              </w:rPr>
                              <w:t xml:space="preserve"> </w:t>
                            </w:r>
                          </w:p>
                          <w:p w:rsidR="00427CB8" w:rsidRDefault="00427CB8" w:rsidP="008064AD">
                            <w:pPr>
                              <w:pStyle w:val="ad"/>
                              <w:ind w:firstLine="426"/>
                              <w:jc w:val="both"/>
                              <w:rPr>
                                <w:rFonts w:ascii="Times New Roman" w:hAnsi="Times New Roman" w:cs="Times New Roman"/>
                                <w:color w:val="auto"/>
                                <w:sz w:val="20"/>
                                <w:szCs w:val="20"/>
                                <w:lang w:val="uk-UA"/>
                              </w:rPr>
                            </w:pPr>
                          </w:p>
                          <w:p w:rsidR="00427CB8" w:rsidRPr="005D00A4" w:rsidRDefault="00427CB8" w:rsidP="008064AD">
                            <w:pPr>
                              <w:pStyle w:val="ad"/>
                              <w:ind w:firstLine="426"/>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протокол </w:t>
                            </w:r>
                          </w:p>
                          <w:p w:rsidR="00427CB8" w:rsidRPr="009C4BF3" w:rsidRDefault="00427CB8" w:rsidP="00427CB8">
                            <w:pPr>
                              <w:pStyle w:val="ad"/>
                              <w:ind w:firstLine="426"/>
                              <w:jc w:val="both"/>
                              <w:rPr>
                                <w:rFonts w:ascii="Times New Roman" w:hAnsi="Times New Roman" w:cs="Times New Roman"/>
                                <w:color w:val="auto"/>
                                <w:szCs w:val="24"/>
                                <w:lang w:val="uk-UA"/>
                              </w:rPr>
                            </w:pPr>
                            <w:r w:rsidRPr="00427CB8">
                              <w:rPr>
                                <w:rFonts w:ascii="Times New Roman" w:hAnsi="Times New Roman" w:cs="Times New Roman"/>
                                <w:color w:val="000000" w:themeColor="text1"/>
                                <w:sz w:val="28"/>
                                <w:szCs w:val="28"/>
                                <w:lang w:val="uk-UA"/>
                              </w:rPr>
                              <w:t xml:space="preserve">від </w:t>
                            </w:r>
                            <w:r w:rsidR="009B5920">
                              <w:rPr>
                                <w:rFonts w:ascii="Times New Roman" w:hAnsi="Times New Roman" w:cs="Times New Roman"/>
                                <w:color w:val="000000" w:themeColor="text1"/>
                                <w:sz w:val="28"/>
                                <w:szCs w:val="28"/>
                                <w:lang w:val="uk-UA"/>
                              </w:rPr>
                              <w:t xml:space="preserve">  </w:t>
                            </w:r>
                            <w:r w:rsidRPr="00427CB8">
                              <w:rPr>
                                <w:rFonts w:ascii="Times New Roman" w:hAnsi="Times New Roman" w:cs="Times New Roman"/>
                                <w:color w:val="000000" w:themeColor="text1"/>
                                <w:sz w:val="28"/>
                                <w:szCs w:val="28"/>
                              </w:rPr>
                              <w:t xml:space="preserve"> </w:t>
                            </w:r>
                            <w:r w:rsidRPr="00427CB8">
                              <w:rPr>
                                <w:rFonts w:ascii="Times New Roman" w:hAnsi="Times New Roman" w:cs="Times New Roman"/>
                                <w:color w:val="000000" w:themeColor="text1"/>
                                <w:sz w:val="28"/>
                                <w:szCs w:val="28"/>
                                <w:lang w:val="uk-UA"/>
                              </w:rPr>
                              <w:t xml:space="preserve">березня </w:t>
                            </w:r>
                            <w:r w:rsidRPr="00427CB8">
                              <w:rPr>
                                <w:rFonts w:ascii="Times New Roman" w:hAnsi="Times New Roman" w:cs="Times New Roman"/>
                                <w:color w:val="000000" w:themeColor="text1"/>
                                <w:sz w:val="28"/>
                                <w:szCs w:val="28"/>
                              </w:rPr>
                              <w:t>20</w:t>
                            </w:r>
                            <w:r w:rsidRPr="00427CB8">
                              <w:rPr>
                                <w:rFonts w:ascii="Times New Roman" w:hAnsi="Times New Roman" w:cs="Times New Roman"/>
                                <w:color w:val="000000" w:themeColor="text1"/>
                                <w:sz w:val="28"/>
                                <w:szCs w:val="28"/>
                                <w:lang w:val="en-US"/>
                              </w:rPr>
                              <w:t>2</w:t>
                            </w:r>
                            <w:r w:rsidRPr="00427CB8">
                              <w:rPr>
                                <w:rFonts w:ascii="Times New Roman" w:hAnsi="Times New Roman" w:cs="Times New Roman"/>
                                <w:color w:val="000000" w:themeColor="text1"/>
                                <w:sz w:val="28"/>
                                <w:szCs w:val="28"/>
                                <w:lang w:val="uk-UA"/>
                              </w:rPr>
                              <w:t>4</w:t>
                            </w:r>
                            <w:r w:rsidRPr="00427CB8">
                              <w:rPr>
                                <w:rFonts w:ascii="Times New Roman" w:hAnsi="Times New Roman" w:cs="Times New Roman"/>
                                <w:color w:val="000000" w:themeColor="text1"/>
                                <w:sz w:val="28"/>
                                <w:szCs w:val="28"/>
                              </w:rPr>
                              <w:t xml:space="preserve"> року</w:t>
                            </w:r>
                            <w:r w:rsidRPr="00427CB8">
                              <w:rPr>
                                <w:rFonts w:ascii="Times New Roman" w:hAnsi="Times New Roman" w:cs="Times New Roman"/>
                                <w:color w:val="000000" w:themeColor="text1"/>
                                <w:sz w:val="28"/>
                                <w:szCs w:val="28"/>
                                <w:lang w:val="uk-UA"/>
                              </w:rPr>
                              <w:t xml:space="preserve"> № </w:t>
                            </w:r>
                          </w:p>
                        </w:tc>
                      </w:tr>
                    </w:tbl>
                    <w:p w:rsidR="00427CB8" w:rsidRDefault="00427CB8" w:rsidP="005D00A4">
                      <w:pPr>
                        <w:pStyle w:val="af1"/>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FD75C9" w:rsidRPr="00633C86" w:rsidRDefault="007D552E">
      <w:pPr>
        <w:pStyle w:val="ad"/>
        <w:ind w:firstLine="709"/>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7D552E" w:rsidRDefault="007D552E" w:rsidP="00BF74CC">
      <w:pPr>
        <w:pStyle w:val="ad"/>
        <w:ind w:firstLine="709"/>
        <w:jc w:val="center"/>
        <w:rPr>
          <w:rFonts w:ascii="Times New Roman" w:hAnsi="Times New Roman" w:cs="Times New Roman"/>
          <w:szCs w:val="24"/>
          <w:highlight w:val="yellow"/>
          <w:lang w:val="uk-UA"/>
        </w:rPr>
      </w:pPr>
      <w:r>
        <w:rPr>
          <w:rFonts w:ascii="Times New Roman" w:hAnsi="Times New Roman" w:cs="Times New Roman"/>
          <w:b/>
          <w:sz w:val="32"/>
          <w:szCs w:val="32"/>
          <w:lang w:val="uk-UA"/>
        </w:rPr>
        <w:t xml:space="preserve">  Папір офісний</w:t>
      </w:r>
      <w:r w:rsidR="00836625">
        <w:rPr>
          <w:rFonts w:ascii="Times New Roman" w:hAnsi="Times New Roman" w:cs="Times New Roman"/>
          <w:b/>
          <w:sz w:val="32"/>
          <w:szCs w:val="32"/>
          <w:lang w:val="uk-UA"/>
        </w:rPr>
        <w:t xml:space="preserve"> А4</w:t>
      </w:r>
      <w:r>
        <w:rPr>
          <w:rFonts w:ascii="Times New Roman" w:hAnsi="Times New Roman" w:cs="Times New Roman"/>
          <w:b/>
          <w:sz w:val="32"/>
          <w:szCs w:val="32"/>
          <w:lang w:val="uk-UA"/>
        </w:rPr>
        <w:t>, канцелярські товари</w:t>
      </w:r>
      <w:r w:rsidR="00424CF5">
        <w:rPr>
          <w:rFonts w:ascii="Times New Roman" w:hAnsi="Times New Roman" w:cs="Times New Roman"/>
          <w:b/>
          <w:sz w:val="32"/>
          <w:szCs w:val="32"/>
          <w:lang w:val="uk-UA"/>
        </w:rPr>
        <w:t xml:space="preserve"> різні</w:t>
      </w:r>
    </w:p>
    <w:p w:rsidR="00E868B0" w:rsidRPr="007D552E" w:rsidRDefault="00353A19" w:rsidP="00FD5804">
      <w:pPr>
        <w:pStyle w:val="ad"/>
        <w:ind w:firstLine="709"/>
        <w:jc w:val="center"/>
        <w:rPr>
          <w:rFonts w:ascii="Times New Roman" w:hAnsi="Times New Roman" w:cs="Times New Roman"/>
          <w:b/>
          <w:color w:val="000000" w:themeColor="text1"/>
          <w:sz w:val="28"/>
          <w:szCs w:val="28"/>
          <w:lang w:val="uk-UA"/>
        </w:rPr>
      </w:pPr>
      <w:r w:rsidRPr="007D552E">
        <w:rPr>
          <w:rFonts w:ascii="Times New Roman" w:eastAsia="Arial" w:hAnsi="Times New Roman" w:cs="Times New Roman"/>
          <w:b/>
          <w:color w:val="000000" w:themeColor="text1"/>
          <w:sz w:val="28"/>
          <w:szCs w:val="28"/>
          <w:lang w:val="uk-UA" w:eastAsia="ru-RU"/>
        </w:rPr>
        <w:t xml:space="preserve">(Код ДК </w:t>
      </w:r>
      <w:r w:rsidR="007D552E" w:rsidRPr="007D552E">
        <w:rPr>
          <w:rFonts w:ascii="Times New Roman" w:hAnsi="Times New Roman" w:cs="Times New Roman"/>
          <w:b/>
          <w:color w:val="000000" w:themeColor="text1"/>
          <w:sz w:val="28"/>
          <w:szCs w:val="28"/>
        </w:rPr>
        <w:t xml:space="preserve">ДК 021:2015: 30190000-7 — </w:t>
      </w:r>
      <w:proofErr w:type="spellStart"/>
      <w:r w:rsidR="007D552E" w:rsidRPr="007D552E">
        <w:rPr>
          <w:rFonts w:ascii="Times New Roman" w:hAnsi="Times New Roman" w:cs="Times New Roman"/>
          <w:b/>
          <w:color w:val="000000" w:themeColor="text1"/>
          <w:sz w:val="28"/>
          <w:szCs w:val="28"/>
        </w:rPr>
        <w:t>Офісне</w:t>
      </w:r>
      <w:proofErr w:type="spellEnd"/>
      <w:r w:rsidR="007D552E" w:rsidRPr="007D552E">
        <w:rPr>
          <w:rFonts w:ascii="Times New Roman" w:hAnsi="Times New Roman" w:cs="Times New Roman"/>
          <w:b/>
          <w:color w:val="000000" w:themeColor="text1"/>
          <w:sz w:val="28"/>
          <w:szCs w:val="28"/>
        </w:rPr>
        <w:t xml:space="preserve"> </w:t>
      </w:r>
      <w:proofErr w:type="spellStart"/>
      <w:r w:rsidR="007D552E" w:rsidRPr="007D552E">
        <w:rPr>
          <w:rFonts w:ascii="Times New Roman" w:hAnsi="Times New Roman" w:cs="Times New Roman"/>
          <w:b/>
          <w:color w:val="000000" w:themeColor="text1"/>
          <w:sz w:val="28"/>
          <w:szCs w:val="28"/>
        </w:rPr>
        <w:t>устаткування</w:t>
      </w:r>
      <w:proofErr w:type="spellEnd"/>
      <w:r w:rsidR="007D552E" w:rsidRPr="007D552E">
        <w:rPr>
          <w:rFonts w:ascii="Times New Roman" w:hAnsi="Times New Roman" w:cs="Times New Roman"/>
          <w:b/>
          <w:color w:val="000000" w:themeColor="text1"/>
          <w:sz w:val="28"/>
          <w:szCs w:val="28"/>
        </w:rPr>
        <w:t xml:space="preserve"> та </w:t>
      </w:r>
      <w:proofErr w:type="spellStart"/>
      <w:r w:rsidR="007D552E" w:rsidRPr="007D552E">
        <w:rPr>
          <w:rFonts w:ascii="Times New Roman" w:hAnsi="Times New Roman" w:cs="Times New Roman"/>
          <w:b/>
          <w:color w:val="000000" w:themeColor="text1"/>
          <w:sz w:val="28"/>
          <w:szCs w:val="28"/>
        </w:rPr>
        <w:t>приладдя</w:t>
      </w:r>
      <w:proofErr w:type="spellEnd"/>
      <w:r w:rsidR="007D552E" w:rsidRPr="007D552E">
        <w:rPr>
          <w:rFonts w:ascii="Times New Roman" w:hAnsi="Times New Roman" w:cs="Times New Roman"/>
          <w:b/>
          <w:color w:val="000000" w:themeColor="text1"/>
          <w:sz w:val="28"/>
          <w:szCs w:val="28"/>
        </w:rPr>
        <w:t xml:space="preserve"> </w:t>
      </w:r>
      <w:proofErr w:type="spellStart"/>
      <w:r w:rsidR="007D552E" w:rsidRPr="007D552E">
        <w:rPr>
          <w:rFonts w:ascii="Times New Roman" w:hAnsi="Times New Roman" w:cs="Times New Roman"/>
          <w:b/>
          <w:color w:val="000000" w:themeColor="text1"/>
          <w:sz w:val="28"/>
          <w:szCs w:val="28"/>
        </w:rPr>
        <w:t>різне</w:t>
      </w:r>
      <w:proofErr w:type="spellEnd"/>
      <w:r w:rsidRPr="007D552E">
        <w:rPr>
          <w:rFonts w:ascii="Times New Roman" w:eastAsia="Arial" w:hAnsi="Times New Roman" w:cs="Times New Roman"/>
          <w:b/>
          <w:color w:val="000000" w:themeColor="text1"/>
          <w:sz w:val="28"/>
          <w:szCs w:val="28"/>
          <w:lang w:val="uk-UA" w:eastAsia="ru-RU"/>
        </w:rPr>
        <w:t>)</w:t>
      </w:r>
      <w:r w:rsidR="00703A12">
        <w:rPr>
          <w:rFonts w:ascii="Times New Roman" w:eastAsia="Arial" w:hAnsi="Times New Roman" w:cs="Times New Roman"/>
          <w:b/>
          <w:color w:val="000000" w:themeColor="text1"/>
          <w:sz w:val="28"/>
          <w:szCs w:val="28"/>
          <w:lang w:val="uk-UA" w:eastAsia="ru-RU"/>
        </w:rPr>
        <w:t xml:space="preserve"> </w:t>
      </w:r>
    </w:p>
    <w:p w:rsidR="00E868B0" w:rsidRPr="007D552E" w:rsidRDefault="00E868B0">
      <w:pPr>
        <w:pStyle w:val="ad"/>
        <w:ind w:firstLine="709"/>
        <w:jc w:val="both"/>
        <w:rPr>
          <w:rFonts w:ascii="Times New Roman" w:hAnsi="Times New Roman" w:cs="Times New Roman"/>
          <w:b/>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Default="00E868B0">
      <w:pPr>
        <w:pStyle w:val="ad"/>
        <w:ind w:firstLine="709"/>
        <w:jc w:val="both"/>
        <w:rPr>
          <w:rFonts w:ascii="Times New Roman" w:hAnsi="Times New Roman" w:cs="Times New Roman"/>
          <w:szCs w:val="24"/>
          <w:lang w:val="uk-UA"/>
        </w:rPr>
      </w:pPr>
    </w:p>
    <w:p w:rsidR="007D552E" w:rsidRDefault="007D552E">
      <w:pPr>
        <w:pStyle w:val="ad"/>
        <w:ind w:firstLine="709"/>
        <w:jc w:val="both"/>
        <w:rPr>
          <w:rFonts w:ascii="Times New Roman" w:hAnsi="Times New Roman" w:cs="Times New Roman"/>
          <w:szCs w:val="24"/>
          <w:lang w:val="uk-UA"/>
        </w:rPr>
      </w:pPr>
    </w:p>
    <w:p w:rsidR="007D552E" w:rsidRDefault="007D552E">
      <w:pPr>
        <w:pStyle w:val="ad"/>
        <w:ind w:firstLine="709"/>
        <w:jc w:val="both"/>
        <w:rPr>
          <w:rFonts w:ascii="Times New Roman" w:hAnsi="Times New Roman" w:cs="Times New Roman"/>
          <w:szCs w:val="24"/>
          <w:lang w:val="uk-UA"/>
        </w:rPr>
      </w:pPr>
    </w:p>
    <w:p w:rsidR="007D552E" w:rsidRPr="00CD7243" w:rsidRDefault="007D552E">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Pr="00CD7243" w:rsidRDefault="00E91A9D">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9B5920">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Івано-Франківськ</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7C6EAA">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99414B" w:rsidRPr="000C05CC" w:rsidRDefault="0099414B" w:rsidP="0099414B">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99414B" w:rsidP="0099414B">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Default="0099414B" w:rsidP="0099414B">
            <w:pPr>
              <w:rPr>
                <w:lang w:val="uk-UA"/>
              </w:rPr>
            </w:pPr>
            <w:proofErr w:type="spellStart"/>
            <w:r w:rsidRPr="004F1472">
              <w:t>Західний</w:t>
            </w:r>
            <w:proofErr w:type="spellEnd"/>
            <w:r w:rsidRPr="004F1472">
              <w:t xml:space="preserve"> </w:t>
            </w:r>
            <w:proofErr w:type="spellStart"/>
            <w:r w:rsidRPr="004F1472">
              <w:t>офіс</w:t>
            </w:r>
            <w:proofErr w:type="spellEnd"/>
            <w:r w:rsidRPr="004F1472">
              <w:t xml:space="preserve"> </w:t>
            </w:r>
            <w:proofErr w:type="spellStart"/>
            <w:r w:rsidRPr="004F1472">
              <w:t>Держаудитслужби</w:t>
            </w:r>
            <w:proofErr w:type="spellEnd"/>
            <w:r w:rsidRPr="004F1472">
              <w:rPr>
                <w:lang w:val="uk-UA"/>
              </w:rPr>
              <w:t xml:space="preserve"> </w:t>
            </w:r>
          </w:p>
          <w:p w:rsidR="00E868B0" w:rsidRPr="00CD7243" w:rsidRDefault="0099414B" w:rsidP="0099414B">
            <w:pPr>
              <w:jc w:val="both"/>
              <w:rPr>
                <w:b/>
                <w:lang w:val="uk-UA"/>
              </w:rPr>
            </w:pPr>
            <w:r w:rsidRPr="004F1472">
              <w:rPr>
                <w:lang w:val="uk-UA"/>
              </w:rPr>
              <w:t xml:space="preserve">(для Управління Західного офісу </w:t>
            </w:r>
            <w:proofErr w:type="spellStart"/>
            <w:r w:rsidRPr="004F1472">
              <w:rPr>
                <w:lang w:val="uk-UA"/>
              </w:rPr>
              <w:t>Держаудитслужби</w:t>
            </w:r>
            <w:proofErr w:type="spellEnd"/>
            <w:r w:rsidRPr="004F1472">
              <w:rPr>
                <w:lang w:val="uk-UA"/>
              </w:rPr>
              <w:t xml:space="preserve"> в </w:t>
            </w:r>
            <w:r w:rsidR="009B5920">
              <w:rPr>
                <w:lang w:val="uk-UA"/>
              </w:rPr>
              <w:t>Івано-</w:t>
            </w:r>
            <w:proofErr w:type="spellStart"/>
            <w:r w:rsidR="009B5920">
              <w:rPr>
                <w:lang w:val="uk-UA"/>
              </w:rPr>
              <w:t>Франківькій</w:t>
            </w:r>
            <w:proofErr w:type="spellEnd"/>
            <w:r>
              <w:rPr>
                <w:lang w:val="uk-UA"/>
              </w:rPr>
              <w:t xml:space="preserve"> </w:t>
            </w:r>
            <w:r w:rsidRPr="004F1472">
              <w:rPr>
                <w:lang w:val="uk-UA"/>
              </w:rPr>
              <w:t>області)</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9414B" w:rsidRPr="004F1472" w:rsidRDefault="0099414B" w:rsidP="0099414B">
            <w:pPr>
              <w:pStyle w:val="af"/>
              <w:spacing w:beforeAutospacing="0" w:afterAutospacing="0"/>
              <w:ind w:firstLine="13"/>
              <w:jc w:val="both"/>
              <w:rPr>
                <w:lang w:val="uk-UA" w:eastAsia="uk-UA"/>
              </w:rPr>
            </w:pPr>
            <w:proofErr w:type="spellStart"/>
            <w:r w:rsidRPr="004F1472">
              <w:rPr>
                <w:lang w:eastAsia="uk-UA"/>
              </w:rPr>
              <w:t>вул</w:t>
            </w:r>
            <w:proofErr w:type="spellEnd"/>
            <w:r w:rsidRPr="004F1472">
              <w:rPr>
                <w:lang w:eastAsia="uk-UA"/>
              </w:rPr>
              <w:t xml:space="preserve">. Костюшка, 8, м. </w:t>
            </w:r>
            <w:proofErr w:type="spellStart"/>
            <w:r w:rsidRPr="004F1472">
              <w:rPr>
                <w:lang w:eastAsia="uk-UA"/>
              </w:rPr>
              <w:t>Львів</w:t>
            </w:r>
            <w:proofErr w:type="spellEnd"/>
            <w:r w:rsidRPr="004F1472">
              <w:rPr>
                <w:lang w:eastAsia="uk-UA"/>
              </w:rPr>
              <w:t xml:space="preserve">, 79000, </w:t>
            </w:r>
            <w:proofErr w:type="spellStart"/>
            <w:r w:rsidRPr="004F1472">
              <w:rPr>
                <w:lang w:eastAsia="uk-UA"/>
              </w:rPr>
              <w:t>Україна</w:t>
            </w:r>
            <w:proofErr w:type="spellEnd"/>
            <w:r w:rsidRPr="004F1472">
              <w:rPr>
                <w:lang w:val="uk-UA" w:eastAsia="uk-UA"/>
              </w:rPr>
              <w:t xml:space="preserve"> (юридична адреса)</w:t>
            </w:r>
          </w:p>
          <w:p w:rsidR="0099414B" w:rsidRPr="00247F3C" w:rsidRDefault="0099414B" w:rsidP="0099414B">
            <w:pPr>
              <w:ind w:right="23"/>
              <w:jc w:val="both"/>
              <w:rPr>
                <w:lang w:val="uk-UA"/>
              </w:rPr>
            </w:pPr>
            <w:r w:rsidRPr="00247F3C">
              <w:rPr>
                <w:lang w:val="uk-UA"/>
              </w:rPr>
              <w:t xml:space="preserve">м. </w:t>
            </w:r>
            <w:r w:rsidR="009B5920">
              <w:rPr>
                <w:lang w:val="uk-UA"/>
              </w:rPr>
              <w:t>Івано-Франківськ</w:t>
            </w:r>
            <w:r w:rsidRPr="00247F3C">
              <w:rPr>
                <w:lang w:val="uk-UA"/>
              </w:rPr>
              <w:t xml:space="preserve">, </w:t>
            </w:r>
            <w:r w:rsidR="009B5920">
              <w:rPr>
                <w:lang w:val="uk-UA"/>
              </w:rPr>
              <w:t>вул.Василіянок</w:t>
            </w:r>
            <w:r w:rsidRPr="00247F3C">
              <w:rPr>
                <w:lang w:val="uk-UA"/>
              </w:rPr>
              <w:t>,</w:t>
            </w:r>
            <w:r w:rsidR="009B5920">
              <w:rPr>
                <w:lang w:val="uk-UA"/>
              </w:rPr>
              <w:t>48</w:t>
            </w:r>
            <w:r>
              <w:rPr>
                <w:lang w:val="uk-UA"/>
              </w:rPr>
              <w:t xml:space="preserve">, </w:t>
            </w:r>
            <w:r w:rsidR="009B5920">
              <w:rPr>
                <w:lang w:val="uk-UA"/>
              </w:rPr>
              <w:t>76018</w:t>
            </w:r>
            <w:r>
              <w:rPr>
                <w:lang w:val="uk-UA"/>
              </w:rPr>
              <w:t>.</w:t>
            </w:r>
          </w:p>
          <w:p w:rsidR="00E868B0" w:rsidRPr="00CD7243" w:rsidRDefault="0099414B" w:rsidP="0099414B">
            <w:pPr>
              <w:pStyle w:val="af"/>
              <w:spacing w:beforeAutospacing="0" w:afterAutospacing="0"/>
              <w:ind w:firstLine="13"/>
              <w:jc w:val="both"/>
              <w:rPr>
                <w:b/>
                <w:lang w:val="uk-UA"/>
              </w:rPr>
            </w:pPr>
            <w:r w:rsidRPr="004F1472">
              <w:rPr>
                <w:lang w:val="uk-UA" w:eastAsia="uk-UA"/>
              </w:rPr>
              <w:t xml:space="preserve"> (фактична адреса)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9B5920" w:rsidRDefault="009B5920" w:rsidP="0099414B">
            <w:pPr>
              <w:keepNext/>
              <w:keepLines/>
              <w:shd w:val="clear" w:color="auto" w:fill="FFFFFF"/>
              <w:outlineLvl w:val="1"/>
              <w:rPr>
                <w:rFonts w:eastAsia="Times New Roman"/>
                <w:bCs/>
                <w:color w:val="2C363A"/>
                <w:lang w:val="en-US"/>
              </w:rPr>
            </w:pPr>
            <w:r>
              <w:rPr>
                <w:rFonts w:eastAsiaTheme="majorEastAsia"/>
                <w:bCs/>
                <w:color w:val="auto"/>
                <w:lang w:val="uk-UA"/>
              </w:rPr>
              <w:t>Танюк Тетяна Миколаївна</w:t>
            </w:r>
            <w:r w:rsidR="0099414B" w:rsidRPr="00460B56">
              <w:rPr>
                <w:rFonts w:eastAsiaTheme="majorEastAsia"/>
                <w:bCs/>
                <w:color w:val="auto"/>
                <w:lang w:val="uk-UA"/>
              </w:rPr>
              <w:t xml:space="preserve"> </w:t>
            </w:r>
            <w:r w:rsidR="0099414B" w:rsidRPr="004E44F5">
              <w:rPr>
                <w:rFonts w:eastAsiaTheme="majorEastAsia"/>
                <w:bCs/>
                <w:color w:val="auto"/>
                <w:lang w:val="uk-UA"/>
              </w:rPr>
              <w:t xml:space="preserve">– начальник відділу </w:t>
            </w:r>
            <w:r w:rsidR="0099414B" w:rsidRPr="00460B56">
              <w:rPr>
                <w:rFonts w:eastAsiaTheme="majorEastAsia"/>
                <w:bCs/>
                <w:color w:val="auto"/>
                <w:lang w:val="uk-UA"/>
              </w:rPr>
              <w:t>адміністратив</w:t>
            </w:r>
            <w:r w:rsidR="0099414B">
              <w:rPr>
                <w:rFonts w:eastAsiaTheme="majorEastAsia"/>
                <w:bCs/>
                <w:color w:val="auto"/>
                <w:lang w:val="uk-UA"/>
              </w:rPr>
              <w:t>но- господарського забезпечення, документообігу та контролю виконавської дисципліни</w:t>
            </w:r>
            <w:r w:rsidR="0099414B" w:rsidRPr="004E44F5">
              <w:rPr>
                <w:rFonts w:eastAsiaTheme="majorEastAsia"/>
                <w:bCs/>
                <w:color w:val="auto"/>
                <w:lang w:val="uk-UA"/>
              </w:rPr>
              <w:t xml:space="preserve"> Управління Західного офісу Держаудитслужби в </w:t>
            </w:r>
            <w:r>
              <w:rPr>
                <w:rFonts w:eastAsiaTheme="majorEastAsia"/>
                <w:bCs/>
                <w:color w:val="auto"/>
                <w:lang w:val="uk-UA"/>
              </w:rPr>
              <w:t>Івано-Франківській</w:t>
            </w:r>
            <w:r w:rsidR="0099414B" w:rsidRPr="004E44F5">
              <w:rPr>
                <w:rFonts w:eastAsiaTheme="majorEastAsia"/>
                <w:bCs/>
                <w:color w:val="auto"/>
                <w:lang w:val="uk-UA"/>
              </w:rPr>
              <w:t xml:space="preserve"> області, </w:t>
            </w:r>
            <w:proofErr w:type="spellStart"/>
            <w:r w:rsidR="0099414B" w:rsidRPr="004E44F5">
              <w:rPr>
                <w:rFonts w:eastAsiaTheme="majorEastAsia"/>
                <w:bCs/>
                <w:color w:val="auto"/>
                <w:lang w:val="uk-UA"/>
              </w:rPr>
              <w:t>тел</w:t>
            </w:r>
            <w:proofErr w:type="spellEnd"/>
            <w:r w:rsidR="0099414B" w:rsidRPr="004E44F5">
              <w:rPr>
                <w:rFonts w:eastAsiaTheme="majorEastAsia"/>
                <w:bCs/>
                <w:color w:val="auto"/>
                <w:lang w:val="uk-UA"/>
              </w:rPr>
              <w:t>. (03</w:t>
            </w:r>
            <w:r>
              <w:rPr>
                <w:rFonts w:eastAsiaTheme="majorEastAsia"/>
                <w:bCs/>
                <w:color w:val="auto"/>
                <w:lang w:val="uk-UA"/>
              </w:rPr>
              <w:t>4</w:t>
            </w:r>
            <w:r w:rsidR="0099414B" w:rsidRPr="004E44F5">
              <w:rPr>
                <w:rFonts w:eastAsiaTheme="majorEastAsia"/>
                <w:bCs/>
                <w:color w:val="auto"/>
                <w:lang w:val="uk-UA"/>
              </w:rPr>
              <w:t xml:space="preserve">2) </w:t>
            </w:r>
            <w:r>
              <w:rPr>
                <w:rFonts w:eastAsiaTheme="majorEastAsia"/>
                <w:bCs/>
                <w:color w:val="auto"/>
                <w:lang w:val="uk-UA"/>
              </w:rPr>
              <w:t>55</w:t>
            </w:r>
            <w:r w:rsidR="0099414B" w:rsidRPr="00460B56">
              <w:rPr>
                <w:rFonts w:eastAsiaTheme="majorEastAsia"/>
                <w:bCs/>
                <w:color w:val="auto"/>
                <w:lang w:val="uk-UA"/>
              </w:rPr>
              <w:t>-</w:t>
            </w:r>
            <w:r>
              <w:rPr>
                <w:rFonts w:eastAsiaTheme="majorEastAsia"/>
                <w:bCs/>
                <w:color w:val="auto"/>
                <w:lang w:val="uk-UA"/>
              </w:rPr>
              <w:t>19</w:t>
            </w:r>
            <w:r w:rsidR="0099414B" w:rsidRPr="00460B56">
              <w:rPr>
                <w:rFonts w:eastAsiaTheme="majorEastAsia"/>
                <w:bCs/>
                <w:color w:val="auto"/>
                <w:lang w:val="uk-UA"/>
              </w:rPr>
              <w:t>-</w:t>
            </w:r>
            <w:r>
              <w:rPr>
                <w:rFonts w:eastAsiaTheme="majorEastAsia"/>
                <w:bCs/>
                <w:color w:val="auto"/>
                <w:lang w:val="uk-UA"/>
              </w:rPr>
              <w:t>91</w:t>
            </w:r>
            <w:r w:rsidR="0099414B" w:rsidRPr="004E44F5">
              <w:rPr>
                <w:rFonts w:eastAsiaTheme="majorEastAsia"/>
                <w:bCs/>
                <w:color w:val="auto"/>
                <w:lang w:val="uk-UA"/>
              </w:rPr>
              <w:t xml:space="preserve">; електронна адреса: </w:t>
            </w:r>
            <w:r>
              <w:rPr>
                <w:rFonts w:eastAsiaTheme="majorEastAsia"/>
                <w:bCs/>
                <w:color w:val="auto"/>
                <w:lang w:val="en-US"/>
              </w:rPr>
              <w:t>tanya101178@ukr.net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7D552E"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D552E" w:rsidRPr="007D552E" w:rsidRDefault="007D552E" w:rsidP="007D552E">
            <w:pPr>
              <w:pStyle w:val="ad"/>
              <w:ind w:hanging="5"/>
              <w:rPr>
                <w:rFonts w:ascii="Times New Roman" w:hAnsi="Times New Roman" w:cs="Times New Roman"/>
                <w:szCs w:val="24"/>
                <w:highlight w:val="yellow"/>
                <w:lang w:val="uk-UA"/>
              </w:rPr>
            </w:pPr>
            <w:r w:rsidRPr="007D552E">
              <w:rPr>
                <w:rFonts w:ascii="Times New Roman" w:hAnsi="Times New Roman" w:cs="Times New Roman"/>
                <w:szCs w:val="24"/>
                <w:lang w:val="uk-UA"/>
              </w:rPr>
              <w:t>Папір офісний</w:t>
            </w:r>
            <w:r w:rsidR="00836625">
              <w:rPr>
                <w:rFonts w:ascii="Times New Roman" w:hAnsi="Times New Roman" w:cs="Times New Roman"/>
                <w:szCs w:val="24"/>
                <w:lang w:val="uk-UA"/>
              </w:rPr>
              <w:t xml:space="preserve"> А4</w:t>
            </w:r>
            <w:r w:rsidRPr="007D552E">
              <w:rPr>
                <w:rFonts w:ascii="Times New Roman" w:hAnsi="Times New Roman" w:cs="Times New Roman"/>
                <w:szCs w:val="24"/>
                <w:lang w:val="uk-UA"/>
              </w:rPr>
              <w:t>, канцелярські товари</w:t>
            </w:r>
            <w:r w:rsidR="00424CF5">
              <w:rPr>
                <w:rFonts w:ascii="Times New Roman" w:hAnsi="Times New Roman" w:cs="Times New Roman"/>
                <w:szCs w:val="24"/>
                <w:lang w:val="uk-UA"/>
              </w:rPr>
              <w:t xml:space="preserve"> різні</w:t>
            </w:r>
          </w:p>
          <w:p w:rsidR="007D552E" w:rsidRPr="007D552E" w:rsidRDefault="007D552E" w:rsidP="007D552E">
            <w:pPr>
              <w:pStyle w:val="ad"/>
              <w:ind w:hanging="5"/>
              <w:rPr>
                <w:rFonts w:ascii="Times New Roman" w:hAnsi="Times New Roman" w:cs="Times New Roman"/>
                <w:color w:val="000000" w:themeColor="text1"/>
                <w:szCs w:val="24"/>
                <w:lang w:val="uk-UA"/>
              </w:rPr>
            </w:pPr>
            <w:r w:rsidRPr="007D552E">
              <w:rPr>
                <w:rFonts w:ascii="Times New Roman" w:eastAsia="Arial" w:hAnsi="Times New Roman" w:cs="Times New Roman"/>
                <w:color w:val="000000" w:themeColor="text1"/>
                <w:szCs w:val="24"/>
                <w:lang w:val="uk-UA" w:eastAsia="ru-RU"/>
              </w:rPr>
              <w:t xml:space="preserve">(Код ДК </w:t>
            </w:r>
            <w:r w:rsidRPr="007D552E">
              <w:rPr>
                <w:rFonts w:ascii="Times New Roman" w:hAnsi="Times New Roman" w:cs="Times New Roman"/>
                <w:color w:val="000000" w:themeColor="text1"/>
                <w:szCs w:val="24"/>
              </w:rPr>
              <w:t xml:space="preserve">ДК 021:2015: 30190000-7 — </w:t>
            </w:r>
            <w:proofErr w:type="spellStart"/>
            <w:r w:rsidRPr="007D552E">
              <w:rPr>
                <w:rFonts w:ascii="Times New Roman" w:hAnsi="Times New Roman" w:cs="Times New Roman"/>
                <w:color w:val="000000" w:themeColor="text1"/>
                <w:szCs w:val="24"/>
              </w:rPr>
              <w:t>Офісне</w:t>
            </w:r>
            <w:proofErr w:type="spellEnd"/>
            <w:r w:rsidRPr="007D552E">
              <w:rPr>
                <w:rFonts w:ascii="Times New Roman" w:hAnsi="Times New Roman" w:cs="Times New Roman"/>
                <w:color w:val="000000" w:themeColor="text1"/>
                <w:szCs w:val="24"/>
              </w:rPr>
              <w:t xml:space="preserve"> </w:t>
            </w:r>
            <w:proofErr w:type="spellStart"/>
            <w:r w:rsidRPr="007D552E">
              <w:rPr>
                <w:rFonts w:ascii="Times New Roman" w:hAnsi="Times New Roman" w:cs="Times New Roman"/>
                <w:color w:val="000000" w:themeColor="text1"/>
                <w:szCs w:val="24"/>
              </w:rPr>
              <w:t>устаткування</w:t>
            </w:r>
            <w:proofErr w:type="spellEnd"/>
            <w:r w:rsidRPr="007D552E">
              <w:rPr>
                <w:rFonts w:ascii="Times New Roman" w:hAnsi="Times New Roman" w:cs="Times New Roman"/>
                <w:color w:val="000000" w:themeColor="text1"/>
                <w:szCs w:val="24"/>
              </w:rPr>
              <w:t xml:space="preserve"> та </w:t>
            </w:r>
            <w:proofErr w:type="spellStart"/>
            <w:r w:rsidRPr="007D552E">
              <w:rPr>
                <w:rFonts w:ascii="Times New Roman" w:hAnsi="Times New Roman" w:cs="Times New Roman"/>
                <w:color w:val="000000" w:themeColor="text1"/>
                <w:szCs w:val="24"/>
              </w:rPr>
              <w:t>приладдя</w:t>
            </w:r>
            <w:proofErr w:type="spellEnd"/>
            <w:r w:rsidRPr="007D552E">
              <w:rPr>
                <w:rFonts w:ascii="Times New Roman" w:hAnsi="Times New Roman" w:cs="Times New Roman"/>
                <w:color w:val="000000" w:themeColor="text1"/>
                <w:szCs w:val="24"/>
              </w:rPr>
              <w:t xml:space="preserve"> </w:t>
            </w:r>
            <w:proofErr w:type="spellStart"/>
            <w:r w:rsidRPr="007D552E">
              <w:rPr>
                <w:rFonts w:ascii="Times New Roman" w:hAnsi="Times New Roman" w:cs="Times New Roman"/>
                <w:color w:val="000000" w:themeColor="text1"/>
                <w:szCs w:val="24"/>
              </w:rPr>
              <w:t>різне</w:t>
            </w:r>
            <w:proofErr w:type="spellEnd"/>
            <w:r w:rsidRPr="007D552E">
              <w:rPr>
                <w:rFonts w:ascii="Times New Roman" w:eastAsia="Arial" w:hAnsi="Times New Roman" w:cs="Times New Roman"/>
                <w:color w:val="000000" w:themeColor="text1"/>
                <w:szCs w:val="24"/>
                <w:lang w:val="uk-UA" w:eastAsia="ru-RU"/>
              </w:rPr>
              <w:t>)</w:t>
            </w:r>
          </w:p>
          <w:p w:rsidR="00E868B0" w:rsidRPr="00CD7243" w:rsidRDefault="00E868B0" w:rsidP="00B54B0E">
            <w:pPr>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402B96">
              <w:rPr>
                <w:rFonts w:eastAsia="Times New Roman"/>
                <w:lang w:val="uk-UA" w:eastAsia="en-US" w:bidi="en-US"/>
              </w:rPr>
              <w:t>Інформацію щодо обсягу</w:t>
            </w:r>
            <w:r w:rsidR="00F83648" w:rsidRPr="00402B96">
              <w:rPr>
                <w:rFonts w:eastAsia="Times New Roman"/>
                <w:lang w:val="uk-UA" w:eastAsia="en-US" w:bidi="en-US"/>
              </w:rPr>
              <w:t xml:space="preserve"> надання послуг</w:t>
            </w:r>
            <w:r w:rsidRPr="00402B96">
              <w:rPr>
                <w:rFonts w:eastAsia="Times New Roman"/>
                <w:lang w:val="uk-UA" w:eastAsia="en-US" w:bidi="en-US"/>
              </w:rPr>
              <w:t xml:space="preserve">  зазначено в Додатку </w:t>
            </w:r>
            <w:r w:rsidR="00DE3D24" w:rsidRPr="00402B96">
              <w:rPr>
                <w:rFonts w:eastAsia="Times New Roman"/>
                <w:lang w:val="uk-UA" w:eastAsia="en-US" w:bidi="en-US"/>
              </w:rPr>
              <w:t>2</w:t>
            </w:r>
            <w:r w:rsidRPr="00402B96">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f"/>
              <w:spacing w:beforeAutospacing="0" w:afterAutospacing="0"/>
              <w:rPr>
                <w:lang w:val="uk-UA"/>
              </w:rPr>
            </w:pPr>
            <w:r w:rsidRPr="00CD7243">
              <w:rPr>
                <w:lang w:val="uk-UA"/>
              </w:rPr>
              <w:t>Д</w:t>
            </w:r>
            <w:r w:rsidR="003E2578" w:rsidRPr="00CD7243">
              <w:rPr>
                <w:lang w:val="uk-UA"/>
              </w:rPr>
              <w:t xml:space="preserve">о </w:t>
            </w:r>
            <w:r w:rsidR="009B5920">
              <w:rPr>
                <w:lang w:val="uk-UA"/>
              </w:rPr>
              <w:t>31</w:t>
            </w:r>
            <w:r w:rsidR="003E2578" w:rsidRPr="0044395B">
              <w:rPr>
                <w:lang w:val="uk-UA"/>
              </w:rPr>
              <w:t>.12.20</w:t>
            </w:r>
            <w:r w:rsidR="00325A9D" w:rsidRPr="0044395B">
              <w:rPr>
                <w:lang w:val="uk-UA"/>
              </w:rPr>
              <w:t>2</w:t>
            </w:r>
            <w:r w:rsidR="007C6EAA">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F0660D"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4738D6">
              <w:rPr>
                <w:lang w:val="uk-UA"/>
              </w:rPr>
              <w:lastRenderedPageBreak/>
              <w:t xml:space="preserve">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8D6">
              <w:rPr>
                <w:rFonts w:eastAsia="Times New Roman"/>
                <w:lang w:val="uk-UA"/>
              </w:rPr>
              <w:lastRenderedPageBreak/>
              <w:t>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про дотримання необхідних </w:t>
            </w:r>
            <w:r w:rsidRPr="00B0642E">
              <w:rPr>
                <w:rFonts w:eastAsia="Times New Roman"/>
                <w:lang w:val="uk-UA"/>
              </w:rPr>
              <w:lastRenderedPageBreak/>
              <w:t>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w:t>
            </w:r>
            <w:r w:rsidR="00731D6C" w:rsidRPr="00731D6C">
              <w:rPr>
                <w:rFonts w:eastAsia="Times New Roman"/>
                <w:lang w:val="uk-UA"/>
              </w:rPr>
              <w:t>застосовується для робіт або послуг</w:t>
            </w:r>
            <w:r w:rsidRPr="004A0DE7">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B0642E">
              <w:rPr>
                <w:rFonts w:eastAsia="Times New Roman"/>
                <w:lang w:val="uk-UA"/>
              </w:rPr>
              <w:lastRenderedPageBreak/>
              <w:t>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w:t>
            </w:r>
            <w:r w:rsidR="0099414B" w:rsidRPr="00B0642E">
              <w:rPr>
                <w:rFonts w:eastAsia="Times New Roman"/>
                <w:lang w:val="uk-UA"/>
              </w:rPr>
              <w:t xml:space="preserve">«м. </w:t>
            </w:r>
            <w:proofErr w:type="spellStart"/>
            <w:r w:rsidR="008958DC">
              <w:rPr>
                <w:rFonts w:eastAsia="Times New Roman"/>
                <w:lang w:val="uk-UA"/>
              </w:rPr>
              <w:t>івано-франківськ</w:t>
            </w:r>
            <w:proofErr w:type="spellEnd"/>
            <w:r w:rsidR="0099414B" w:rsidRPr="00B0642E">
              <w:rPr>
                <w:rFonts w:eastAsia="Times New Roman"/>
                <w:lang w:val="uk-UA"/>
              </w:rPr>
              <w:t xml:space="preserve">» замість «м. </w:t>
            </w:r>
            <w:r w:rsidR="008958DC">
              <w:rPr>
                <w:rFonts w:eastAsia="Times New Roman"/>
                <w:lang w:val="uk-UA"/>
              </w:rPr>
              <w:t>Івано-Франківськ</w:t>
            </w:r>
            <w:r w:rsidR="0099414B" w:rsidRPr="00B0642E">
              <w:rPr>
                <w:rFonts w:eastAsia="Times New Roman"/>
                <w:lang w:val="uk-UA"/>
              </w:rPr>
              <w:t>»</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0099414B">
              <w:rPr>
                <w:rFonts w:eastAsia="Times New Roman"/>
              </w:rPr>
              <w:t>13</w:t>
            </w:r>
            <w:r w:rsidRPr="00304B7F">
              <w:rPr>
                <w:rFonts w:eastAsia="Times New Roman"/>
                <w:lang w:val="uk-UA"/>
              </w:rPr>
              <w:t>.0</w:t>
            </w:r>
            <w:r w:rsidR="0099414B">
              <w:rPr>
                <w:rFonts w:eastAsia="Times New Roman"/>
                <w:lang w:val="uk-UA"/>
              </w:rPr>
              <w:t>8</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0099414B">
              <w:rPr>
                <w:rFonts w:eastAsia="Times New Roman"/>
              </w:rPr>
              <w:t>18</w:t>
            </w:r>
            <w:r w:rsidRPr="00304B7F">
              <w:rPr>
                <w:rFonts w:eastAsia="Times New Roman"/>
                <w:lang w:val="uk-UA"/>
              </w:rPr>
              <w:t>/1</w:t>
            </w:r>
            <w:r w:rsidR="0099414B">
              <w:rPr>
                <w:rFonts w:eastAsia="Times New Roman"/>
                <w:lang w:val="uk-UA"/>
              </w:rPr>
              <w:t>0</w:t>
            </w:r>
            <w:r w:rsidRPr="00304B7F">
              <w:rPr>
                <w:rFonts w:eastAsia="Times New Roman"/>
                <w:lang w:val="uk-UA"/>
              </w:rPr>
              <w:t>/</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w:t>
            </w:r>
            <w:r w:rsidRPr="00B0642E">
              <w:rPr>
                <w:rFonts w:eastAsia="Times New Roman"/>
                <w:lang w:val="uk-UA"/>
              </w:rPr>
              <w:lastRenderedPageBreak/>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w:t>
            </w:r>
            <w:proofErr w:type="spellEnd"/>
            <w:r w:rsidRPr="00B0642E">
              <w:rPr>
                <w:rFonts w:eastAsia="Times New Roman"/>
                <w:lang w:val="uk-UA"/>
              </w:rPr>
              <w:t>-копій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w:t>
            </w:r>
            <w:r w:rsidRPr="00B0642E">
              <w:rPr>
                <w:rFonts w:eastAsia="Times New Roman"/>
                <w:lang w:val="uk-UA"/>
              </w:rPr>
              <w:lastRenderedPageBreak/>
              <w:t xml:space="preserve">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906E69">
              <w:rPr>
                <w:rFonts w:eastAsia="Times New Roman"/>
                <w:lang w:val="uk-UA"/>
              </w:rPr>
              <w:t>120</w:t>
            </w:r>
            <w:r w:rsidRPr="00B0642E">
              <w:rPr>
                <w:rFonts w:eastAsia="Times New Roman"/>
                <w:lang w:val="uk-UA"/>
              </w:rPr>
              <w:t xml:space="preserve"> (</w:t>
            </w:r>
            <w:r w:rsidR="00906E69">
              <w:rPr>
                <w:rFonts w:eastAsia="Times New Roman"/>
                <w:lang w:val="uk-UA"/>
              </w:rPr>
              <w:t>ста двадцяти</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1) замовник має незаперечні докази того, що </w:t>
            </w:r>
            <w:r w:rsidRPr="001642BE">
              <w:rPr>
                <w:rFonts w:eastAsia="Times New Roman"/>
                <w:lang w:val="uk-UA"/>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w:t>
            </w:r>
            <w:r w:rsidRPr="00FE5C44">
              <w:rPr>
                <w:rFonts w:eastAsia="Times New Roman"/>
                <w:lang w:val="uk-UA"/>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7C6EAA">
              <w:rPr>
                <w:rFonts w:eastAsia="Times New Roman"/>
                <w:lang w:val="uk-UA"/>
              </w:rPr>
              <w:t xml:space="preserve">, </w:t>
            </w:r>
            <w:r w:rsidR="007C6EAA" w:rsidRPr="007C6EAA">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w:t>
            </w:r>
            <w:r w:rsidRPr="00586A05">
              <w:rPr>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Pr="0099414B" w:rsidRDefault="004E2345" w:rsidP="00C3349B">
            <w:pPr>
              <w:widowControl w:val="0"/>
              <w:ind w:firstLine="462"/>
              <w:jc w:val="both"/>
              <w:rPr>
                <w:color w:val="auto"/>
                <w:shd w:val="clear" w:color="auto" w:fill="FFFFFF"/>
                <w:lang w:val="uk-UA"/>
              </w:rPr>
            </w:pPr>
            <w:r w:rsidRPr="0099414B">
              <w:rPr>
                <w:color w:val="auto"/>
                <w:shd w:val="clear" w:color="auto" w:fill="FFFFFF"/>
                <w:lang w:val="uk-UA"/>
              </w:rPr>
              <w:t>Учасник процедури закупівлі підтверджує відсутність підстав, зазначених в цьому пункті (</w:t>
            </w:r>
            <w:r w:rsidR="00586A05" w:rsidRPr="0099414B">
              <w:rPr>
                <w:color w:val="auto"/>
                <w:shd w:val="clear" w:color="auto" w:fill="FFFFFF"/>
                <w:lang w:val="uk-UA"/>
              </w:rPr>
              <w:t>крім підпунктів 1 і 7,</w:t>
            </w:r>
            <w:r w:rsidRPr="0099414B">
              <w:rPr>
                <w:color w:val="auto"/>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3611" w:rsidRPr="0099414B" w:rsidRDefault="00D839C9" w:rsidP="000054C3">
            <w:pPr>
              <w:widowControl w:val="0"/>
              <w:ind w:firstLine="462"/>
              <w:jc w:val="both"/>
              <w:rPr>
                <w:color w:val="auto"/>
                <w:shd w:val="clear" w:color="auto" w:fill="FFFFFF"/>
                <w:lang w:val="uk-UA"/>
              </w:rPr>
            </w:pPr>
            <w:r w:rsidRPr="0099414B">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008A1" w:rsidRPr="000008A1" w:rsidRDefault="000008A1" w:rsidP="000054C3">
            <w:pPr>
              <w:widowControl w:val="0"/>
              <w:ind w:firstLine="462"/>
              <w:jc w:val="both"/>
              <w:rPr>
                <w:lang w:val="uk-UA"/>
              </w:rPr>
            </w:pP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3537F4" w:rsidP="00CA3CB5">
            <w:pPr>
              <w:widowControl w:val="0"/>
              <w:ind w:firstLine="421"/>
              <w:jc w:val="both"/>
              <w:rPr>
                <w:lang w:val="uk-UA"/>
              </w:rPr>
            </w:pPr>
            <w:r>
              <w:rPr>
                <w:lang w:val="uk-UA"/>
              </w:rPr>
              <w:t>-</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5DC6" w:rsidRPr="00B54B0E" w:rsidRDefault="007F5DC6" w:rsidP="007F5DC6">
            <w:pPr>
              <w:widowControl w:val="0"/>
              <w:ind w:firstLine="462"/>
              <w:jc w:val="both"/>
              <w:rPr>
                <w:rFonts w:eastAsia="Times New Roman"/>
                <w:color w:val="000000" w:themeColor="text1"/>
                <w:lang w:val="uk-UA"/>
              </w:rPr>
            </w:pPr>
            <w:r w:rsidRPr="00B54B0E">
              <w:rPr>
                <w:rFonts w:eastAsia="Times New Roman"/>
                <w:color w:val="000000" w:themeColor="text1"/>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w:t>
            </w:r>
            <w:r w:rsidRPr="00B54B0E">
              <w:rPr>
                <w:rFonts w:eastAsia="Times New Roman"/>
                <w:color w:val="000000" w:themeColor="text1"/>
                <w:lang w:val="uk-UA"/>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5DC6" w:rsidRPr="00B54B0E" w:rsidRDefault="007F5DC6" w:rsidP="007F5DC6">
            <w:pPr>
              <w:widowControl w:val="0"/>
              <w:ind w:firstLine="462"/>
              <w:jc w:val="both"/>
              <w:rPr>
                <w:color w:val="000000" w:themeColor="text1"/>
                <w:lang w:val="uk-UA"/>
              </w:rPr>
            </w:pPr>
            <w:r w:rsidRPr="00B54B0E">
              <w:rPr>
                <w:color w:val="000000" w:themeColor="text1"/>
                <w:lang w:val="uk-UA"/>
              </w:rPr>
              <w:t xml:space="preserve">Замовник розглядає подані тендерні пропозиції з урахуванням виправлення або </w:t>
            </w:r>
            <w:proofErr w:type="spellStart"/>
            <w:r w:rsidRPr="00B54B0E">
              <w:rPr>
                <w:color w:val="000000" w:themeColor="text1"/>
                <w:lang w:val="uk-UA"/>
              </w:rPr>
              <w:t>невиправлення</w:t>
            </w:r>
            <w:proofErr w:type="spellEnd"/>
            <w:r w:rsidRPr="00B54B0E">
              <w:rPr>
                <w:color w:val="000000" w:themeColor="text1"/>
                <w:lang w:val="uk-UA"/>
              </w:rPr>
              <w:t xml:space="preserve"> учасниками виявлених </w:t>
            </w:r>
            <w:proofErr w:type="spellStart"/>
            <w:r w:rsidRPr="00B54B0E">
              <w:rPr>
                <w:color w:val="000000" w:themeColor="text1"/>
                <w:lang w:val="uk-UA"/>
              </w:rPr>
              <w:t>невідповідностей</w:t>
            </w:r>
            <w:proofErr w:type="spellEnd"/>
            <w:r w:rsidRPr="00B54B0E">
              <w:rPr>
                <w:color w:val="000000" w:themeColor="text1"/>
                <w:lang w:val="uk-UA"/>
              </w:rPr>
              <w:t>.</w:t>
            </w:r>
          </w:p>
          <w:p w:rsidR="00CA3CB5" w:rsidRPr="00CD7243" w:rsidRDefault="007F5DC6" w:rsidP="007F5DC6">
            <w:pPr>
              <w:widowControl w:val="0"/>
              <w:ind w:firstLine="462"/>
              <w:jc w:val="both"/>
              <w:rPr>
                <w:lang w:val="uk-UA"/>
              </w:rPr>
            </w:pPr>
            <w:r w:rsidRPr="00B54B0E">
              <w:rPr>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958DC"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p>
          <w:p w:rsidR="00E868B0" w:rsidRPr="00CD7243" w:rsidRDefault="00D737DC">
            <w:pPr>
              <w:widowControl w:val="0"/>
              <w:ind w:firstLine="259"/>
              <w:jc w:val="both"/>
              <w:rPr>
                <w:rFonts w:eastAsia="Times New Roman"/>
                <w:lang w:val="uk-UA"/>
              </w:rPr>
            </w:pPr>
            <w:r>
              <w:rPr>
                <w:rFonts w:eastAsia="Times New Roman"/>
                <w:lang w:val="uk-UA"/>
              </w:rPr>
              <w:t>04.04.</w:t>
            </w:r>
            <w:bookmarkStart w:id="1" w:name="_GoBack"/>
            <w:bookmarkEnd w:id="1"/>
            <w:r w:rsidR="00DB6E26" w:rsidRPr="00B54B0E">
              <w:rPr>
                <w:rFonts w:eastAsia="Times New Roman"/>
                <w:color w:val="000000" w:themeColor="text1"/>
              </w:rPr>
              <w:t>202</w:t>
            </w:r>
            <w:r w:rsidR="006E0FB9" w:rsidRPr="00B54B0E">
              <w:rPr>
                <w:rFonts w:eastAsia="Times New Roman"/>
                <w:color w:val="000000" w:themeColor="text1"/>
                <w:lang w:val="uk-UA"/>
              </w:rPr>
              <w:t>4</w:t>
            </w:r>
            <w:r w:rsidR="00EF363C" w:rsidRPr="00B54B0E">
              <w:rPr>
                <w:rFonts w:eastAsia="Times New Roman"/>
                <w:color w:val="000000" w:themeColor="text1"/>
                <w:lang w:val="uk-UA"/>
              </w:rPr>
              <w:t xml:space="preserve"> </w:t>
            </w:r>
            <w:r w:rsidR="00EF363C" w:rsidRPr="006E0FB9">
              <w:rPr>
                <w:rFonts w:eastAsia="Times New Roman"/>
                <w:lang w:val="uk-UA"/>
              </w:rPr>
              <w:t>00 год 00 хв</w:t>
            </w:r>
            <w:r w:rsidR="00B679AB" w:rsidRPr="006E0FB9">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E41107">
              <w:rPr>
                <w:rFonts w:eastAsia="Times New Roman"/>
                <w:lang w:val="uk-UA"/>
              </w:rPr>
              <w:lastRenderedPageBreak/>
              <w:t>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9C2264">
              <w:rPr>
                <w:rFonts w:eastAsia="Times New Roman"/>
                <w:lang w:val="uk-UA"/>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E20C6">
              <w:rPr>
                <w:rFonts w:eastAsia="Times New Roman"/>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EE20C6">
              <w:rPr>
                <w:rFonts w:eastAsia="Times New Roman"/>
                <w:lang w:val="uk-UA"/>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Вартість тендерної пропозиції та всі інші ціни повинні бути чітко визначені.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E726F2">
              <w:rPr>
                <w:rFonts w:eastAsia="Times New Roman"/>
                <w:color w:val="auto"/>
                <w:lang w:val="uk-UA"/>
              </w:rPr>
              <w:lastRenderedPageBreak/>
              <w:t>учасника на підготовку пропозиції незалежно від результату торгів.</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726F2">
              <w:rPr>
                <w:rFonts w:eastAsia="Times New Roman"/>
                <w:color w:val="auto"/>
                <w:lang w:val="uk-UA"/>
              </w:rPr>
              <w:t>’</w:t>
            </w:r>
            <w:r w:rsidRPr="00E726F2">
              <w:rPr>
                <w:rFonts w:eastAsia="Times New Roman"/>
                <w:color w:val="auto"/>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Інші умови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26F2">
              <w:rPr>
                <w:rFonts w:eastAsia="Times New Roman"/>
                <w:color w:val="auto"/>
                <w:lang w:val="uk-UA"/>
              </w:rPr>
              <w:t>ії</w:t>
            </w:r>
            <w:proofErr w:type="spellEnd"/>
            <w:r w:rsidRPr="00E726F2">
              <w:rPr>
                <w:rFonts w:eastAsia="Times New Roman"/>
                <w:color w:val="auto"/>
                <w:lang w:val="uk-UA"/>
              </w:rPr>
              <w:t xml:space="preserve"> роз'яснення/</w:t>
            </w:r>
            <w:proofErr w:type="spellStart"/>
            <w:r w:rsidRPr="00E726F2">
              <w:rPr>
                <w:rFonts w:eastAsia="Times New Roman"/>
                <w:color w:val="auto"/>
                <w:lang w:val="uk-UA"/>
              </w:rPr>
              <w:t>нь</w:t>
            </w:r>
            <w:proofErr w:type="spellEnd"/>
            <w:r w:rsidRPr="00E726F2">
              <w:rPr>
                <w:rFonts w:eastAsia="Times New Roman"/>
                <w:color w:val="auto"/>
                <w:lang w:val="uk-UA"/>
              </w:rPr>
              <w:t xml:space="preserve"> державних органів або не накладення електронного підпису.</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5. Учасники торгів нерезиденти для виконання вимог щодо подання документів, передбачених Додатком 1 до тендерної документації, подають  у </w:t>
            </w:r>
            <w:r w:rsidRPr="00E726F2">
              <w:rPr>
                <w:rFonts w:eastAsia="Times New Roman"/>
                <w:color w:val="auto"/>
                <w:lang w:val="uk-UA"/>
              </w:rPr>
              <w:lastRenderedPageBreak/>
              <w:t>складі своєї пропозиції, документи, передбачені законодавством країн, де вони зареєстровані.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E726F2">
              <w:rPr>
                <w:rFonts w:eastAsia="Times New Roman"/>
                <w:color w:val="auto"/>
                <w:lang w:val="uk-UA"/>
              </w:rPr>
              <w:t>оперативно</w:t>
            </w:r>
            <w:proofErr w:type="spellEnd"/>
            <w:r w:rsidRPr="00E726F2">
              <w:rPr>
                <w:rFonts w:eastAsia="Times New Roman"/>
                <w:color w:val="auto"/>
                <w:lang w:val="uk-UA"/>
              </w:rPr>
              <w:t>-господарську/і санкцію/</w:t>
            </w:r>
            <w:proofErr w:type="spellStart"/>
            <w:r w:rsidRPr="00E726F2">
              <w:rPr>
                <w:rFonts w:eastAsia="Times New Roman"/>
                <w:color w:val="auto"/>
                <w:lang w:val="uk-UA"/>
              </w:rPr>
              <w:t>ії</w:t>
            </w:r>
            <w:proofErr w:type="spellEnd"/>
            <w:r w:rsidRPr="00E726F2">
              <w:rPr>
                <w:rFonts w:eastAsia="Times New Roman"/>
                <w:color w:val="auto"/>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sidRPr="00E726F2">
              <w:rPr>
                <w:rFonts w:eastAsia="Times New Roman"/>
                <w:color w:val="auto"/>
                <w:lang w:val="uk-UA"/>
              </w:rPr>
              <w:t>о</w:t>
            </w:r>
            <w:r w:rsidRPr="00E726F2">
              <w:rPr>
                <w:rFonts w:eastAsia="Times New Roman"/>
                <w:color w:val="auto"/>
                <w:lang w:val="uk-UA"/>
              </w:rPr>
              <w:t>”.</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Примітка: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11. Пропозиція учасника може містити документи з водяними знаками.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E726F2">
              <w:rPr>
                <w:rFonts w:eastAsia="Times New Roman"/>
                <w:color w:val="auto"/>
                <w:lang w:val="uk-UA"/>
              </w:rPr>
              <w:lastRenderedPageBreak/>
              <w:t>ознайомлений з даним нормами і їх не порушує, жодні окремі підтвердження не потрібно подавати):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xml:space="preserve">— </w:t>
            </w:r>
            <w:r w:rsidR="00FB0E34" w:rsidRPr="00E726F2">
              <w:rPr>
                <w:rFonts w:eastAsia="Times New Roman"/>
                <w:color w:val="auto"/>
                <w:lang w:val="uk-UA"/>
              </w:rPr>
              <w:t>П</w:t>
            </w:r>
            <w:r w:rsidRPr="00E726F2">
              <w:rPr>
                <w:rFonts w:eastAsia="Times New Roman"/>
                <w:color w:val="auto"/>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E726F2" w:rsidRDefault="00723498" w:rsidP="00723498">
            <w:pPr>
              <w:ind w:firstLine="484"/>
              <w:jc w:val="both"/>
              <w:rPr>
                <w:rFonts w:eastAsia="Times New Roman"/>
                <w:color w:val="auto"/>
                <w:lang w:val="uk-UA"/>
              </w:rPr>
            </w:pPr>
            <w:r w:rsidRPr="00E726F2">
              <w:rPr>
                <w:rFonts w:eastAsia="Times New Roman"/>
                <w:color w:val="auto"/>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E726F2" w:rsidRDefault="00723498" w:rsidP="00627C63">
            <w:pPr>
              <w:ind w:firstLine="484"/>
              <w:jc w:val="both"/>
              <w:rPr>
                <w:color w:val="auto"/>
                <w:lang w:val="uk-UA"/>
              </w:rPr>
            </w:pPr>
            <w:r w:rsidRPr="00E726F2">
              <w:rPr>
                <w:rFonts w:eastAsia="Times New Roman"/>
                <w:color w:val="auto"/>
                <w:lang w:val="uk-UA"/>
              </w:rPr>
              <w:t xml:space="preserve">А також враховувати, що в Україні </w:t>
            </w:r>
            <w:r w:rsidR="00DF22BF" w:rsidRPr="00E726F2">
              <w:rPr>
                <w:color w:val="auto"/>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F22BF" w:rsidRPr="00E726F2">
              <w:rPr>
                <w:color w:val="auto"/>
                <w:shd w:val="clear" w:color="auto" w:fill="FFFFFF"/>
                <w:lang w:val="uk-UA"/>
              </w:rPr>
              <w:t>бенефіціарним</w:t>
            </w:r>
            <w:proofErr w:type="spellEnd"/>
            <w:r w:rsidR="00DF22BF" w:rsidRPr="00E726F2">
              <w:rPr>
                <w:color w:val="auto"/>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00F6D" w:rsidRPr="00E726F2">
              <w:rPr>
                <w:rFonts w:eastAsia="Times New Roman"/>
                <w:color w:val="auto"/>
                <w:lang w:val="uk-UA"/>
              </w:rPr>
              <w:t xml:space="preserve">; </w:t>
            </w:r>
            <w:r w:rsidR="00627C63" w:rsidRPr="00CD6633">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627C63" w:rsidRPr="00E726F2">
              <w:rPr>
                <w:color w:val="auto"/>
                <w:lang w:val="uk-UA"/>
              </w:rPr>
              <w:t xml:space="preserve">постановою Кабінету Міністрів України від 12 жовтня 2022 р. № 1178 “Про затвердження особливостей </w:t>
            </w:r>
            <w:r w:rsidR="00627C63" w:rsidRPr="00E726F2">
              <w:rPr>
                <w:color w:val="auto"/>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F0660D"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726F2" w:rsidRDefault="00EE20C6" w:rsidP="00EE20C6">
            <w:pPr>
              <w:ind w:firstLine="259"/>
              <w:jc w:val="both"/>
              <w:textAlignment w:val="baseline"/>
              <w:rPr>
                <w:rFonts w:eastAsia="Times New Roman"/>
                <w:color w:val="auto"/>
                <w:lang w:val="uk-UA" w:eastAsia="uk-UA"/>
              </w:rPr>
            </w:pPr>
            <w:bookmarkStart w:id="2" w:name="26in1rg"/>
            <w:bookmarkEnd w:id="2"/>
            <w:r w:rsidRPr="00E726F2">
              <w:rPr>
                <w:rFonts w:eastAsia="Times New Roman"/>
                <w:color w:val="auto"/>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1) учасник процедури закупівлі:</w:t>
            </w:r>
          </w:p>
          <w:p w:rsidR="00D3533F" w:rsidRPr="00E726F2" w:rsidRDefault="009340EC"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w:t>
            </w:r>
            <w:r w:rsidR="00D3533F" w:rsidRPr="00E726F2">
              <w:rPr>
                <w:rFonts w:eastAsia="Times New Roman"/>
                <w:color w:val="auto"/>
                <w:lang w:val="uk-UA" w:eastAsia="uk-UA"/>
              </w:rPr>
              <w:t>підпадає під підстави, встановлені пунктом 47 цих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sidRPr="00E726F2">
              <w:rPr>
                <w:rFonts w:eastAsia="Times New Roman"/>
                <w:color w:val="auto"/>
                <w:lang w:val="uk-UA" w:eastAsia="uk-UA"/>
              </w:rPr>
              <w:t>другим</w:t>
            </w:r>
            <w:r w:rsidRPr="00E726F2">
              <w:rPr>
                <w:rFonts w:eastAsia="Times New Roman"/>
                <w:color w:val="auto"/>
                <w:lang w:val="uk-UA" w:eastAsia="uk-UA"/>
              </w:rPr>
              <w:t xml:space="preserve"> пункту </w:t>
            </w:r>
            <w:r w:rsidR="009340EC" w:rsidRPr="00E726F2">
              <w:rPr>
                <w:rFonts w:eastAsia="Times New Roman"/>
                <w:color w:val="auto"/>
                <w:lang w:val="uk-UA" w:eastAsia="uk-UA"/>
              </w:rPr>
              <w:t>42</w:t>
            </w:r>
            <w:r w:rsidRPr="00E726F2">
              <w:rPr>
                <w:rFonts w:eastAsia="Times New Roman"/>
                <w:color w:val="auto"/>
                <w:lang w:val="uk-UA" w:eastAsia="uk-UA"/>
              </w:rPr>
              <w:t xml:space="preserve"> Особливостей;</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надав забезпечення тендерної пропозиції, якщо таке забезпечення вимагалося замовником;</w:t>
            </w:r>
          </w:p>
          <w:p w:rsidR="00EE20C6"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Pr="00E726F2" w:rsidRDefault="00EE20C6" w:rsidP="00EE20C6">
            <w:pPr>
              <w:ind w:firstLine="259"/>
              <w:jc w:val="both"/>
              <w:textAlignment w:val="baseline"/>
              <w:rPr>
                <w:rFonts w:eastAsia="Times New Roman"/>
                <w:color w:val="auto"/>
                <w:lang w:val="uk-UA" w:eastAsia="uk-UA"/>
              </w:rPr>
            </w:pPr>
            <w:r w:rsidRPr="00E726F2">
              <w:rPr>
                <w:rFonts w:eastAsia="Times New Roman"/>
                <w:color w:val="auto"/>
                <w:lang w:val="uk-UA" w:eastAsia="uk-UA"/>
              </w:rPr>
              <w:t xml:space="preserve">— не надав обґрунтування аномально низької ціни тендерної пропозиції протягом строку, визначеного </w:t>
            </w:r>
            <w:r w:rsidR="009340EC" w:rsidRPr="00E726F2">
              <w:rPr>
                <w:rFonts w:eastAsia="Times New Roman"/>
                <w:color w:val="auto"/>
                <w:lang w:val="uk-UA" w:eastAsia="uk-UA"/>
              </w:rPr>
              <w:t xml:space="preserve">абзацом першим частини чотирнадцятої статті 29 Закону/абзацом дев’ятим пункту 37 </w:t>
            </w:r>
            <w:r w:rsidRPr="00E726F2">
              <w:rPr>
                <w:rFonts w:eastAsia="Times New Roman"/>
                <w:color w:val="auto"/>
                <w:lang w:val="uk-UA" w:eastAsia="uk-UA"/>
              </w:rPr>
              <w:t>Особливостей;</w:t>
            </w:r>
          </w:p>
          <w:p w:rsidR="00B81202" w:rsidRPr="00E726F2" w:rsidRDefault="00B81202" w:rsidP="00EE20C6">
            <w:pPr>
              <w:ind w:firstLine="259"/>
              <w:jc w:val="both"/>
              <w:textAlignment w:val="baseline"/>
              <w:rPr>
                <w:color w:val="auto"/>
                <w:lang w:val="uk-UA"/>
              </w:rPr>
            </w:pPr>
            <w:r w:rsidRPr="00E726F2">
              <w:rPr>
                <w:color w:val="auto"/>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sidRPr="00E726F2">
              <w:rPr>
                <w:color w:val="auto"/>
                <w:lang w:val="uk-UA"/>
              </w:rPr>
              <w:t>40</w:t>
            </w:r>
            <w:r w:rsidRPr="00E726F2">
              <w:rPr>
                <w:color w:val="auto"/>
                <w:lang w:val="uk-UA"/>
              </w:rPr>
              <w:t xml:space="preserve"> цих </w:t>
            </w:r>
            <w:r w:rsidR="003661FF" w:rsidRPr="00E726F2">
              <w:rPr>
                <w:color w:val="auto"/>
                <w:lang w:val="uk-UA"/>
              </w:rPr>
              <w:t>О</w:t>
            </w:r>
            <w:r w:rsidRPr="00E726F2">
              <w:rPr>
                <w:color w:val="auto"/>
                <w:lang w:val="uk-UA"/>
              </w:rPr>
              <w:t>собливостей;</w:t>
            </w:r>
          </w:p>
          <w:p w:rsidR="00B81202" w:rsidRPr="00E726F2" w:rsidRDefault="00B81202" w:rsidP="00B81202">
            <w:pPr>
              <w:pStyle w:val="af5"/>
              <w:ind w:left="0"/>
              <w:jc w:val="both"/>
              <w:textAlignment w:val="baseline"/>
              <w:rPr>
                <w:color w:val="auto"/>
                <w:lang w:val="uk-UA"/>
              </w:rPr>
            </w:pPr>
            <w:r w:rsidRPr="00E726F2">
              <w:rPr>
                <w:color w:val="auto"/>
                <w:lang w:val="uk-UA"/>
              </w:rPr>
              <w:t xml:space="preserve">— </w:t>
            </w:r>
            <w:r w:rsidR="00FD75C9" w:rsidRPr="00E726F2">
              <w:rPr>
                <w:color w:val="auto"/>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D75C9" w:rsidRPr="00E726F2">
              <w:rPr>
                <w:color w:val="auto"/>
                <w:lang w:val="uk-UA"/>
              </w:rPr>
              <w:t>бенефіціарним</w:t>
            </w:r>
            <w:proofErr w:type="spellEnd"/>
            <w:r w:rsidR="00FD75C9" w:rsidRPr="00E726F2">
              <w:rPr>
                <w:color w:val="auto"/>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w:t>
            </w:r>
            <w:r w:rsidR="00FD75C9" w:rsidRPr="00E726F2">
              <w:rPr>
                <w:color w:val="auto"/>
                <w:lang w:val="uk-UA"/>
              </w:rPr>
              <w:lastRenderedPageBreak/>
              <w:t>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E726F2" w:rsidRDefault="00B81202" w:rsidP="00B81202">
            <w:pPr>
              <w:pStyle w:val="af5"/>
              <w:ind w:left="0"/>
              <w:jc w:val="both"/>
              <w:textAlignment w:val="baseline"/>
              <w:rPr>
                <w:color w:val="auto"/>
                <w:lang w:val="uk-UA"/>
              </w:rPr>
            </w:pPr>
            <w:r w:rsidRPr="00E726F2">
              <w:rPr>
                <w:color w:val="auto"/>
                <w:lang w:val="uk-UA"/>
              </w:rPr>
              <w:t>2) тендерна пропозиція:</w:t>
            </w:r>
          </w:p>
          <w:p w:rsidR="00B81202" w:rsidRPr="00E726F2" w:rsidRDefault="00B81202" w:rsidP="00B81202">
            <w:pPr>
              <w:pStyle w:val="af5"/>
              <w:ind w:left="0"/>
              <w:jc w:val="both"/>
              <w:textAlignment w:val="baseline"/>
              <w:rPr>
                <w:color w:val="auto"/>
                <w:lang w:val="uk-UA"/>
              </w:rPr>
            </w:pPr>
            <w:r w:rsidRPr="00E726F2">
              <w:rPr>
                <w:color w:val="auto"/>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sidRPr="00E726F2">
              <w:rPr>
                <w:color w:val="auto"/>
                <w:lang w:val="uk-UA"/>
              </w:rPr>
              <w:t>3</w:t>
            </w:r>
            <w:r w:rsidRPr="00E726F2">
              <w:rPr>
                <w:color w:val="auto"/>
                <w:lang w:val="uk-UA"/>
              </w:rPr>
              <w:t xml:space="preserve"> </w:t>
            </w:r>
            <w:r w:rsidR="003661FF" w:rsidRPr="00E726F2">
              <w:rPr>
                <w:color w:val="auto"/>
                <w:lang w:val="uk-UA"/>
              </w:rPr>
              <w:t>О</w:t>
            </w:r>
            <w:r w:rsidRPr="00E726F2">
              <w:rPr>
                <w:color w:val="auto"/>
                <w:lang w:val="uk-UA"/>
              </w:rPr>
              <w:t>собливостей;</w:t>
            </w:r>
          </w:p>
          <w:p w:rsidR="00B81202" w:rsidRPr="00E726F2" w:rsidRDefault="00B81202" w:rsidP="00B81202">
            <w:pPr>
              <w:pStyle w:val="af5"/>
              <w:ind w:left="0"/>
              <w:jc w:val="both"/>
              <w:textAlignment w:val="baseline"/>
              <w:rPr>
                <w:color w:val="auto"/>
                <w:lang w:val="uk-UA"/>
              </w:rPr>
            </w:pPr>
            <w:r w:rsidRPr="00E726F2">
              <w:rPr>
                <w:color w:val="auto"/>
                <w:lang w:val="uk-UA"/>
              </w:rPr>
              <w:t>— є такою, строк дії якої закінчився;</w:t>
            </w:r>
          </w:p>
          <w:p w:rsidR="00B81202" w:rsidRPr="00E726F2" w:rsidRDefault="00B81202" w:rsidP="00B81202">
            <w:pPr>
              <w:pStyle w:val="af5"/>
              <w:ind w:left="0"/>
              <w:jc w:val="both"/>
              <w:textAlignment w:val="baseline"/>
              <w:rPr>
                <w:color w:val="auto"/>
                <w:lang w:val="uk-UA"/>
              </w:rPr>
            </w:pPr>
            <w:r w:rsidRPr="00E726F2">
              <w:rPr>
                <w:color w:val="auto"/>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E726F2" w:rsidRDefault="00B81202" w:rsidP="00B81202">
            <w:pPr>
              <w:pStyle w:val="af5"/>
              <w:ind w:left="0"/>
              <w:jc w:val="both"/>
              <w:textAlignment w:val="baseline"/>
              <w:rPr>
                <w:color w:val="auto"/>
                <w:lang w:val="uk-UA"/>
              </w:rPr>
            </w:pPr>
            <w:r w:rsidRPr="00E726F2">
              <w:rPr>
                <w:color w:val="auto"/>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E726F2" w:rsidRDefault="00B81202" w:rsidP="00B81202">
            <w:pPr>
              <w:pStyle w:val="af5"/>
              <w:ind w:left="0"/>
              <w:jc w:val="both"/>
              <w:textAlignment w:val="baseline"/>
              <w:rPr>
                <w:color w:val="auto"/>
                <w:lang w:val="uk-UA"/>
              </w:rPr>
            </w:pPr>
            <w:r w:rsidRPr="00E726F2">
              <w:rPr>
                <w:color w:val="auto"/>
                <w:lang w:val="uk-UA"/>
              </w:rPr>
              <w:t>3) переможець процедури закупівлі:</w:t>
            </w:r>
          </w:p>
          <w:p w:rsidR="00B81202" w:rsidRPr="00E726F2" w:rsidRDefault="00B81202" w:rsidP="00B81202">
            <w:pPr>
              <w:pStyle w:val="af5"/>
              <w:ind w:left="-58"/>
              <w:jc w:val="both"/>
              <w:textAlignment w:val="baseline"/>
              <w:rPr>
                <w:color w:val="auto"/>
                <w:lang w:val="uk-UA"/>
              </w:rPr>
            </w:pPr>
            <w:r w:rsidRPr="00E726F2">
              <w:rPr>
                <w:color w:val="auto"/>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E726F2" w:rsidRDefault="00B81202" w:rsidP="00B81202">
            <w:pPr>
              <w:pStyle w:val="af5"/>
              <w:ind w:left="-58"/>
              <w:jc w:val="both"/>
              <w:textAlignment w:val="baseline"/>
              <w:rPr>
                <w:color w:val="auto"/>
                <w:lang w:val="uk-UA"/>
              </w:rPr>
            </w:pPr>
            <w:r w:rsidRPr="00E726F2">
              <w:rPr>
                <w:color w:val="auto"/>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E726F2">
              <w:rPr>
                <w:color w:val="auto"/>
                <w:lang w:val="uk-UA"/>
              </w:rPr>
              <w:t>у підпунктах 3, 5, 6 і 12 та в абзаці чотирнадцятому пункту 47 Особливостей</w:t>
            </w:r>
            <w:r w:rsidRPr="00E726F2">
              <w:rPr>
                <w:color w:val="auto"/>
                <w:lang w:val="uk-UA"/>
              </w:rPr>
              <w:t>;</w:t>
            </w:r>
          </w:p>
          <w:p w:rsidR="00B81202" w:rsidRPr="00E726F2" w:rsidRDefault="00B81202" w:rsidP="00B81202">
            <w:pPr>
              <w:pStyle w:val="af5"/>
              <w:ind w:left="-58"/>
              <w:jc w:val="both"/>
              <w:textAlignment w:val="baseline"/>
              <w:rPr>
                <w:color w:val="auto"/>
                <w:lang w:val="uk-UA"/>
              </w:rPr>
            </w:pPr>
            <w:r w:rsidRPr="00E726F2">
              <w:rPr>
                <w:color w:val="auto"/>
                <w:lang w:val="uk-UA"/>
              </w:rPr>
              <w:t>— не надав забезпечення виконання договору про закупівлю, якщо таке забезпечення вимагалося замовником;</w:t>
            </w:r>
          </w:p>
          <w:p w:rsidR="00B81202" w:rsidRPr="00E726F2" w:rsidRDefault="00B81202" w:rsidP="00B81202">
            <w:pPr>
              <w:pStyle w:val="af5"/>
              <w:ind w:left="0"/>
              <w:jc w:val="both"/>
              <w:textAlignment w:val="baseline"/>
              <w:rPr>
                <w:color w:val="auto"/>
                <w:lang w:val="uk-UA"/>
              </w:rPr>
            </w:pPr>
            <w:r w:rsidRPr="00E726F2">
              <w:rPr>
                <w:color w:val="auto"/>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sidRPr="00E726F2">
              <w:rPr>
                <w:color w:val="auto"/>
                <w:lang w:val="uk-UA"/>
              </w:rPr>
              <w:t>першим</w:t>
            </w:r>
            <w:r w:rsidRPr="00E726F2">
              <w:rPr>
                <w:color w:val="auto"/>
                <w:lang w:val="uk-UA"/>
              </w:rPr>
              <w:t xml:space="preserve"> пункту </w:t>
            </w:r>
            <w:r w:rsidR="003661FF" w:rsidRPr="00E726F2">
              <w:rPr>
                <w:color w:val="auto"/>
                <w:lang w:val="uk-UA"/>
              </w:rPr>
              <w:t>42</w:t>
            </w:r>
            <w:r w:rsidRPr="00E726F2">
              <w:rPr>
                <w:color w:val="auto"/>
                <w:lang w:val="uk-UA"/>
              </w:rPr>
              <w:t xml:space="preserve"> Особливостей.</w:t>
            </w:r>
          </w:p>
          <w:p w:rsidR="00B661DF" w:rsidRPr="00E726F2" w:rsidRDefault="00B661DF" w:rsidP="00B661DF">
            <w:pPr>
              <w:pStyle w:val="af5"/>
              <w:ind w:left="-58"/>
              <w:jc w:val="both"/>
              <w:textAlignment w:val="baseline"/>
              <w:rPr>
                <w:color w:val="auto"/>
                <w:lang w:val="uk-UA"/>
              </w:rPr>
            </w:pPr>
            <w:r w:rsidRPr="00E726F2">
              <w:rPr>
                <w:color w:val="auto"/>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B661DF" w:rsidRPr="00E726F2" w:rsidRDefault="00B661DF" w:rsidP="00B661DF">
            <w:pPr>
              <w:pStyle w:val="af5"/>
              <w:ind w:left="-58"/>
              <w:jc w:val="both"/>
              <w:textAlignment w:val="baseline"/>
              <w:rPr>
                <w:color w:val="auto"/>
                <w:lang w:val="uk-UA"/>
              </w:rPr>
            </w:pPr>
            <w:r w:rsidRPr="00E726F2">
              <w:rPr>
                <w:color w:val="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E726F2" w:rsidRDefault="00B661DF" w:rsidP="00B661DF">
            <w:pPr>
              <w:pStyle w:val="af5"/>
              <w:ind w:left="-58"/>
              <w:jc w:val="both"/>
              <w:textAlignment w:val="baseline"/>
              <w:rPr>
                <w:color w:val="auto"/>
                <w:lang w:val="uk-UA"/>
              </w:rPr>
            </w:pPr>
            <w:r w:rsidRPr="00E726F2">
              <w:rPr>
                <w:color w:val="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E726F2" w:rsidRDefault="00B661DF" w:rsidP="00B661DF">
            <w:pPr>
              <w:pStyle w:val="af5"/>
              <w:ind w:left="-58"/>
              <w:jc w:val="both"/>
              <w:textAlignment w:val="baseline"/>
              <w:rPr>
                <w:color w:val="auto"/>
                <w:lang w:val="uk-UA"/>
              </w:rPr>
            </w:pPr>
            <w:r w:rsidRPr="00E726F2">
              <w:rPr>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E726F2" w:rsidRDefault="00B661DF" w:rsidP="00B661DF">
            <w:pPr>
              <w:pStyle w:val="af5"/>
              <w:ind w:left="0"/>
              <w:jc w:val="both"/>
              <w:textAlignment w:val="baseline"/>
              <w:rPr>
                <w:color w:val="auto"/>
                <w:lang w:val="uk-UA"/>
              </w:rPr>
            </w:pPr>
            <w:r w:rsidRPr="00E726F2">
              <w:rPr>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lastRenderedPageBreak/>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w:t>
            </w:r>
            <w:r w:rsidRPr="00931B87">
              <w:rPr>
                <w:rFonts w:eastAsia="Times New Roman"/>
                <w:lang w:val="uk-UA"/>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proofErr w:type="spellStart"/>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7F5DC6" w:rsidRDefault="001E4F33"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в бік зменшення ціни тендерної пропозиції переможця без зменшення обсягів закупівлі;</w:t>
            </w:r>
          </w:p>
          <w:p w:rsidR="00532B45" w:rsidRPr="007F5DC6" w:rsidRDefault="00532B45" w:rsidP="001E4F33">
            <w:pPr>
              <w:shd w:val="clear" w:color="auto" w:fill="FFFFFF"/>
              <w:spacing w:after="40"/>
              <w:ind w:firstLine="448"/>
              <w:jc w:val="both"/>
              <w:rPr>
                <w:rFonts w:eastAsia="Times New Roman"/>
                <w:color w:val="auto"/>
                <w:lang w:val="uk-UA" w:eastAsia="uk-UA"/>
              </w:rPr>
            </w:pPr>
            <w:r w:rsidRPr="007F5DC6">
              <w:rPr>
                <w:rFonts w:eastAsia="Times New Roman"/>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lastRenderedPageBreak/>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w:t>
            </w:r>
            <w:r w:rsidRPr="00CD7243">
              <w:rPr>
                <w:rFonts w:eastAsia="Times New Roman"/>
                <w:lang w:val="uk-UA"/>
              </w:rPr>
              <w:lastRenderedPageBreak/>
              <w:t>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w:t>
      </w:r>
      <w:r w:rsidR="00AA69FD">
        <w:rPr>
          <w:lang w:val="uk-UA"/>
        </w:rPr>
        <w:t>і, якісні та кількісні характеристики предмета закупівлі</w:t>
      </w:r>
      <w:r w:rsidRPr="00F23C10">
        <w:rPr>
          <w:lang w:val="uk-UA"/>
        </w:rPr>
        <w:t>.</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p w:rsidR="00EF52E4" w:rsidRDefault="00EF52E4" w:rsidP="00F23C10">
      <w:pPr>
        <w:rPr>
          <w:lang w:val="uk-UA"/>
        </w:rPr>
      </w:pPr>
      <w:r>
        <w:rPr>
          <w:lang w:val="uk-UA"/>
        </w:rPr>
        <w:t>Додаток 4. Тендерна пропозиція</w:t>
      </w:r>
    </w:p>
    <w:p w:rsidR="00C479B2" w:rsidRPr="00CD7243" w:rsidRDefault="00C479B2" w:rsidP="00F23C10">
      <w:pPr>
        <w:rPr>
          <w:lang w:val="uk-UA"/>
        </w:rPr>
      </w:pPr>
      <w:r>
        <w:rPr>
          <w:lang w:val="uk-UA"/>
        </w:rPr>
        <w:t>Додаток 5. Лист -згода</w:t>
      </w:r>
    </w:p>
    <w:sectPr w:rsidR="00C479B2"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CB8" w:rsidRDefault="00427CB8">
      <w:r>
        <w:separator/>
      </w:r>
    </w:p>
  </w:endnote>
  <w:endnote w:type="continuationSeparator" w:id="0">
    <w:p w:rsidR="00427CB8" w:rsidRDefault="0042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CB8" w:rsidRDefault="00427CB8">
      <w:r>
        <w:separator/>
      </w:r>
    </w:p>
  </w:footnote>
  <w:footnote w:type="continuationSeparator" w:id="0">
    <w:p w:rsidR="00427CB8" w:rsidRDefault="0042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10941"/>
    <w:rsid w:val="0001722C"/>
    <w:rsid w:val="000471C6"/>
    <w:rsid w:val="0006059F"/>
    <w:rsid w:val="00077614"/>
    <w:rsid w:val="000956A4"/>
    <w:rsid w:val="000A0ED1"/>
    <w:rsid w:val="000A13B8"/>
    <w:rsid w:val="000A1EAC"/>
    <w:rsid w:val="000B0880"/>
    <w:rsid w:val="000C05CC"/>
    <w:rsid w:val="000C2FF4"/>
    <w:rsid w:val="000D6CB2"/>
    <w:rsid w:val="000D7763"/>
    <w:rsid w:val="000E7BF3"/>
    <w:rsid w:val="000F334E"/>
    <w:rsid w:val="000F431D"/>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16C5"/>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7A5E"/>
    <w:rsid w:val="00231343"/>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535E"/>
    <w:rsid w:val="00325A9D"/>
    <w:rsid w:val="00326462"/>
    <w:rsid w:val="00332069"/>
    <w:rsid w:val="003332EB"/>
    <w:rsid w:val="00334DD3"/>
    <w:rsid w:val="00342F30"/>
    <w:rsid w:val="003506FF"/>
    <w:rsid w:val="0035296A"/>
    <w:rsid w:val="003537F4"/>
    <w:rsid w:val="00353A19"/>
    <w:rsid w:val="0035513F"/>
    <w:rsid w:val="00355E65"/>
    <w:rsid w:val="00357C91"/>
    <w:rsid w:val="0036064A"/>
    <w:rsid w:val="00363563"/>
    <w:rsid w:val="00365DF7"/>
    <w:rsid w:val="003661FF"/>
    <w:rsid w:val="0037171F"/>
    <w:rsid w:val="00371BEC"/>
    <w:rsid w:val="00372DF4"/>
    <w:rsid w:val="003819DC"/>
    <w:rsid w:val="00385610"/>
    <w:rsid w:val="003A15C6"/>
    <w:rsid w:val="003A5230"/>
    <w:rsid w:val="003B1D46"/>
    <w:rsid w:val="003B3F82"/>
    <w:rsid w:val="003C27DD"/>
    <w:rsid w:val="003C57F3"/>
    <w:rsid w:val="003C73FF"/>
    <w:rsid w:val="003D42DF"/>
    <w:rsid w:val="003E2314"/>
    <w:rsid w:val="003E2578"/>
    <w:rsid w:val="003F0005"/>
    <w:rsid w:val="003F5886"/>
    <w:rsid w:val="00401DBD"/>
    <w:rsid w:val="00402795"/>
    <w:rsid w:val="00402B96"/>
    <w:rsid w:val="00413BC3"/>
    <w:rsid w:val="00424B8E"/>
    <w:rsid w:val="00424CF5"/>
    <w:rsid w:val="00427CB8"/>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507222"/>
    <w:rsid w:val="00516516"/>
    <w:rsid w:val="00526D11"/>
    <w:rsid w:val="00526DD5"/>
    <w:rsid w:val="005312E5"/>
    <w:rsid w:val="00532B45"/>
    <w:rsid w:val="005338F4"/>
    <w:rsid w:val="00535B44"/>
    <w:rsid w:val="005403CF"/>
    <w:rsid w:val="00542D20"/>
    <w:rsid w:val="00550BFE"/>
    <w:rsid w:val="00551C17"/>
    <w:rsid w:val="00562124"/>
    <w:rsid w:val="00564024"/>
    <w:rsid w:val="005806BF"/>
    <w:rsid w:val="00584163"/>
    <w:rsid w:val="00586A05"/>
    <w:rsid w:val="00586A80"/>
    <w:rsid w:val="005A6BF7"/>
    <w:rsid w:val="005B28A8"/>
    <w:rsid w:val="005B677B"/>
    <w:rsid w:val="005B7515"/>
    <w:rsid w:val="005D00A4"/>
    <w:rsid w:val="005D2593"/>
    <w:rsid w:val="005D5B0B"/>
    <w:rsid w:val="005E0F43"/>
    <w:rsid w:val="005E3736"/>
    <w:rsid w:val="005F46C1"/>
    <w:rsid w:val="005F473D"/>
    <w:rsid w:val="005F57ED"/>
    <w:rsid w:val="00602F38"/>
    <w:rsid w:val="00621BB8"/>
    <w:rsid w:val="00621F13"/>
    <w:rsid w:val="00622F5D"/>
    <w:rsid w:val="00623744"/>
    <w:rsid w:val="00623A55"/>
    <w:rsid w:val="00625CB1"/>
    <w:rsid w:val="00627C63"/>
    <w:rsid w:val="00633C86"/>
    <w:rsid w:val="00646EBE"/>
    <w:rsid w:val="00651006"/>
    <w:rsid w:val="006516E8"/>
    <w:rsid w:val="00653A6C"/>
    <w:rsid w:val="00654AEB"/>
    <w:rsid w:val="00657815"/>
    <w:rsid w:val="0066083F"/>
    <w:rsid w:val="006620F8"/>
    <w:rsid w:val="00676463"/>
    <w:rsid w:val="00694C7D"/>
    <w:rsid w:val="006966C9"/>
    <w:rsid w:val="006B40E6"/>
    <w:rsid w:val="006B6ADA"/>
    <w:rsid w:val="006B6BA5"/>
    <w:rsid w:val="006D4F6C"/>
    <w:rsid w:val="006E0FB9"/>
    <w:rsid w:val="006E1EF8"/>
    <w:rsid w:val="006E3CBF"/>
    <w:rsid w:val="006E7422"/>
    <w:rsid w:val="006F6F7A"/>
    <w:rsid w:val="006F784E"/>
    <w:rsid w:val="00703085"/>
    <w:rsid w:val="00703A12"/>
    <w:rsid w:val="00713906"/>
    <w:rsid w:val="00723498"/>
    <w:rsid w:val="00730A6B"/>
    <w:rsid w:val="00731D6C"/>
    <w:rsid w:val="007405E0"/>
    <w:rsid w:val="00744EC3"/>
    <w:rsid w:val="007465BE"/>
    <w:rsid w:val="007514BA"/>
    <w:rsid w:val="007515BD"/>
    <w:rsid w:val="00751609"/>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6EAA"/>
    <w:rsid w:val="007C7076"/>
    <w:rsid w:val="007D01EC"/>
    <w:rsid w:val="007D18D6"/>
    <w:rsid w:val="007D552E"/>
    <w:rsid w:val="007E6B34"/>
    <w:rsid w:val="007F3742"/>
    <w:rsid w:val="007F5DC6"/>
    <w:rsid w:val="007F737E"/>
    <w:rsid w:val="008064AD"/>
    <w:rsid w:val="008136F6"/>
    <w:rsid w:val="008152CD"/>
    <w:rsid w:val="008168EF"/>
    <w:rsid w:val="0082458F"/>
    <w:rsid w:val="00825C8F"/>
    <w:rsid w:val="0083241F"/>
    <w:rsid w:val="008326FC"/>
    <w:rsid w:val="00832F6A"/>
    <w:rsid w:val="00836625"/>
    <w:rsid w:val="00862F66"/>
    <w:rsid w:val="00871C3A"/>
    <w:rsid w:val="00872024"/>
    <w:rsid w:val="00876272"/>
    <w:rsid w:val="00893859"/>
    <w:rsid w:val="00894974"/>
    <w:rsid w:val="00894B67"/>
    <w:rsid w:val="008958DC"/>
    <w:rsid w:val="00896011"/>
    <w:rsid w:val="008B199A"/>
    <w:rsid w:val="008C10FD"/>
    <w:rsid w:val="008C4E16"/>
    <w:rsid w:val="008D2A4B"/>
    <w:rsid w:val="008D343B"/>
    <w:rsid w:val="008E529C"/>
    <w:rsid w:val="008E6B0A"/>
    <w:rsid w:val="008F4242"/>
    <w:rsid w:val="008F529A"/>
    <w:rsid w:val="008F5CC8"/>
    <w:rsid w:val="008F65B1"/>
    <w:rsid w:val="008F7FD9"/>
    <w:rsid w:val="00900F6D"/>
    <w:rsid w:val="00906E69"/>
    <w:rsid w:val="009077A0"/>
    <w:rsid w:val="00931B87"/>
    <w:rsid w:val="00931FC8"/>
    <w:rsid w:val="009340EC"/>
    <w:rsid w:val="0093436E"/>
    <w:rsid w:val="00946093"/>
    <w:rsid w:val="00947D0A"/>
    <w:rsid w:val="00956E5A"/>
    <w:rsid w:val="00973E50"/>
    <w:rsid w:val="00980BDB"/>
    <w:rsid w:val="00981AD7"/>
    <w:rsid w:val="0098323F"/>
    <w:rsid w:val="0098456D"/>
    <w:rsid w:val="00987690"/>
    <w:rsid w:val="00991B67"/>
    <w:rsid w:val="00993DD9"/>
    <w:rsid w:val="0099414B"/>
    <w:rsid w:val="009957E3"/>
    <w:rsid w:val="009B4246"/>
    <w:rsid w:val="009B5920"/>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24FF"/>
    <w:rsid w:val="00A47967"/>
    <w:rsid w:val="00A63F9B"/>
    <w:rsid w:val="00A70B2B"/>
    <w:rsid w:val="00A77815"/>
    <w:rsid w:val="00AA4F34"/>
    <w:rsid w:val="00AA69FD"/>
    <w:rsid w:val="00AB4F8B"/>
    <w:rsid w:val="00AD12A1"/>
    <w:rsid w:val="00AD3424"/>
    <w:rsid w:val="00AD784E"/>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45FBD"/>
    <w:rsid w:val="00B50C0E"/>
    <w:rsid w:val="00B54B0E"/>
    <w:rsid w:val="00B63C41"/>
    <w:rsid w:val="00B64B1F"/>
    <w:rsid w:val="00B64B96"/>
    <w:rsid w:val="00B661DF"/>
    <w:rsid w:val="00B679AB"/>
    <w:rsid w:val="00B71657"/>
    <w:rsid w:val="00B717C2"/>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349"/>
    <w:rsid w:val="00BF74CC"/>
    <w:rsid w:val="00C0113D"/>
    <w:rsid w:val="00C023B5"/>
    <w:rsid w:val="00C100E6"/>
    <w:rsid w:val="00C1413D"/>
    <w:rsid w:val="00C155A8"/>
    <w:rsid w:val="00C1634C"/>
    <w:rsid w:val="00C27238"/>
    <w:rsid w:val="00C3349B"/>
    <w:rsid w:val="00C3681C"/>
    <w:rsid w:val="00C4349F"/>
    <w:rsid w:val="00C479B2"/>
    <w:rsid w:val="00C47E17"/>
    <w:rsid w:val="00C612B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772"/>
    <w:rsid w:val="00D7058C"/>
    <w:rsid w:val="00D737DC"/>
    <w:rsid w:val="00D839C9"/>
    <w:rsid w:val="00DA2090"/>
    <w:rsid w:val="00DA35FD"/>
    <w:rsid w:val="00DA7F2A"/>
    <w:rsid w:val="00DB1B10"/>
    <w:rsid w:val="00DB2AE1"/>
    <w:rsid w:val="00DB4A0E"/>
    <w:rsid w:val="00DB4CCD"/>
    <w:rsid w:val="00DB6E26"/>
    <w:rsid w:val="00DC02C5"/>
    <w:rsid w:val="00DD60F1"/>
    <w:rsid w:val="00DD6AE4"/>
    <w:rsid w:val="00DE3D24"/>
    <w:rsid w:val="00DE7959"/>
    <w:rsid w:val="00DF22BF"/>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26F2"/>
    <w:rsid w:val="00E73611"/>
    <w:rsid w:val="00E76DA9"/>
    <w:rsid w:val="00E7761A"/>
    <w:rsid w:val="00E85E66"/>
    <w:rsid w:val="00E868B0"/>
    <w:rsid w:val="00E91A9D"/>
    <w:rsid w:val="00E97AA3"/>
    <w:rsid w:val="00EA2D72"/>
    <w:rsid w:val="00EA42F1"/>
    <w:rsid w:val="00EB05F7"/>
    <w:rsid w:val="00EB548A"/>
    <w:rsid w:val="00ED3E2C"/>
    <w:rsid w:val="00ED7915"/>
    <w:rsid w:val="00EE0375"/>
    <w:rsid w:val="00EE20C6"/>
    <w:rsid w:val="00EE31D5"/>
    <w:rsid w:val="00EF1969"/>
    <w:rsid w:val="00EF3364"/>
    <w:rsid w:val="00EF363C"/>
    <w:rsid w:val="00EF3675"/>
    <w:rsid w:val="00EF52E4"/>
    <w:rsid w:val="00F01745"/>
    <w:rsid w:val="00F0660D"/>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D5804"/>
    <w:rsid w:val="00FD75C9"/>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6541"/>
  <w15:docId w15:val="{1D619EEB-6705-4F98-87B3-BDC1C0EF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link w:val="ae"/>
    <w:uiPriority w:val="1"/>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1">
    <w:name w:val="Вміст рамки"/>
    <w:basedOn w:val="a"/>
    <w:qFormat/>
    <w:rsid w:val="00E868B0"/>
  </w:style>
  <w:style w:type="paragraph" w:customStyle="1" w:styleId="af2">
    <w:name w:val="Вміст таблиці"/>
    <w:basedOn w:val="a"/>
    <w:qFormat/>
    <w:rsid w:val="00E868B0"/>
    <w:pPr>
      <w:suppressLineNumbers/>
    </w:pPr>
  </w:style>
  <w:style w:type="paragraph" w:customStyle="1" w:styleId="af3">
    <w:name w:val="Заголовок таблиці"/>
    <w:basedOn w:val="af2"/>
    <w:qFormat/>
    <w:rsid w:val="00E868B0"/>
    <w:pPr>
      <w:jc w:val="center"/>
    </w:pPr>
    <w:rPr>
      <w:b/>
      <w:bCs/>
    </w:rPr>
  </w:style>
  <w:style w:type="table" w:styleId="af4">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5">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6">
    <w:name w:val="footer"/>
    <w:basedOn w:val="a"/>
    <w:link w:val="af7"/>
    <w:uiPriority w:val="99"/>
    <w:rsid w:val="006966C9"/>
    <w:pPr>
      <w:tabs>
        <w:tab w:val="center" w:pos="4819"/>
        <w:tab w:val="right" w:pos="9639"/>
      </w:tabs>
    </w:pPr>
    <w:rPr>
      <w:rFonts w:eastAsia="Times New Roman"/>
      <w:color w:val="auto"/>
      <w:lang w:val="uk-UA"/>
    </w:rPr>
  </w:style>
  <w:style w:type="character" w:customStyle="1" w:styleId="af7">
    <w:name w:val="Нижній колонтитул Знак"/>
    <w:basedOn w:val="a0"/>
    <w:link w:val="af6"/>
    <w:uiPriority w:val="99"/>
    <w:rsid w:val="006966C9"/>
    <w:rPr>
      <w:rFonts w:ascii="Times New Roman" w:eastAsia="Times New Roman" w:hAnsi="Times New Roman" w:cs="Times New Roman"/>
      <w:sz w:val="24"/>
      <w:szCs w:val="24"/>
      <w:lang w:val="uk-UA" w:eastAsia="ru-RU"/>
    </w:rPr>
  </w:style>
  <w:style w:type="paragraph" w:styleId="af8">
    <w:name w:val="header"/>
    <w:basedOn w:val="a"/>
    <w:link w:val="af9"/>
    <w:uiPriority w:val="99"/>
    <w:rsid w:val="006966C9"/>
    <w:pPr>
      <w:tabs>
        <w:tab w:val="center" w:pos="4819"/>
        <w:tab w:val="right" w:pos="9639"/>
      </w:tabs>
    </w:pPr>
    <w:rPr>
      <w:rFonts w:eastAsia="Times New Roman"/>
      <w:color w:val="auto"/>
      <w:lang w:val="uk-UA"/>
    </w:rPr>
  </w:style>
  <w:style w:type="character" w:customStyle="1" w:styleId="af9">
    <w:name w:val="Верхній колонтитул Знак"/>
    <w:basedOn w:val="a0"/>
    <w:link w:val="af8"/>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a">
    <w:name w:val="page number"/>
    <w:basedOn w:val="a0"/>
    <w:uiPriority w:val="99"/>
    <w:rsid w:val="006966C9"/>
    <w:rPr>
      <w:rFonts w:cs="Times New Roman"/>
    </w:rPr>
  </w:style>
  <w:style w:type="character" w:customStyle="1" w:styleId="ae">
    <w:name w:val="Без інтервалів Знак"/>
    <w:link w:val="ad"/>
    <w:uiPriority w:val="1"/>
    <w:locked/>
    <w:rsid w:val="008064AD"/>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7954-CFBD-4C5B-95B0-A493B838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40598</Words>
  <Characters>23142</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Відділ адміністративно-господарського забезпечення, документообігу та контролю виконавської дисципліни</cp:lastModifiedBy>
  <cp:revision>5</cp:revision>
  <dcterms:created xsi:type="dcterms:W3CDTF">2024-03-20T13:13:00Z</dcterms:created>
  <dcterms:modified xsi:type="dcterms:W3CDTF">2024-03-27T09:31:00Z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