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4E3B0F">
            <w:pPr>
              <w:jc w:val="both"/>
            </w:pPr>
            <w:r>
              <w:t>147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F96D09" w:rsidP="004E3B0F">
            <w:pPr>
              <w:jc w:val="both"/>
            </w:pPr>
            <w:r>
              <w:t>14.03</w:t>
            </w:r>
            <w:bookmarkStart w:id="0" w:name="_GoBack"/>
            <w:bookmarkEnd w:id="0"/>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B31F19" w:rsidRPr="008A03B5" w:rsidRDefault="00B31F19" w:rsidP="00B31F19">
      <w:pPr>
        <w:pStyle w:val="Normal1"/>
        <w:shd w:val="clear" w:color="auto" w:fill="FFFFFF"/>
        <w:jc w:val="center"/>
        <w:rPr>
          <w:i/>
        </w:rPr>
      </w:pPr>
      <w:r w:rsidRPr="00A428E4">
        <w:rPr>
          <w:b/>
          <w:i/>
          <w:iCs/>
          <w:sz w:val="28"/>
          <w:szCs w:val="28"/>
        </w:rPr>
        <w:t xml:space="preserve">на </w:t>
      </w:r>
      <w:r>
        <w:rPr>
          <w:b/>
          <w:i/>
          <w:iCs/>
          <w:sz w:val="28"/>
          <w:szCs w:val="28"/>
          <w:lang w:val="uk-UA"/>
        </w:rPr>
        <w:t xml:space="preserve"> закупівлю  робіт з реконструкції</w:t>
      </w:r>
      <w:r w:rsidRPr="00943CAF">
        <w:rPr>
          <w:b/>
          <w:i/>
          <w:iCs/>
          <w:sz w:val="28"/>
          <w:szCs w:val="28"/>
          <w:lang w:val="uk-UA"/>
        </w:rPr>
        <w:t xml:space="preserve"> ПС </w:t>
      </w:r>
      <w:proofErr w:type="spellStart"/>
      <w:r w:rsidRPr="00943CAF">
        <w:rPr>
          <w:b/>
          <w:i/>
          <w:iCs/>
          <w:sz w:val="28"/>
          <w:szCs w:val="28"/>
          <w:lang w:val="uk-UA"/>
        </w:rPr>
        <w:t>Будилів</w:t>
      </w:r>
      <w:proofErr w:type="spellEnd"/>
      <w:r w:rsidRPr="00943CAF">
        <w:rPr>
          <w:b/>
          <w:i/>
          <w:iCs/>
          <w:sz w:val="28"/>
          <w:szCs w:val="28"/>
          <w:lang w:val="uk-UA"/>
        </w:rPr>
        <w:t xml:space="preserve"> 3</w:t>
      </w:r>
      <w:r>
        <w:rPr>
          <w:b/>
          <w:i/>
          <w:iCs/>
          <w:sz w:val="28"/>
          <w:szCs w:val="28"/>
          <w:lang w:val="uk-UA"/>
        </w:rPr>
        <w:t>5 кВ з заміною вимикачів 35 кВ,</w:t>
      </w:r>
      <w:r w:rsidRPr="00943CAF">
        <w:rPr>
          <w:b/>
          <w:i/>
          <w:iCs/>
          <w:sz w:val="28"/>
          <w:szCs w:val="28"/>
          <w:lang w:val="uk-UA"/>
        </w:rPr>
        <w:t xml:space="preserve"> в c. Хутір-</w:t>
      </w:r>
      <w:proofErr w:type="spellStart"/>
      <w:r w:rsidRPr="00943CAF">
        <w:rPr>
          <w:b/>
          <w:i/>
          <w:iCs/>
          <w:sz w:val="28"/>
          <w:szCs w:val="28"/>
          <w:lang w:val="uk-UA"/>
        </w:rPr>
        <w:t>Будилів</w:t>
      </w:r>
      <w:proofErr w:type="spellEnd"/>
      <w:r w:rsidRPr="00943CAF">
        <w:rPr>
          <w:b/>
          <w:i/>
          <w:iCs/>
          <w:sz w:val="28"/>
          <w:szCs w:val="28"/>
          <w:lang w:val="uk-UA"/>
        </w:rPr>
        <w:t xml:space="preserve"> </w:t>
      </w:r>
      <w:proofErr w:type="spellStart"/>
      <w:r w:rsidRPr="00943CAF">
        <w:rPr>
          <w:b/>
          <w:i/>
          <w:iCs/>
          <w:sz w:val="28"/>
          <w:szCs w:val="28"/>
          <w:lang w:val="uk-UA"/>
        </w:rPr>
        <w:t>Снятинської</w:t>
      </w:r>
      <w:proofErr w:type="spellEnd"/>
      <w:r w:rsidRPr="00943CAF">
        <w:rPr>
          <w:b/>
          <w:i/>
          <w:iCs/>
          <w:sz w:val="28"/>
          <w:szCs w:val="28"/>
          <w:lang w:val="uk-UA"/>
        </w:rPr>
        <w:t xml:space="preserve"> міської територіальної громади Коломийського району  Івано-Франківської області код ДК 021:2015 - 45230000-8 - Будівництво трубопроводів, ліній зв’язку та </w:t>
      </w:r>
      <w:proofErr w:type="spellStart"/>
      <w:r w:rsidRPr="00943CAF">
        <w:rPr>
          <w:b/>
          <w:i/>
          <w:iCs/>
          <w:sz w:val="28"/>
          <w:szCs w:val="28"/>
          <w:lang w:val="uk-UA"/>
        </w:rPr>
        <w:t>електропередач</w:t>
      </w:r>
      <w:proofErr w:type="spellEnd"/>
      <w:r w:rsidRPr="00943CAF">
        <w:rPr>
          <w:b/>
          <w:i/>
          <w:iCs/>
          <w:sz w:val="28"/>
          <w:szCs w:val="28"/>
          <w:lang w:val="uk-UA"/>
        </w:rPr>
        <w:t>, шосе, доріг, аеродромів і залізничних доріг; вирівнювання поверхонь</w:t>
      </w:r>
      <w:r w:rsidRPr="008A03B5">
        <w:rPr>
          <w:i/>
        </w:rPr>
        <w:t>)</w:t>
      </w:r>
    </w:p>
    <w:p w:rsidR="009378F1" w:rsidRPr="000C64A8"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4E3B0F" w:rsidRDefault="004E3B0F" w:rsidP="008270EF">
      <w:pPr>
        <w:jc w:val="center"/>
        <w:rPr>
          <w:i/>
          <w:iCs/>
          <w:sz w:val="28"/>
        </w:rPr>
      </w:pP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31F19" w:rsidRPr="008A03B5" w:rsidRDefault="00B31F19" w:rsidP="00B31F19">
            <w:pPr>
              <w:pStyle w:val="Normal1"/>
              <w:shd w:val="clear" w:color="auto" w:fill="FFFFFF"/>
              <w:jc w:val="center"/>
              <w:rPr>
                <w:i/>
              </w:rPr>
            </w:pPr>
            <w:r>
              <w:rPr>
                <w:b/>
                <w:i/>
                <w:iCs/>
                <w:sz w:val="28"/>
                <w:szCs w:val="28"/>
                <w:lang w:val="uk-UA"/>
              </w:rPr>
              <w:t>Роботи з реконструкції</w:t>
            </w:r>
            <w:r w:rsidRPr="00943CAF">
              <w:rPr>
                <w:b/>
                <w:i/>
                <w:iCs/>
                <w:sz w:val="28"/>
                <w:szCs w:val="28"/>
                <w:lang w:val="uk-UA"/>
              </w:rPr>
              <w:t xml:space="preserve"> ПС </w:t>
            </w:r>
            <w:proofErr w:type="spellStart"/>
            <w:r w:rsidRPr="00943CAF">
              <w:rPr>
                <w:b/>
                <w:i/>
                <w:iCs/>
                <w:sz w:val="28"/>
                <w:szCs w:val="28"/>
                <w:lang w:val="uk-UA"/>
              </w:rPr>
              <w:t>Будилів</w:t>
            </w:r>
            <w:proofErr w:type="spellEnd"/>
            <w:r w:rsidRPr="00943CAF">
              <w:rPr>
                <w:b/>
                <w:i/>
                <w:iCs/>
                <w:sz w:val="28"/>
                <w:szCs w:val="28"/>
                <w:lang w:val="uk-UA"/>
              </w:rPr>
              <w:t xml:space="preserve"> 3</w:t>
            </w:r>
            <w:r>
              <w:rPr>
                <w:b/>
                <w:i/>
                <w:iCs/>
                <w:sz w:val="28"/>
                <w:szCs w:val="28"/>
                <w:lang w:val="uk-UA"/>
              </w:rPr>
              <w:t>5 кВ з заміною вимикачів 35 кВ,</w:t>
            </w:r>
            <w:r w:rsidRPr="00943CAF">
              <w:rPr>
                <w:b/>
                <w:i/>
                <w:iCs/>
                <w:sz w:val="28"/>
                <w:szCs w:val="28"/>
                <w:lang w:val="uk-UA"/>
              </w:rPr>
              <w:t xml:space="preserve"> в c. Хутір-</w:t>
            </w:r>
            <w:proofErr w:type="spellStart"/>
            <w:r w:rsidRPr="00943CAF">
              <w:rPr>
                <w:b/>
                <w:i/>
                <w:iCs/>
                <w:sz w:val="28"/>
                <w:szCs w:val="28"/>
                <w:lang w:val="uk-UA"/>
              </w:rPr>
              <w:t>Будилів</w:t>
            </w:r>
            <w:proofErr w:type="spellEnd"/>
            <w:r w:rsidRPr="00943CAF">
              <w:rPr>
                <w:b/>
                <w:i/>
                <w:iCs/>
                <w:sz w:val="28"/>
                <w:szCs w:val="28"/>
                <w:lang w:val="uk-UA"/>
              </w:rPr>
              <w:t xml:space="preserve"> </w:t>
            </w:r>
            <w:proofErr w:type="spellStart"/>
            <w:r w:rsidRPr="00943CAF">
              <w:rPr>
                <w:b/>
                <w:i/>
                <w:iCs/>
                <w:sz w:val="28"/>
                <w:szCs w:val="28"/>
                <w:lang w:val="uk-UA"/>
              </w:rPr>
              <w:t>Снятинської</w:t>
            </w:r>
            <w:proofErr w:type="spellEnd"/>
            <w:r w:rsidRPr="00943CAF">
              <w:rPr>
                <w:b/>
                <w:i/>
                <w:iCs/>
                <w:sz w:val="28"/>
                <w:szCs w:val="28"/>
                <w:lang w:val="uk-UA"/>
              </w:rPr>
              <w:t xml:space="preserve"> міської територіальної громади Коломийського району  Івано-Франківської області код ДК 021:2015 - 45230000-8 - Будівництво трубопроводів, ліній зв’язку та </w:t>
            </w:r>
            <w:proofErr w:type="spellStart"/>
            <w:r w:rsidRPr="00943CAF">
              <w:rPr>
                <w:b/>
                <w:i/>
                <w:iCs/>
                <w:sz w:val="28"/>
                <w:szCs w:val="28"/>
                <w:lang w:val="uk-UA"/>
              </w:rPr>
              <w:t>електропередач</w:t>
            </w:r>
            <w:proofErr w:type="spellEnd"/>
            <w:r w:rsidRPr="00943CAF">
              <w:rPr>
                <w:b/>
                <w:i/>
                <w:iCs/>
                <w:sz w:val="28"/>
                <w:szCs w:val="28"/>
                <w:lang w:val="uk-UA"/>
              </w:rPr>
              <w:t>, шосе, доріг, аеродромів і залізничних доріг; вирівнювання поверхонь</w:t>
            </w:r>
            <w:r w:rsidRPr="008A03B5">
              <w:rPr>
                <w:i/>
              </w:rPr>
              <w:t>)</w:t>
            </w:r>
          </w:p>
          <w:p w:rsidR="003C5A87" w:rsidRPr="00376823" w:rsidRDefault="00B31F19" w:rsidP="00B31F19">
            <w:pPr>
              <w:tabs>
                <w:tab w:val="left" w:pos="540"/>
              </w:tabs>
              <w:jc w:val="both"/>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lastRenderedPageBreak/>
              <w:t>обсяг виконання робіт</w:t>
            </w:r>
          </w:p>
        </w:tc>
        <w:tc>
          <w:tcPr>
            <w:tcW w:w="8406" w:type="dxa"/>
            <w:gridSpan w:val="2"/>
            <w:vAlign w:val="center"/>
          </w:tcPr>
          <w:p w:rsidR="00B31F19" w:rsidRPr="00376823" w:rsidRDefault="00B31F19" w:rsidP="00B31F19">
            <w:pPr>
              <w:pStyle w:val="a5"/>
              <w:tabs>
                <w:tab w:val="clear" w:pos="4677"/>
                <w:tab w:val="clear" w:pos="9355"/>
                <w:tab w:val="left" w:pos="1260"/>
                <w:tab w:val="left" w:pos="1980"/>
              </w:tabs>
              <w:jc w:val="both"/>
              <w:rPr>
                <w:iCs/>
              </w:rPr>
            </w:pPr>
            <w:r>
              <w:rPr>
                <w:iCs/>
              </w:rPr>
              <w:t>1 шт.</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B31F19" w:rsidRPr="00376823" w:rsidRDefault="00B31F19" w:rsidP="00B31F19">
            <w:pPr>
              <w:pStyle w:val="a5"/>
              <w:tabs>
                <w:tab w:val="clear" w:pos="4677"/>
                <w:tab w:val="clear" w:pos="9355"/>
                <w:tab w:val="left" w:pos="1260"/>
                <w:tab w:val="left" w:pos="1980"/>
              </w:tabs>
            </w:pPr>
            <w:proofErr w:type="spellStart"/>
            <w:r>
              <w:t>м.Івано</w:t>
            </w:r>
            <w:proofErr w:type="spellEnd"/>
            <w:r>
              <w:t>-Франківськ ,</w:t>
            </w:r>
            <w:r w:rsidRPr="00376823">
              <w:t>Україна</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B31F19" w:rsidRPr="00376823" w:rsidRDefault="00B31F19" w:rsidP="00B31F19">
            <w:pPr>
              <w:pStyle w:val="a5"/>
              <w:tabs>
                <w:tab w:val="clear" w:pos="4677"/>
                <w:tab w:val="clear" w:pos="9355"/>
                <w:tab w:val="left" w:pos="1260"/>
                <w:tab w:val="left" w:pos="1980"/>
              </w:tabs>
              <w:jc w:val="both"/>
            </w:pPr>
            <w:r w:rsidRPr="00376823">
              <w:rPr>
                <w:bCs/>
              </w:rPr>
              <w:t xml:space="preserve">до </w:t>
            </w:r>
            <w:r>
              <w:rPr>
                <w:bCs/>
              </w:rPr>
              <w:t>31.10.</w:t>
            </w:r>
            <w:r w:rsidRPr="00376823">
              <w:rPr>
                <w:bCs/>
              </w:rPr>
              <w:t xml:space="preserve"> </w:t>
            </w:r>
            <w:r w:rsidRPr="00376823">
              <w:t>202</w:t>
            </w:r>
            <w:r w:rsidRPr="00165B65">
              <w:rPr>
                <w:lang w:val="ru-RU"/>
              </w:rPr>
              <w:t>3</w:t>
            </w:r>
            <w:r w:rsidRPr="00376823">
              <w:t xml:space="preserve"> р.</w:t>
            </w:r>
          </w:p>
        </w:tc>
      </w:tr>
      <w:tr w:rsidR="003C5A87" w:rsidRPr="00376823" w:rsidTr="00EF11E5">
        <w:tc>
          <w:tcPr>
            <w:tcW w:w="210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B31F19" w:rsidRDefault="00B31F19" w:rsidP="00B31F19">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3C5A87" w:rsidRPr="00E31462" w:rsidRDefault="00B31F19" w:rsidP="00B31F19">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w:t>
            </w:r>
            <w:r>
              <w:rPr>
                <w:rFonts w:ascii="Times New Roman" w:hAnsi="Times New Roman"/>
                <w:sz w:val="24"/>
              </w:rPr>
              <w:t>23</w:t>
            </w:r>
            <w:r w:rsidRPr="00E71A07">
              <w:rPr>
                <w:rFonts w:ascii="Times New Roman" w:hAnsi="Times New Roman"/>
                <w:sz w:val="24"/>
              </w:rPr>
              <w:t xml:space="preserve">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 розділ 1, п.1.3.1.5- 6742,39 </w:t>
            </w:r>
            <w:proofErr w:type="spellStart"/>
            <w:r>
              <w:rPr>
                <w:rFonts w:ascii="Times New Roman" w:hAnsi="Times New Roman"/>
                <w:sz w:val="24"/>
              </w:rPr>
              <w:t>тис.грн.без</w:t>
            </w:r>
            <w:proofErr w:type="spellEnd"/>
            <w:r>
              <w:rPr>
                <w:rFonts w:ascii="Times New Roman" w:hAnsi="Times New Roman"/>
                <w:sz w:val="24"/>
              </w:rPr>
              <w:t xml:space="preserve"> ПДВ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 xml:space="preserve">сіх форм власності та організаційно-правових форм беруть участь у процедурах </w:t>
            </w:r>
            <w:proofErr w:type="spellStart"/>
            <w:r>
              <w:rPr>
                <w:color w:val="000000"/>
              </w:rPr>
              <w:t>закупівель</w:t>
            </w:r>
            <w:proofErr w:type="spellEnd"/>
            <w:r>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 xml:space="preserve">часник зазначає ціну пропозиції в електронній системі </w:t>
            </w:r>
            <w:proofErr w:type="spellStart"/>
            <w:r>
              <w:rPr>
                <w:color w:val="000000"/>
              </w:rPr>
              <w:t>закупівель</w:t>
            </w:r>
            <w:proofErr w:type="spellEnd"/>
            <w:r>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Мова тендерної пропозиції – українська.</w:t>
            </w:r>
          </w:p>
          <w:p w:rsidR="00553EAB" w:rsidRDefault="00553EAB" w:rsidP="00553EA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lastRenderedPageBreak/>
              <w:t xml:space="preserve">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53EAB" w:rsidRDefault="00553EAB" w:rsidP="00553EA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highlight w:val="white"/>
              </w:rPr>
              <w:t>закупівель</w:t>
            </w:r>
            <w:proofErr w:type="spellEnd"/>
            <w:r>
              <w:rPr>
                <w:rFonts w:ascii="Times New Roman" w:hAnsi="Times New Roman"/>
                <w:sz w:val="24"/>
                <w:highlight w:val="white"/>
              </w:rPr>
              <w:t xml:space="preserve">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w:t>
            </w:r>
            <w:r w:rsidRPr="00376823">
              <w:lastRenderedPageBreak/>
              <w:t>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76823">
              <w:rPr>
                <w:rFonts w:ascii="Times New Roman" w:hAnsi="Times New Roman"/>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lastRenderedPageBreak/>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EFB">
              <w:rPr>
                <w:color w:val="000000" w:themeColor="text1"/>
              </w:rPr>
              <w:t>бенефіціарним</w:t>
            </w:r>
            <w:proofErr w:type="spellEnd"/>
            <w:r w:rsidRPr="00135EFB">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За підроблення документів, печаток, штампів та бланків чи використання підроблених документів, печаток, штампів учасник процедури закупівлі несе </w:t>
            </w:r>
            <w:r w:rsidRPr="00376823">
              <w:lastRenderedPageBreak/>
              <w:t>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w:t>
            </w:r>
            <w:r w:rsidRPr="00376823">
              <w:rPr>
                <w:rFonts w:ascii="Times New Roman" w:hAnsi="Times New Roman"/>
                <w:sz w:val="24"/>
              </w:rPr>
              <w:lastRenderedPageBreak/>
              <w:t>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553EAB" w:rsidP="00553EAB">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553EAB" w:rsidRDefault="00553EAB" w:rsidP="00553EAB">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553EAB" w:rsidRDefault="00553EAB" w:rsidP="00553EAB">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553EAB" w:rsidRDefault="00553EAB" w:rsidP="00553EAB">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w:t>
            </w:r>
            <w:r w:rsidR="007B5A44">
              <w:rPr>
                <w:lang w:val="ru-RU"/>
              </w:rPr>
              <w:t>0</w:t>
            </w:r>
            <w:r w:rsidRPr="004A05EA">
              <w:rPr>
                <w:lang w:val="ru-RU"/>
              </w:rPr>
              <w:t>0</w:t>
            </w:r>
            <w:r>
              <w:t>00</w:t>
            </w:r>
            <w:r w:rsidRPr="00971805">
              <w:rPr>
                <w:shd w:val="clear" w:color="auto" w:fill="FFFFFF"/>
              </w:rPr>
              <w:t>,00 грн.</w:t>
            </w:r>
          </w:p>
          <w:p w:rsidR="00553EAB" w:rsidRDefault="00553EAB" w:rsidP="00553EAB">
            <w:pPr>
              <w:ind w:right="113"/>
              <w:rPr>
                <w:color w:val="000000"/>
                <w:shd w:val="clear" w:color="auto" w:fill="FFFFFF"/>
              </w:rPr>
            </w:pPr>
            <w:r>
              <w:rPr>
                <w:color w:val="000000"/>
                <w:shd w:val="clear" w:color="auto" w:fill="FFFFFF"/>
              </w:rPr>
              <w:t xml:space="preserve">Платіжні реквізити: </w:t>
            </w:r>
          </w:p>
          <w:p w:rsidR="00553EAB" w:rsidRPr="00082A73" w:rsidRDefault="00553EAB" w:rsidP="00553EAB">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553EAB" w:rsidRDefault="00553EAB" w:rsidP="00553EAB">
            <w:pPr>
              <w:jc w:val="both"/>
              <w:rPr>
                <w:color w:val="000000"/>
                <w:shd w:val="clear" w:color="auto" w:fill="FFFFFF"/>
              </w:rPr>
            </w:pPr>
          </w:p>
          <w:p w:rsidR="00553EAB" w:rsidRDefault="00553EAB" w:rsidP="00553EAB">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553EAB" w:rsidRDefault="00553EAB" w:rsidP="00553EAB">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553EAB" w:rsidRDefault="00553EAB" w:rsidP="00553EAB">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553EAB" w:rsidRDefault="00553EAB" w:rsidP="00553EAB">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553EAB" w:rsidRDefault="00553EAB" w:rsidP="00553EAB">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553EAB" w:rsidRDefault="00553EAB" w:rsidP="00553EAB">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553EAB" w:rsidRDefault="00553EAB" w:rsidP="00553EAB">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553EAB" w:rsidRDefault="00553EAB" w:rsidP="00553EAB">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553EAB" w:rsidRDefault="00553EAB" w:rsidP="00553EAB">
            <w:pPr>
              <w:jc w:val="both"/>
              <w:rPr>
                <w:color w:val="000000"/>
                <w:shd w:val="clear" w:color="auto" w:fill="FFFFFF"/>
              </w:rPr>
            </w:pPr>
            <w:r>
              <w:rPr>
                <w:color w:val="000000"/>
                <w:shd w:val="clear" w:color="auto" w:fill="FFFFFF"/>
              </w:rPr>
              <w:t xml:space="preserve">1) щодо повного найменування гаранта: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553EAB" w:rsidRPr="00CC1EC2"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назва договору, відповідно до якого надається гарантія, його номер та інші реквізити договору в разі їх наявності;</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 w:name="n53"/>
            <w:bookmarkEnd w:id="1"/>
            <w:r>
              <w:rPr>
                <w:rFonts w:ascii="Times New Roman" w:hAnsi="Times New Roman"/>
                <w:sz w:val="24"/>
              </w:rPr>
              <w:t>ліцензія на здійснення страхової діяльності.</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553EAB" w:rsidRDefault="00553EAB"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lastRenderedPageBreak/>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553EAB" w:rsidRPr="00376823" w:rsidRDefault="00553EAB" w:rsidP="00553EAB">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553EAB" w:rsidRPr="00376823" w:rsidRDefault="00553EAB" w:rsidP="00553EAB">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є </w:t>
            </w:r>
            <w:r w:rsidRPr="000A2D27">
              <w:t xml:space="preserve"> </w:t>
            </w:r>
            <w:proofErr w:type="spellStart"/>
            <w:r w:rsidRPr="000A2D27">
              <w:t>роботи</w:t>
            </w:r>
            <w:proofErr w:type="spellEnd"/>
            <w:r w:rsidRPr="000A2D27">
              <w:t xml:space="preserve"> </w:t>
            </w:r>
            <w:r>
              <w:rPr>
                <w:lang w:val="uk-UA"/>
              </w:rPr>
              <w:t>рек</w:t>
            </w:r>
            <w:r w:rsidR="00135EFB">
              <w:rPr>
                <w:lang w:val="uk-UA"/>
              </w:rPr>
              <w:t xml:space="preserve">онструкції/будівництва </w:t>
            </w:r>
            <w:r w:rsidR="00B31F19">
              <w:rPr>
                <w:lang w:val="uk-UA"/>
              </w:rPr>
              <w:t>ПС 35кВ/110кВ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lastRenderedPageBreak/>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553EAB" w:rsidRPr="00376823" w:rsidRDefault="00553EAB" w:rsidP="00553EAB">
            <w:pPr>
              <w:tabs>
                <w:tab w:val="left" w:pos="851"/>
                <w:tab w:val="left" w:pos="1980"/>
                <w:tab w:val="center" w:pos="4677"/>
                <w:tab w:val="right" w:pos="9355"/>
              </w:tabs>
              <w:ind w:firstLine="567"/>
              <w:jc w:val="both"/>
              <w:rPr>
                <w:noProof/>
              </w:rPr>
            </w:pPr>
          </w:p>
          <w:p w:rsidR="00553EAB" w:rsidRPr="00376823" w:rsidRDefault="00553EAB" w:rsidP="00553EAB">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53EAB" w:rsidRPr="00376823" w:rsidRDefault="00553EAB" w:rsidP="00553EAB">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53EAB" w:rsidRPr="00376823" w:rsidRDefault="00553EAB" w:rsidP="00553EAB">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553EAB" w:rsidRPr="00376823" w:rsidRDefault="00553EAB" w:rsidP="00553EAB">
            <w:pPr>
              <w:pStyle w:val="HTML"/>
              <w:tabs>
                <w:tab w:val="clear" w:pos="916"/>
                <w:tab w:val="clear" w:pos="1832"/>
                <w:tab w:val="num" w:pos="1352"/>
                <w:tab w:val="num" w:pos="2911"/>
              </w:tabs>
              <w:jc w:val="both"/>
              <w:rPr>
                <w:rFonts w:ascii="Times New Roman" w:hAnsi="Times New Roman"/>
                <w:noProof/>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Pr>
                <w:rFonts w:ascii="Times New Roman" w:hAnsi="Times New Roman"/>
                <w:sz w:val="24"/>
                <w:lang w:val="en-US" w:eastAsia="uk-UA"/>
              </w:rPr>
              <w:t>2</w:t>
            </w:r>
            <w:r w:rsidRPr="00376823">
              <w:rPr>
                <w:rFonts w:ascii="Times New Roman" w:hAnsi="Times New Roman"/>
                <w:sz w:val="24"/>
                <w:lang w:eastAsia="uk-UA"/>
              </w:rPr>
              <w:t xml:space="preserve"> рік:</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xml:space="preserve">, затвердженим наказом Міністерства фінансів України від </w:t>
            </w:r>
            <w:r w:rsidRPr="00376823">
              <w:rPr>
                <w:lang w:eastAsia="uk-UA"/>
              </w:rPr>
              <w:lastRenderedPageBreak/>
              <w:t>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553EAB" w:rsidRPr="00376823" w:rsidRDefault="00553EAB" w:rsidP="00553EAB">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2021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2"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2"/>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553EAB" w:rsidRPr="00376823" w:rsidRDefault="00553EAB" w:rsidP="00553EAB">
            <w:pPr>
              <w:jc w:val="both"/>
            </w:pPr>
            <w:r w:rsidRPr="00376823">
              <w:t>Перелік робіт і техніко-економічних показників наведений в Додатку №4.</w:t>
            </w:r>
          </w:p>
          <w:p w:rsidR="00553EAB" w:rsidRPr="00376823" w:rsidRDefault="00553EAB" w:rsidP="00553EAB">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553EAB" w:rsidRPr="00376823" w:rsidRDefault="00553EAB" w:rsidP="00553EAB">
            <w:pPr>
              <w:jc w:val="both"/>
            </w:pPr>
            <w:r w:rsidRPr="00376823">
              <w:lastRenderedPageBreak/>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553EAB" w:rsidRPr="00376823" w:rsidRDefault="00553EAB" w:rsidP="00553EAB">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553EAB" w:rsidRPr="00376823" w:rsidRDefault="00553EAB" w:rsidP="00553EAB">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553EAB" w:rsidRPr="00376823" w:rsidRDefault="00553EAB" w:rsidP="00553EAB">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53EAB" w:rsidRPr="00376823" w:rsidRDefault="00553EAB" w:rsidP="00553EAB">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3EAB" w:rsidRPr="00376823" w:rsidRDefault="00553EAB" w:rsidP="00553EAB">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w:t>
            </w:r>
            <w:r w:rsidRPr="00376823">
              <w:rPr>
                <w:rFonts w:ascii="Times New Roman" w:hAnsi="Times New Roman"/>
                <w:sz w:val="24"/>
              </w:rPr>
              <w:lastRenderedPageBreak/>
              <w:t>проектним рішенням та затвердженій в установленому порядку проектній документації в повному комплексі.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w:t>
            </w:r>
            <w:r w:rsidRPr="00376823">
              <w:rPr>
                <w:rFonts w:ascii="Times New Roman" w:hAnsi="Times New Roman"/>
                <w:sz w:val="24"/>
              </w:rPr>
              <w:lastRenderedPageBreak/>
              <w:t>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 xml:space="preserve">2) відомості про юридичну особу, яка є учасником процедури закупівлі, </w:t>
            </w:r>
            <w:proofErr w:type="spellStart"/>
            <w:r w:rsidRPr="00135EFB">
              <w:rPr>
                <w:color w:val="000000" w:themeColor="text1"/>
              </w:rPr>
              <w:t>внесено</w:t>
            </w:r>
            <w:proofErr w:type="spellEnd"/>
            <w:r w:rsidRPr="00135EFB">
              <w:rPr>
                <w:color w:val="000000" w:themeColor="text1"/>
              </w:rPr>
              <w:t xml:space="preserve">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EFB">
              <w:rPr>
                <w:color w:val="000000" w:themeColor="text1"/>
              </w:rPr>
              <w:t>антиконкурентних</w:t>
            </w:r>
            <w:proofErr w:type="spellEnd"/>
            <w:r w:rsidRPr="00135EFB">
              <w:rPr>
                <w:color w:val="000000" w:themeColor="text1"/>
              </w:rPr>
              <w:t xml:space="preserve">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 xml:space="preserve">7) тендерна пропозиція подана учасником процедури закупівлі, який є </w:t>
            </w:r>
            <w:r w:rsidRPr="00135EFB">
              <w:rPr>
                <w:color w:val="000000" w:themeColor="text1"/>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 xml:space="preserve">11) учасник процедури закупівлі або кінцевий </w:t>
            </w:r>
            <w:proofErr w:type="spellStart"/>
            <w:r w:rsidRPr="00135EFB">
              <w:rPr>
                <w:color w:val="000000" w:themeColor="text1"/>
              </w:rPr>
              <w:t>бенефіціарний</w:t>
            </w:r>
            <w:proofErr w:type="spellEnd"/>
            <w:r w:rsidRPr="00135EFB">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5EFB">
              <w:rPr>
                <w:color w:val="000000" w:themeColor="text1"/>
              </w:rPr>
              <w:t>закупівель</w:t>
            </w:r>
            <w:proofErr w:type="spellEnd"/>
            <w:r w:rsidRPr="00135EFB">
              <w:rPr>
                <w:color w:val="000000" w:themeColor="text1"/>
              </w:rPr>
              <w:t xml:space="preserve">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5EFB">
              <w:rPr>
                <w:rFonts w:ascii="Times New Roman" w:hAnsi="Times New Roman"/>
                <w:color w:val="000000" w:themeColor="text1"/>
                <w:sz w:val="24"/>
                <w:highlight w:val="white"/>
              </w:rPr>
              <w:t>закупівель</w:t>
            </w:r>
            <w:proofErr w:type="spellEnd"/>
            <w:r w:rsidRPr="00135EFB">
              <w:rPr>
                <w:rFonts w:ascii="Times New Roman" w:hAnsi="Times New Roman"/>
                <w:color w:val="000000" w:themeColor="text1"/>
                <w:sz w:val="24"/>
                <w:highlight w:val="white"/>
              </w:rPr>
              <w:t xml:space="preserve">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 xml:space="preserve">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135EFB">
              <w:rPr>
                <w:color w:val="000000" w:themeColor="text1"/>
                <w:highlight w:val="white"/>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35EFB">
              <w:rPr>
                <w:i/>
                <w:color w:val="000000" w:themeColor="text1"/>
                <w:sz w:val="20"/>
                <w:szCs w:val="20"/>
              </w:rPr>
              <w:t>бенефіціарний</w:t>
            </w:r>
            <w:proofErr w:type="spellEnd"/>
            <w:r w:rsidRPr="00135EFB">
              <w:rPr>
                <w:i/>
                <w:color w:val="000000" w:themeColor="text1"/>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35EFB">
              <w:rPr>
                <w:i/>
                <w:color w:val="000000" w:themeColor="text1"/>
                <w:sz w:val="20"/>
                <w:szCs w:val="20"/>
              </w:rPr>
              <w:t>закупівель</w:t>
            </w:r>
            <w:proofErr w:type="spellEnd"/>
            <w:r w:rsidRPr="00135EFB">
              <w:rPr>
                <w:i/>
                <w:color w:val="000000" w:themeColor="text1"/>
                <w:sz w:val="20"/>
                <w:szCs w:val="20"/>
              </w:rPr>
              <w:t xml:space="preserve">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3D524A">
              <w:lastRenderedPageBreak/>
              <w:t>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76823"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76823" w:rsidRDefault="00553EAB" w:rsidP="00553EAB">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w:t>
            </w:r>
            <w:r w:rsidRPr="00376823">
              <w:rPr>
                <w:rFonts w:ascii="Times New Roman" w:hAnsi="Times New Roman"/>
                <w:sz w:val="24"/>
              </w:rPr>
              <w:lastRenderedPageBreak/>
              <w:t>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553EAB" w:rsidRPr="00376823" w:rsidRDefault="00553EAB" w:rsidP="00553EAB">
            <w:pPr>
              <w:pStyle w:val="a5"/>
              <w:tabs>
                <w:tab w:val="clear" w:pos="4677"/>
                <w:tab w:val="clear" w:pos="9355"/>
                <w:tab w:val="left" w:pos="1260"/>
                <w:tab w:val="left" w:pos="1980"/>
              </w:tabs>
            </w:pPr>
            <w:r w:rsidRPr="00376823">
              <w:t>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B277C3">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B277C3">
              <w:rPr>
                <w:rFonts w:ascii="Times New Roman" w:hAnsi="Times New Roman"/>
                <w:sz w:val="24"/>
              </w:rPr>
              <w:t>7</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76823" w:rsidRDefault="00553EAB" w:rsidP="00553EAB">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76823" w:rsidRDefault="00553EAB" w:rsidP="00553EAB">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B31F19" w:rsidP="00553EAB">
            <w:pPr>
              <w:widowControl w:val="0"/>
              <w:ind w:left="40" w:right="120"/>
              <w:jc w:val="both"/>
              <w:rPr>
                <w:b/>
                <w:color w:val="000000" w:themeColor="text1"/>
              </w:rPr>
            </w:pPr>
            <w:r>
              <w:rPr>
                <w:b/>
                <w:color w:val="000000" w:themeColor="text1"/>
              </w:rPr>
              <w:t>24</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w:t>
            </w:r>
            <w:r>
              <w:lastRenderedPageBreak/>
              <w:t xml:space="preserve">приймаються електронною системою </w:t>
            </w:r>
            <w:proofErr w:type="spellStart"/>
            <w:r>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9"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w:t>
            </w:r>
            <w:proofErr w:type="spellStart"/>
            <w:r w:rsidRPr="00B277C3">
              <w:rPr>
                <w:color w:val="000000" w:themeColor="text1"/>
                <w:highlight w:val="white"/>
              </w:rPr>
              <w:t>Держаудитслужба</w:t>
            </w:r>
            <w:proofErr w:type="spellEnd"/>
            <w:r w:rsidRPr="00B277C3">
              <w:rPr>
                <w:color w:val="000000" w:themeColor="text1"/>
                <w:highlight w:val="white"/>
              </w:rPr>
              <w:t xml:space="preserve"> мають доступ в електронній системі </w:t>
            </w:r>
            <w:proofErr w:type="spellStart"/>
            <w:r w:rsidRPr="00B277C3">
              <w:rPr>
                <w:color w:val="000000" w:themeColor="text1"/>
                <w:highlight w:val="white"/>
              </w:rPr>
              <w:t>закупівель</w:t>
            </w:r>
            <w:proofErr w:type="spellEnd"/>
            <w:r w:rsidRPr="00B277C3">
              <w:rPr>
                <w:color w:val="000000" w:themeColor="text1"/>
                <w:highlight w:val="white"/>
              </w:rPr>
              <w:t xml:space="preserve">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w:t>
            </w:r>
            <w:proofErr w:type="spellStart"/>
            <w:r>
              <w:rPr>
                <w:color w:val="000000"/>
              </w:rPr>
              <w:t>закупівель</w:t>
            </w:r>
            <w:proofErr w:type="spellEnd"/>
            <w:r>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 xml:space="preserve">Строк розгляду найбільш економічно вигідної тендерної пропозиції не повинен </w:t>
            </w:r>
            <w:r w:rsidRPr="00EF11E5">
              <w:rPr>
                <w:color w:val="000000"/>
              </w:rPr>
              <w:lastRenderedPageBreak/>
              <w:t xml:space="preserve">перевищувати п’яти робочих днів з дня визначення її електронною системою </w:t>
            </w:r>
            <w:proofErr w:type="spellStart"/>
            <w:r w:rsidRPr="00EF11E5">
              <w:rPr>
                <w:color w:val="000000"/>
              </w:rPr>
              <w:t>закупівель</w:t>
            </w:r>
            <w:proofErr w:type="spellEnd"/>
            <w:r w:rsidRPr="00EF11E5">
              <w:rPr>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11E5">
              <w:rPr>
                <w:color w:val="000000"/>
              </w:rPr>
              <w:t>закупівель</w:t>
            </w:r>
            <w:proofErr w:type="spellEnd"/>
            <w:r w:rsidRPr="00EF11E5">
              <w:rPr>
                <w:color w:val="000000"/>
              </w:rPr>
              <w:t xml:space="preserve">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EF11E5">
            <w:pPr>
              <w:widowControl w:val="0"/>
              <w:numPr>
                <w:ilvl w:val="0"/>
                <w:numId w:val="33"/>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11E5">
              <w:t>закупівель</w:t>
            </w:r>
            <w:proofErr w:type="spellEnd"/>
            <w:r w:rsidRPr="00EF11E5">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EF11E5">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 xml:space="preserve">до закінчення строку розгляду тендерних пропозицій, повідомлення з вимогою про усунення таких </w:t>
            </w:r>
            <w:proofErr w:type="spellStart"/>
            <w:r w:rsidRPr="00EF11E5">
              <w:t>невідповідностей</w:t>
            </w:r>
            <w:proofErr w:type="spellEnd"/>
            <w:r w:rsidRPr="00EF11E5">
              <w:t xml:space="preserve"> в електронній системі </w:t>
            </w:r>
            <w:proofErr w:type="spellStart"/>
            <w:r w:rsidRPr="00EF11E5">
              <w:t>закупівель</w:t>
            </w:r>
            <w:proofErr w:type="spellEnd"/>
            <w:r w:rsidRPr="00EF11E5">
              <w:t>.</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11E5">
              <w:t>невідповідностей</w:t>
            </w:r>
            <w:proofErr w:type="spellEnd"/>
            <w:r w:rsidRPr="00EF11E5">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11E5">
              <w:t>закупівель</w:t>
            </w:r>
            <w:proofErr w:type="spellEnd"/>
            <w:r w:rsidRPr="00EF11E5">
              <w:t xml:space="preserve"> уточнених або нових документів в електронній системі </w:t>
            </w:r>
            <w:proofErr w:type="spellStart"/>
            <w:r w:rsidRPr="00EF11E5">
              <w:t>закупівель</w:t>
            </w:r>
            <w:proofErr w:type="spellEnd"/>
            <w:r w:rsidRPr="00EF11E5">
              <w:t xml:space="preserve"> </w:t>
            </w:r>
            <w:r w:rsidRPr="00EF11E5">
              <w:rPr>
                <w:b/>
                <w:i/>
              </w:rPr>
              <w:t>протягом 24 годин</w:t>
            </w:r>
            <w:r w:rsidRPr="00EF11E5">
              <w:t xml:space="preserve"> з моменту розміщення замовником в електронній системі </w:t>
            </w:r>
            <w:proofErr w:type="spellStart"/>
            <w:r w:rsidRPr="00EF11E5">
              <w:t>закупівель</w:t>
            </w:r>
            <w:proofErr w:type="spellEnd"/>
            <w:r w:rsidRPr="00EF11E5">
              <w:t xml:space="preserve"> повідомлення з вимогою про усунення таких </w:t>
            </w:r>
            <w:proofErr w:type="spellStart"/>
            <w:r w:rsidRPr="00EF11E5">
              <w:t>невідповідностей</w:t>
            </w:r>
            <w:proofErr w:type="spellEnd"/>
            <w:r w:rsidRPr="00EF11E5">
              <w:t>.</w:t>
            </w:r>
          </w:p>
          <w:p w:rsidR="00EF11E5" w:rsidRPr="00EF11E5" w:rsidRDefault="00EF11E5" w:rsidP="00EF11E5">
            <w:pPr>
              <w:widowControl w:val="0"/>
              <w:jc w:val="both"/>
            </w:pPr>
            <w:r w:rsidRPr="00EF11E5">
              <w:t xml:space="preserve">Замовник розглядає подані тендерні пропозиції з урахуванням виправлення або </w:t>
            </w:r>
            <w:proofErr w:type="spellStart"/>
            <w:r w:rsidRPr="00EF11E5">
              <w:t>невиправлення</w:t>
            </w:r>
            <w:proofErr w:type="spellEnd"/>
            <w:r w:rsidRPr="00EF11E5">
              <w:t xml:space="preserve"> учасниками виявлених </w:t>
            </w:r>
            <w:proofErr w:type="spellStart"/>
            <w:r w:rsidRPr="00EF11E5">
              <w:t>невідповідностей</w:t>
            </w:r>
            <w:proofErr w:type="spellEnd"/>
            <w:r w:rsidRPr="00EF11E5">
              <w:t>.</w:t>
            </w:r>
          </w:p>
          <w:p w:rsidR="00B277C3" w:rsidRPr="00EF11E5" w:rsidRDefault="00EF11E5" w:rsidP="00EF11E5">
            <w:pPr>
              <w:pStyle w:val="a5"/>
              <w:tabs>
                <w:tab w:val="left" w:pos="1260"/>
                <w:tab w:val="left" w:pos="1980"/>
              </w:tabs>
              <w:jc w:val="both"/>
              <w:rPr>
                <w:color w:val="538135" w:themeColor="accent6" w:themeShade="BF"/>
              </w:rPr>
            </w:pPr>
            <w:r w:rsidRPr="00EF11E5">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w:t>
            </w:r>
            <w:r w:rsidRPr="0095025B">
              <w:rPr>
                <w:b/>
                <w:color w:val="000000" w:themeColor="text1"/>
                <w:sz w:val="20"/>
                <w:szCs w:val="20"/>
              </w:rPr>
              <w:lastRenderedPageBreak/>
              <w:t>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B31F19">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EF11E5" w:rsidRPr="0095025B" w:rsidRDefault="00EF11E5" w:rsidP="00B31F19">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B31F19">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B31F19">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B31F19">
                  <w:pPr>
                    <w:framePr w:hSpace="180" w:wrap="around" w:vAnchor="text" w:hAnchor="text" w:xAlign="right" w:y="1"/>
                    <w:suppressOverlap/>
                    <w:jc w:val="both"/>
                    <w:rPr>
                      <w:b/>
                      <w:color w:val="000000" w:themeColor="text1"/>
                      <w:sz w:val="20"/>
                      <w:szCs w:val="20"/>
                    </w:rPr>
                  </w:pP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EF11E5" w:rsidRPr="0095025B" w:rsidRDefault="00EF11E5" w:rsidP="00B31F19">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w:t>
                  </w:r>
                  <w:r w:rsidRPr="0095025B">
                    <w:rPr>
                      <w:color w:val="000000" w:themeColor="text1"/>
                      <w:sz w:val="20"/>
                      <w:szCs w:val="20"/>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B31F1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95025B">
                    <w:rPr>
                      <w:color w:val="000000" w:themeColor="text1"/>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B31F19">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B31F19">
                  <w:pPr>
                    <w:framePr w:hSpace="180" w:wrap="around" w:vAnchor="text" w:hAnchor="text" w:xAlign="right" w:y="1"/>
                    <w:suppressOverlap/>
                    <w:jc w:val="both"/>
                    <w:rPr>
                      <w:b/>
                      <w:color w:val="000000" w:themeColor="text1"/>
                      <w:sz w:val="20"/>
                      <w:szCs w:val="20"/>
                    </w:rPr>
                  </w:pPr>
                </w:p>
                <w:p w:rsidR="00EF11E5" w:rsidRPr="0095025B" w:rsidRDefault="00EF11E5" w:rsidP="00B31F19">
                  <w:pPr>
                    <w:framePr w:hSpace="180" w:wrap="around" w:vAnchor="text" w:hAnchor="text" w:xAlign="right" w:y="1"/>
                    <w:suppressOverlap/>
                    <w:jc w:val="both"/>
                    <w:rPr>
                      <w:color w:val="000000" w:themeColor="text1"/>
                      <w:sz w:val="20"/>
                      <w:szCs w:val="20"/>
                    </w:rPr>
                  </w:pPr>
                  <w:r w:rsidRPr="0095025B">
                    <w:rPr>
                      <w:b/>
                      <w:color w:val="000000" w:themeColor="text1"/>
                      <w:sz w:val="20"/>
                      <w:szCs w:val="20"/>
                    </w:rPr>
                    <w:lastRenderedPageBreak/>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B31F19">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B31F19">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B31F1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rFonts w:eastAsia="Calibri"/>
                <w:color w:val="000000" w:themeColor="text1"/>
                <w:lang w:eastAsia="ar-SA"/>
              </w:rPr>
              <w:t>закупівель</w:t>
            </w:r>
            <w:proofErr w:type="spellEnd"/>
            <w:r w:rsidRPr="0095025B">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ліцензію на провадження господарської діяльності з будівництва об’єктів, що за класом наслідків (відповідальності) належать до об’єктів з середніми </w:t>
            </w:r>
            <w:r w:rsidR="00EF11E5">
              <w:rPr>
                <w:rFonts w:ascii="Times New Roman" w:hAnsi="Times New Roman"/>
                <w:sz w:val="24"/>
              </w:rPr>
              <w:t>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lastRenderedPageBreak/>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009C">
              <w:rPr>
                <w:color w:val="000000" w:themeColor="text1"/>
                <w:highlight w:val="white"/>
              </w:rPr>
              <w:t>невідповідностей</w:t>
            </w:r>
            <w:proofErr w:type="spellEnd"/>
            <w:r w:rsidRPr="0020009C">
              <w:rPr>
                <w:color w:val="000000" w:themeColor="text1"/>
                <w:highlight w:val="white"/>
              </w:rPr>
              <w:t xml:space="preserve">, протягом 24 годин з моменту розміщення замовником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повідомлення з вимогою про усунення таких </w:t>
            </w:r>
            <w:proofErr w:type="spellStart"/>
            <w:r w:rsidRPr="0020009C">
              <w:rPr>
                <w:color w:val="000000" w:themeColor="text1"/>
                <w:highlight w:val="white"/>
              </w:rPr>
              <w:t>невідповідностей</w:t>
            </w:r>
            <w:proofErr w:type="spellEnd"/>
            <w:r w:rsidRPr="0020009C">
              <w:rPr>
                <w:color w:val="000000" w:themeColor="text1"/>
                <w:highlight w:val="white"/>
              </w:rPr>
              <w:t>;</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009C">
              <w:rPr>
                <w:color w:val="000000" w:themeColor="text1"/>
              </w:rPr>
              <w:t>бенефіціарним</w:t>
            </w:r>
            <w:proofErr w:type="spellEnd"/>
            <w:r w:rsidRPr="0020009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009C">
              <w:rPr>
                <w:color w:val="000000" w:themeColor="text1"/>
              </w:rPr>
              <w:t>закупівель</w:t>
            </w:r>
            <w:proofErr w:type="spellEnd"/>
            <w:r w:rsidRPr="0020009C">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Pr="0020009C">
              <w:rPr>
                <w:color w:val="000000" w:themeColor="text1"/>
              </w:rPr>
              <w:lastRenderedPageBreak/>
              <w:t>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w:t>
            </w:r>
            <w:proofErr w:type="spellStart"/>
            <w:r w:rsidRPr="0020009C">
              <w:rPr>
                <w:color w:val="000000" w:themeColor="text1"/>
                <w:highlight w:val="white"/>
              </w:rPr>
              <w:t>закупівель</w:t>
            </w:r>
            <w:proofErr w:type="spellEnd"/>
            <w:r w:rsidRPr="0020009C">
              <w:rPr>
                <w:color w:val="000000" w:themeColor="text1"/>
                <w:highlight w:val="white"/>
              </w:rPr>
              <w:t xml:space="preserve">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 xml:space="preserve">1.Відміна </w:t>
            </w:r>
            <w:r>
              <w:rPr>
                <w:b/>
              </w:rPr>
              <w:lastRenderedPageBreak/>
              <w:t>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lastRenderedPageBreak/>
              <w:t>Замовник відміняє відкриті торги у разі:</w:t>
            </w:r>
          </w:p>
          <w:p w:rsidR="00EF11E5" w:rsidRDefault="00EF11E5" w:rsidP="00EF11E5">
            <w:pPr>
              <w:widowControl w:val="0"/>
              <w:jc w:val="both"/>
            </w:pPr>
            <w:r>
              <w:lastRenderedPageBreak/>
              <w:t>1) відсутності подальшої потреби в закупівлі товарів, робіт чи послуг;</w:t>
            </w:r>
          </w:p>
          <w:p w:rsidR="00EF11E5" w:rsidRDefault="00EF11E5" w:rsidP="00EF11E5">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EF11E5" w:rsidRDefault="00EF11E5" w:rsidP="00EF11E5">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 xml:space="preserve">Істотними умовами договору про закупівлю є предмет (найменування, кількість, </w:t>
            </w:r>
            <w:r w:rsidRPr="00EF11E5">
              <w:rPr>
                <w:color w:val="000000" w:themeColor="text1"/>
              </w:rPr>
              <w:lastRenderedPageBreak/>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3" w:name="_heading=h.3dy6vkm" w:colFirst="0" w:colLast="0"/>
            <w:bookmarkEnd w:id="3"/>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561499" w:rsidRDefault="00B31F19" w:rsidP="00B31F19">
            <w:pPr>
              <w:pStyle w:val="a5"/>
              <w:tabs>
                <w:tab w:val="clear" w:pos="4677"/>
                <w:tab w:val="clear" w:pos="9355"/>
                <w:tab w:val="left" w:pos="1260"/>
                <w:tab w:val="left" w:pos="1980"/>
              </w:tabs>
              <w:jc w:val="both"/>
            </w:pPr>
            <w:r w:rsidRPr="00561499">
              <w:t xml:space="preserve">Забезпечення виконання договору про закупівлю надається переможцем </w:t>
            </w:r>
            <w:r w:rsidR="00F71D51">
              <w:t xml:space="preserve">протягом 4 днів з дня акцепту </w:t>
            </w:r>
            <w:r w:rsidRPr="00561499">
              <w:t>процедури закупівлі</w:t>
            </w:r>
            <w:r w:rsidR="00F71D51">
              <w:t>,</w:t>
            </w:r>
            <w:r w:rsidRPr="00561499">
              <w:t xml:space="preserve"> в якості гарантії виконання своїх зобов’язань за договором про закупівлю.</w:t>
            </w:r>
          </w:p>
          <w:p w:rsidR="00B31F19" w:rsidRPr="00561499" w:rsidRDefault="00B31F19" w:rsidP="00B31F19">
            <w:pPr>
              <w:jc w:val="both"/>
            </w:pPr>
            <w:r w:rsidRPr="00561499">
              <w:t xml:space="preserve">Розмір забезпечення виконання договору про закупівлю становить     </w:t>
            </w:r>
            <w:r>
              <w:t>1</w:t>
            </w:r>
            <w:r w:rsidRPr="00561499">
              <w:t xml:space="preserve"> (</w:t>
            </w:r>
            <w:r>
              <w:t xml:space="preserve">один) % </w:t>
            </w:r>
            <w:r w:rsidRPr="00561499">
              <w:t xml:space="preserve">вартості договору. </w:t>
            </w:r>
          </w:p>
          <w:p w:rsidR="00B31F19" w:rsidRPr="00561499" w:rsidRDefault="00B31F19" w:rsidP="00B31F19">
            <w:pPr>
              <w:widowControl w:val="0"/>
              <w:contextualSpacing/>
              <w:jc w:val="both"/>
            </w:pPr>
            <w:r w:rsidRPr="00561499">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B31F19" w:rsidRPr="00561499" w:rsidRDefault="00B31F19" w:rsidP="00B31F19">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B31F19" w:rsidRPr="00561499" w:rsidRDefault="00B31F19" w:rsidP="00B31F19">
            <w:pPr>
              <w:jc w:val="both"/>
            </w:pPr>
            <w:r w:rsidRPr="00561499">
              <w:t xml:space="preserve">Платіжне доручення подається одночасно з примірниками підписаного з боку учасника - переможця процедури закупівлі договору про закупівлю. </w:t>
            </w:r>
          </w:p>
          <w:p w:rsidR="00B31F19" w:rsidRPr="00561499" w:rsidRDefault="00B31F19" w:rsidP="00B31F19">
            <w:pPr>
              <w:jc w:val="both"/>
            </w:pPr>
            <w:r w:rsidRPr="00561499">
              <w:t>Застава вноситься на поточний рахунок замовника, з зазначенням в платіжному дорученні:</w:t>
            </w:r>
          </w:p>
          <w:p w:rsidR="00B31F19" w:rsidRPr="00082A73" w:rsidRDefault="00B31F19" w:rsidP="00B31F19">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B31F19" w:rsidRPr="00082A73" w:rsidRDefault="00B31F19" w:rsidP="00B31F19">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B31F19" w:rsidRPr="00561499" w:rsidRDefault="00B31F19" w:rsidP="00B31F19">
            <w:pPr>
              <w:jc w:val="both"/>
            </w:pPr>
            <w:r w:rsidRPr="00561499">
              <w:t>в графі «Призначення платежу»:</w:t>
            </w:r>
          </w:p>
          <w:p w:rsidR="00B31F19" w:rsidRPr="00561499" w:rsidRDefault="00B31F19" w:rsidP="00B31F19">
            <w:pPr>
              <w:widowControl w:val="0"/>
              <w:contextualSpacing/>
              <w:jc w:val="both"/>
            </w:pPr>
            <w:r w:rsidRPr="00561499">
              <w:t>«Забезпечення виконання договору на закупівлю</w:t>
            </w:r>
            <w:r w:rsidRPr="00E55DD6">
              <w:t xml:space="preserve"> </w:t>
            </w:r>
            <w:r>
              <w:t>робіт з реконструкції</w:t>
            </w:r>
            <w:r w:rsidRPr="00E55DD6">
              <w:t xml:space="preserve"> ПС </w:t>
            </w:r>
            <w:proofErr w:type="spellStart"/>
            <w:r w:rsidRPr="00E55DD6">
              <w:t>Будилів</w:t>
            </w:r>
            <w:proofErr w:type="spellEnd"/>
            <w:r w:rsidRPr="00E55DD6">
              <w:t xml:space="preserve"> 3</w:t>
            </w:r>
            <w:r>
              <w:t xml:space="preserve">5 кВ з заміною вимикачів 35 кВ, </w:t>
            </w:r>
            <w:r w:rsidRPr="00E55DD6">
              <w:t>в c. Хутір-</w:t>
            </w:r>
            <w:proofErr w:type="spellStart"/>
            <w:r w:rsidRPr="00E55DD6">
              <w:t>Будилів</w:t>
            </w:r>
            <w:proofErr w:type="spellEnd"/>
            <w:r w:rsidRPr="00E55DD6">
              <w:t xml:space="preserve"> </w:t>
            </w:r>
            <w:proofErr w:type="spellStart"/>
            <w:r w:rsidRPr="00E55DD6">
              <w:t>Снятинської</w:t>
            </w:r>
            <w:proofErr w:type="spellEnd"/>
            <w:r w:rsidRPr="00E55DD6">
              <w:t xml:space="preserve"> міської територіальної громади Коломийського району  Івано-Франківської області</w:t>
            </w:r>
            <w:r>
              <w:rPr>
                <w:b/>
                <w:i/>
                <w:iCs/>
                <w:sz w:val="28"/>
                <w:szCs w:val="28"/>
              </w:rPr>
              <w:t xml:space="preserve">   </w:t>
            </w:r>
            <w:r w:rsidRPr="00561499">
              <w:t>без ПДВ».</w:t>
            </w:r>
          </w:p>
          <w:p w:rsidR="00B31F19" w:rsidRPr="00561499" w:rsidRDefault="00B31F19" w:rsidP="00B31F19">
            <w:pPr>
              <w:pStyle w:val="a5"/>
              <w:tabs>
                <w:tab w:val="left" w:pos="1260"/>
                <w:tab w:val="left" w:pos="1980"/>
              </w:tabs>
              <w:jc w:val="both"/>
            </w:pPr>
            <w:r w:rsidRPr="00561499">
              <w:t xml:space="preserve">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w:t>
            </w:r>
            <w:r>
              <w:t>1 (один</w:t>
            </w:r>
            <w:r w:rsidRPr="00561499">
              <w:t>) % вартості договору в еквіваленті, що перерахована на дату оформлення застави за офіційним курсом Національного банку України.</w:t>
            </w:r>
          </w:p>
          <w:p w:rsidR="00B31F19" w:rsidRPr="00561499" w:rsidRDefault="00B31F19" w:rsidP="00B31F19">
            <w:pPr>
              <w:pStyle w:val="a5"/>
              <w:tabs>
                <w:tab w:val="left" w:pos="1260"/>
                <w:tab w:val="left" w:pos="1980"/>
              </w:tabs>
              <w:jc w:val="both"/>
            </w:pPr>
          </w:p>
          <w:p w:rsidR="00B31F19" w:rsidRPr="00561499" w:rsidRDefault="00B31F19" w:rsidP="00B31F19">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lastRenderedPageBreak/>
              <w:t>після виконання переможцем процедури закупівлі договору про закупівлю;</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1"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B31F19" w:rsidRPr="00561499"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B31F19" w:rsidRPr="00561499" w:rsidRDefault="00B31F19" w:rsidP="00B31F19">
            <w:pPr>
              <w:pStyle w:val="17"/>
              <w:jc w:val="both"/>
              <w:rPr>
                <w:lang w:val="uk-UA"/>
              </w:rPr>
            </w:pPr>
          </w:p>
          <w:p w:rsidR="00B31F19" w:rsidRPr="00561499" w:rsidRDefault="00B31F19" w:rsidP="00B31F19">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B31F19" w:rsidRPr="00131F87" w:rsidRDefault="00B31F19" w:rsidP="00B31F19">
            <w:pPr>
              <w:pStyle w:val="a5"/>
              <w:tabs>
                <w:tab w:val="clear" w:pos="4677"/>
                <w:tab w:val="clear" w:pos="9355"/>
                <w:tab w:val="left" w:pos="1260"/>
                <w:tab w:val="left" w:pos="1980"/>
              </w:tabs>
              <w:jc w:val="both"/>
              <w:rPr>
                <w:color w:val="000000" w:themeColor="text1"/>
                <w:lang w:eastAsia="uk-UA"/>
              </w:rPr>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p w:rsidR="00B31F19" w:rsidRPr="00C941C6" w:rsidRDefault="00B31F19" w:rsidP="00B31F19">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B31F19">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B31F19" w:rsidRDefault="00B31F19" w:rsidP="00B31F19">
      <w:pPr>
        <w:tabs>
          <w:tab w:val="left" w:pos="7899"/>
        </w:tabs>
        <w:rPr>
          <w:lang w:val="en-US"/>
        </w:rPr>
      </w:pPr>
    </w:p>
    <w:p w:rsidR="00B31F19" w:rsidRDefault="00B31F19" w:rsidP="00B31F19">
      <w:pPr>
        <w:tabs>
          <w:tab w:val="left" w:pos="7899"/>
        </w:tabs>
        <w:rPr>
          <w:lang w:val="en-US"/>
        </w:rPr>
      </w:pPr>
    </w:p>
    <w:tbl>
      <w:tblPr>
        <w:tblW w:w="9450" w:type="dxa"/>
        <w:tblLayout w:type="fixed"/>
        <w:tblCellMar>
          <w:left w:w="107" w:type="dxa"/>
          <w:right w:w="107" w:type="dxa"/>
        </w:tblCellMar>
        <w:tblLook w:val="0000" w:firstRow="0" w:lastRow="0" w:firstColumn="0" w:lastColumn="0" w:noHBand="0" w:noVBand="0"/>
      </w:tblPr>
      <w:tblGrid>
        <w:gridCol w:w="5137"/>
        <w:gridCol w:w="4313"/>
      </w:tblGrid>
      <w:tr w:rsidR="00B31F19" w:rsidRPr="00A07839" w:rsidTr="00B31F19">
        <w:trPr>
          <w:cantSplit/>
          <w:trHeight w:val="557"/>
        </w:trPr>
        <w:tc>
          <w:tcPr>
            <w:tcW w:w="5137" w:type="dxa"/>
            <w:shd w:val="clear" w:color="auto" w:fill="FFFFFF"/>
          </w:tcPr>
          <w:p w:rsidR="00B31F19" w:rsidRPr="00D42BCE" w:rsidRDefault="00B31F19" w:rsidP="00B31F19">
            <w:pPr>
              <w:pStyle w:val="Normal1"/>
              <w:shd w:val="clear" w:color="auto" w:fill="FFFFFF"/>
              <w:rPr>
                <w:lang w:val="uk-UA"/>
              </w:rPr>
            </w:pPr>
            <w:r w:rsidRPr="00D42BCE">
              <w:rPr>
                <w:lang w:val="uk-UA"/>
              </w:rPr>
              <w:t>м. Івано-Франківськ</w:t>
            </w:r>
          </w:p>
        </w:tc>
        <w:tc>
          <w:tcPr>
            <w:tcW w:w="4313" w:type="dxa"/>
            <w:shd w:val="clear" w:color="auto" w:fill="FFFFFF"/>
          </w:tcPr>
          <w:p w:rsidR="00B31F19" w:rsidRPr="00A07839" w:rsidRDefault="00B31F19" w:rsidP="00B31F19">
            <w:pPr>
              <w:pStyle w:val="Normal1"/>
              <w:shd w:val="clear" w:color="auto" w:fill="FFFFFF"/>
              <w:jc w:val="right"/>
              <w:rPr>
                <w:lang w:val="uk-UA"/>
              </w:rPr>
            </w:pPr>
            <w:r w:rsidRPr="004B74C0">
              <w:rPr>
                <w:lang w:val="uk-UA"/>
              </w:rPr>
              <w:t>" _____ "  __________</w:t>
            </w:r>
            <w:r>
              <w:rPr>
                <w:lang w:val="uk-UA"/>
              </w:rPr>
              <w:t xml:space="preserve">  2023 </w:t>
            </w:r>
            <w:r w:rsidRPr="00A07839">
              <w:rPr>
                <w:lang w:val="uk-UA"/>
              </w:rPr>
              <w:t>р.</w:t>
            </w:r>
          </w:p>
        </w:tc>
      </w:tr>
    </w:tbl>
    <w:p w:rsidR="00B31F19" w:rsidRPr="00A07839" w:rsidRDefault="00B31F19" w:rsidP="00B31F19">
      <w:pPr>
        <w:jc w:val="both"/>
      </w:pPr>
      <w:r w:rsidRPr="00A07839">
        <w:t>З</w:t>
      </w:r>
      <w:r>
        <w:t xml:space="preserve">АМОВНИК: </w:t>
      </w:r>
      <w:r>
        <w:rPr>
          <w:b/>
        </w:rPr>
        <w:t>Приватне</w:t>
      </w:r>
      <w:r w:rsidRPr="00D01450">
        <w:rPr>
          <w:b/>
        </w:rPr>
        <w:t xml:space="preserve"> акціонерне товариство «</w:t>
      </w:r>
      <w:proofErr w:type="spellStart"/>
      <w:r w:rsidRPr="00D01450">
        <w:rPr>
          <w:b/>
        </w:rPr>
        <w:t>Прикарпаттяобленерго</w:t>
      </w:r>
      <w:proofErr w:type="spellEnd"/>
      <w:r w:rsidRPr="00D01450">
        <w:rPr>
          <w:b/>
        </w:rPr>
        <w:t>»</w:t>
      </w:r>
      <w:r w:rsidRPr="00A07839">
        <w:t xml:space="preserve"> в особі </w:t>
      </w:r>
      <w:r>
        <w:t>_________________________</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B31F19" w:rsidRPr="00D2030A" w:rsidRDefault="00B31F19" w:rsidP="00B31F19">
      <w:pPr>
        <w:jc w:val="both"/>
        <w:rPr>
          <w:b/>
        </w:rPr>
      </w:pPr>
      <w:r w:rsidRPr="00A07839">
        <w:t>Г</w:t>
      </w:r>
      <w:r>
        <w:t>ЕНПІДРЯДНИК:</w:t>
      </w:r>
    </w:p>
    <w:p w:rsidR="00B31F19" w:rsidRPr="002262E7" w:rsidRDefault="00B31F19" w:rsidP="00B31F19">
      <w:pPr>
        <w:jc w:val="both"/>
      </w:pPr>
    </w:p>
    <w:p w:rsidR="00B31F19" w:rsidRPr="004E17F7" w:rsidRDefault="00B31F19" w:rsidP="00B31F19">
      <w:pPr>
        <w:jc w:val="center"/>
        <w:outlineLvl w:val="0"/>
        <w:rPr>
          <w:b/>
        </w:rPr>
      </w:pPr>
      <w:r w:rsidRPr="00A07839">
        <w:rPr>
          <w:b/>
        </w:rPr>
        <w:t>I. ПРЕДМЕТ ДОГОВОРУ</w:t>
      </w:r>
    </w:p>
    <w:p w:rsidR="00B31F19" w:rsidRPr="00F54188" w:rsidRDefault="00B31F19" w:rsidP="00B31F19">
      <w:pPr>
        <w:jc w:val="center"/>
        <w:outlineLvl w:val="0"/>
        <w:rPr>
          <w:b/>
          <w:sz w:val="16"/>
          <w:szCs w:val="16"/>
        </w:rPr>
      </w:pPr>
    </w:p>
    <w:p w:rsidR="00B31F19" w:rsidRPr="00D21FC8" w:rsidRDefault="00B31F19" w:rsidP="00B31F19">
      <w:pPr>
        <w:pStyle w:val="Normal1"/>
        <w:shd w:val="clear" w:color="auto" w:fill="FFFFFF"/>
        <w:jc w:val="both"/>
        <w:rPr>
          <w:lang w:val="uk-UA"/>
        </w:rPr>
      </w:pPr>
      <w:r>
        <w:rPr>
          <w:lang w:val="uk-UA"/>
        </w:rPr>
        <w:t xml:space="preserve">1.1. </w:t>
      </w:r>
      <w:r w:rsidRPr="00590B00">
        <w:rPr>
          <w:lang w:val="uk-UA"/>
        </w:rPr>
        <w:t>Замовник доручає, а Генпідрядник забезпечує відповідно до проектної документації та умов Договору виконання робіт з:</w:t>
      </w:r>
      <w:r w:rsidRPr="009C3A06">
        <w:rPr>
          <w:lang w:val="uk-UA"/>
        </w:rPr>
        <w:t xml:space="preserve"> </w:t>
      </w:r>
      <w:r>
        <w:rPr>
          <w:lang w:val="uk-UA"/>
        </w:rPr>
        <w:t>«</w:t>
      </w:r>
      <w:r w:rsidRPr="00E55DD6">
        <w:rPr>
          <w:lang w:val="uk-UA"/>
        </w:rPr>
        <w:t xml:space="preserve">Реконструкція ПС </w:t>
      </w:r>
      <w:proofErr w:type="spellStart"/>
      <w:r w:rsidRPr="00E55DD6">
        <w:rPr>
          <w:lang w:val="uk-UA"/>
        </w:rPr>
        <w:t>Будилів</w:t>
      </w:r>
      <w:proofErr w:type="spellEnd"/>
      <w:r w:rsidRPr="00E55DD6">
        <w:rPr>
          <w:lang w:val="uk-UA"/>
        </w:rPr>
        <w:t xml:space="preserve"> 35 кВ з заміною вимикачів 35 кВ, </w:t>
      </w:r>
      <w:r>
        <w:rPr>
          <w:lang w:val="uk-UA"/>
        </w:rPr>
        <w:t xml:space="preserve">                  </w:t>
      </w:r>
      <w:r w:rsidRPr="00E55DD6">
        <w:rPr>
          <w:lang w:val="uk-UA"/>
        </w:rPr>
        <w:t>в c. Хутір-</w:t>
      </w:r>
      <w:proofErr w:type="spellStart"/>
      <w:r w:rsidRPr="00E55DD6">
        <w:rPr>
          <w:lang w:val="uk-UA"/>
        </w:rPr>
        <w:t>Будилів</w:t>
      </w:r>
      <w:proofErr w:type="spellEnd"/>
      <w:r w:rsidRPr="00E55DD6">
        <w:rPr>
          <w:lang w:val="uk-UA"/>
        </w:rPr>
        <w:t xml:space="preserve"> </w:t>
      </w:r>
      <w:proofErr w:type="spellStart"/>
      <w:r w:rsidRPr="00E55DD6">
        <w:rPr>
          <w:lang w:val="uk-UA"/>
        </w:rPr>
        <w:t>Снятинської</w:t>
      </w:r>
      <w:proofErr w:type="spellEnd"/>
      <w:r w:rsidRPr="00E55DD6">
        <w:rPr>
          <w:lang w:val="uk-UA"/>
        </w:rPr>
        <w:t xml:space="preserve"> міської територіальної громади Коломийського району  Івано-Франківської області</w:t>
      </w:r>
      <w:r>
        <w:rPr>
          <w:lang w:val="uk-UA"/>
        </w:rPr>
        <w:t>».</w:t>
      </w:r>
      <w:r w:rsidRPr="00D21FC8">
        <w:rPr>
          <w:lang w:val="uk-UA"/>
        </w:rPr>
        <w:t xml:space="preserve"> </w:t>
      </w:r>
    </w:p>
    <w:p w:rsidR="00B31F19" w:rsidRPr="00590B00" w:rsidRDefault="00B31F19" w:rsidP="00B31F19">
      <w:pPr>
        <w:pStyle w:val="Normal1"/>
        <w:shd w:val="clear" w:color="auto" w:fill="FFFFFF"/>
        <w:jc w:val="both"/>
        <w:rPr>
          <w:lang w:val="uk-UA"/>
        </w:rPr>
      </w:pPr>
      <w:r>
        <w:rPr>
          <w:lang w:val="uk-UA"/>
        </w:rPr>
        <w:t xml:space="preserve">1.2. </w:t>
      </w:r>
      <w:r w:rsidRPr="00590B00">
        <w:rPr>
          <w:lang w:val="uk-UA"/>
        </w:rPr>
        <w:t>Склад та обсяги робіт, що доручаються до виконання Генпідряднику, визначені проектною документацією, яка є невід'ємною частиною Договору.</w:t>
      </w:r>
    </w:p>
    <w:p w:rsidR="00B31F19" w:rsidRDefault="00B31F19" w:rsidP="00B31F19">
      <w:pPr>
        <w:jc w:val="both"/>
        <w:rPr>
          <w:spacing w:val="-2"/>
        </w:rPr>
      </w:pPr>
      <w:r>
        <w:rPr>
          <w:snapToGrid w:val="0"/>
          <w:szCs w:val="20"/>
        </w:rPr>
        <w:t xml:space="preserve">1.3. </w:t>
      </w:r>
      <w:r w:rsidRPr="004E4685">
        <w:rPr>
          <w:snapToGrid w:val="0"/>
          <w:szCs w:val="20"/>
        </w:rPr>
        <w:t>Обсяги робіт</w:t>
      </w:r>
      <w:r w:rsidRPr="005C6DC9">
        <w:rPr>
          <w:spacing w:val="-2"/>
        </w:rPr>
        <w:t xml:space="preserve"> можуть бути зменшені залежно від реального фінансування видатків.</w:t>
      </w:r>
    </w:p>
    <w:p w:rsidR="00B31F19" w:rsidRPr="00F54188" w:rsidRDefault="00B31F19" w:rsidP="00B31F19">
      <w:pPr>
        <w:jc w:val="both"/>
        <w:rPr>
          <w:spacing w:val="-2"/>
          <w:sz w:val="16"/>
          <w:szCs w:val="16"/>
        </w:rPr>
      </w:pPr>
    </w:p>
    <w:p w:rsidR="00B31F19" w:rsidRPr="00166D52" w:rsidRDefault="00B31F19" w:rsidP="00B31F19">
      <w:pPr>
        <w:jc w:val="center"/>
        <w:outlineLvl w:val="0"/>
        <w:rPr>
          <w:b/>
        </w:rPr>
      </w:pPr>
      <w:r w:rsidRPr="00A07839">
        <w:rPr>
          <w:b/>
        </w:rPr>
        <w:t xml:space="preserve">II. ЯКІСТЬ РОБІТ </w:t>
      </w:r>
    </w:p>
    <w:p w:rsidR="00B31F19" w:rsidRPr="00F54188" w:rsidRDefault="00B31F19" w:rsidP="00B31F19">
      <w:pPr>
        <w:jc w:val="center"/>
        <w:outlineLvl w:val="0"/>
        <w:rPr>
          <w:b/>
          <w:sz w:val="16"/>
          <w:szCs w:val="16"/>
        </w:rPr>
      </w:pPr>
    </w:p>
    <w:p w:rsidR="00B31F19" w:rsidRPr="00A07839" w:rsidRDefault="00B31F19" w:rsidP="00B31F19">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B31F19" w:rsidRDefault="00B31F19" w:rsidP="00B31F19">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w:t>
      </w:r>
      <w:r>
        <w:rPr>
          <w:lang w:val="uk-UA"/>
        </w:rPr>
        <w:t xml:space="preserve"> </w:t>
      </w:r>
      <w:r w:rsidRPr="00D17858">
        <w:rPr>
          <w:lang w:val="uk-UA"/>
        </w:rPr>
        <w:t>правилам, державним стандартам, технічним умовам</w:t>
      </w:r>
      <w:r>
        <w:rPr>
          <w:lang w:val="uk-UA"/>
        </w:rPr>
        <w:t xml:space="preserve"> і </w:t>
      </w:r>
      <w:r w:rsidRPr="003B5BEF">
        <w:rPr>
          <w:lang w:val="uk-UA"/>
        </w:rPr>
        <w:t xml:space="preserve">нормам виробника. </w:t>
      </w:r>
    </w:p>
    <w:p w:rsidR="00B31F19" w:rsidRDefault="00B31F19" w:rsidP="00B31F19">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w:t>
      </w:r>
      <w:r w:rsidRPr="00EE3F93">
        <w:rPr>
          <w:spacing w:val="-2"/>
          <w:lang w:val="uk-UA"/>
        </w:rPr>
        <w:t xml:space="preserve">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w:t>
      </w:r>
      <w:proofErr w:type="spellStart"/>
      <w:r w:rsidRPr="00EE3F93">
        <w:rPr>
          <w:spacing w:val="-2"/>
          <w:lang w:val="uk-UA"/>
        </w:rPr>
        <w:t>Акта</w:t>
      </w:r>
      <w:proofErr w:type="spellEnd"/>
      <w:r w:rsidRPr="00EE3F93">
        <w:rPr>
          <w:spacing w:val="-2"/>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EE3F93">
        <w:rPr>
          <w:spacing w:val="-2"/>
          <w:lang w:val="uk-UA"/>
        </w:rPr>
        <w:t>акта</w:t>
      </w:r>
      <w:proofErr w:type="spellEnd"/>
      <w:r w:rsidRPr="00EE3F93">
        <w:rPr>
          <w:spacing w:val="-2"/>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w:t>
      </w:r>
      <w:proofErr w:type="spellStart"/>
      <w:r w:rsidRPr="00EE3F93">
        <w:rPr>
          <w:spacing w:val="-2"/>
          <w:lang w:val="uk-UA"/>
        </w:rPr>
        <w:t>акта</w:t>
      </w:r>
      <w:proofErr w:type="spellEnd"/>
      <w:r w:rsidRPr="00EE3F93">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B31F19" w:rsidRDefault="00B31F19" w:rsidP="00B31F19">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B31F19" w:rsidRPr="00F54188" w:rsidRDefault="00B31F19" w:rsidP="00B31F19">
      <w:pPr>
        <w:pStyle w:val="Normal1"/>
        <w:shd w:val="clear" w:color="auto" w:fill="FFFFFF"/>
        <w:jc w:val="both"/>
        <w:rPr>
          <w:spacing w:val="-2"/>
          <w:sz w:val="16"/>
          <w:szCs w:val="16"/>
          <w:lang w:val="uk-UA"/>
        </w:rPr>
      </w:pPr>
    </w:p>
    <w:p w:rsidR="00B31F19" w:rsidRPr="00166D52" w:rsidRDefault="00B31F19" w:rsidP="00B31F19">
      <w:pPr>
        <w:jc w:val="center"/>
        <w:outlineLvl w:val="0"/>
        <w:rPr>
          <w:b/>
        </w:rPr>
      </w:pPr>
      <w:r w:rsidRPr="00A07839">
        <w:rPr>
          <w:b/>
        </w:rPr>
        <w:lastRenderedPageBreak/>
        <w:t>III. ЦІНА ДОГОВОРУ</w:t>
      </w:r>
    </w:p>
    <w:p w:rsidR="00B31F19" w:rsidRPr="00F54188" w:rsidRDefault="00B31F19" w:rsidP="00B31F19">
      <w:pPr>
        <w:jc w:val="center"/>
        <w:outlineLvl w:val="0"/>
        <w:rPr>
          <w:b/>
          <w:sz w:val="16"/>
          <w:szCs w:val="16"/>
        </w:rPr>
      </w:pPr>
    </w:p>
    <w:p w:rsidR="00B31F19" w:rsidRDefault="00B31F19" w:rsidP="00B31F19">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____________ </w:t>
      </w:r>
      <w:r w:rsidRPr="00F67CED">
        <w:rPr>
          <w:b/>
        </w:rPr>
        <w:t>грн</w:t>
      </w:r>
      <w:r>
        <w:t>. (</w:t>
      </w:r>
      <w:r>
        <w:rPr>
          <w:lang w:val="en-US"/>
        </w:rPr>
        <w:t xml:space="preserve">  </w:t>
      </w:r>
      <w:r>
        <w:t>__________________________),</w:t>
      </w:r>
      <w:r w:rsidRPr="005A0145">
        <w:t xml:space="preserve"> в тому</w:t>
      </w:r>
      <w:r>
        <w:t xml:space="preserve"> числі ПДВ 20%.</w:t>
      </w:r>
    </w:p>
    <w:p w:rsidR="00B31F19" w:rsidRDefault="00B31F19" w:rsidP="00B31F19">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B31F19" w:rsidRDefault="00B31F19" w:rsidP="00B31F19">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B31F19" w:rsidRPr="00F54188" w:rsidRDefault="00B31F19" w:rsidP="00B31F19">
      <w:pPr>
        <w:pStyle w:val="210"/>
        <w:tabs>
          <w:tab w:val="left" w:pos="426"/>
        </w:tabs>
        <w:jc w:val="both"/>
        <w:rPr>
          <w:b w:val="0"/>
          <w:spacing w:val="0"/>
          <w:sz w:val="16"/>
          <w:szCs w:val="16"/>
        </w:rPr>
      </w:pPr>
    </w:p>
    <w:p w:rsidR="00B31F19" w:rsidRPr="001B7651" w:rsidRDefault="00B31F19" w:rsidP="00B31F19">
      <w:pPr>
        <w:jc w:val="center"/>
        <w:outlineLvl w:val="0"/>
        <w:rPr>
          <w:b/>
        </w:rPr>
      </w:pPr>
      <w:r w:rsidRPr="00AA263F">
        <w:rPr>
          <w:b/>
        </w:rPr>
        <w:t>IV. ПОРЯДОК</w:t>
      </w:r>
      <w:r w:rsidRPr="00A07839">
        <w:rPr>
          <w:b/>
        </w:rPr>
        <w:t xml:space="preserve"> ЗДІЙСНЕННЯ ОПЛАТИ</w:t>
      </w:r>
    </w:p>
    <w:p w:rsidR="00B31F19" w:rsidRPr="00F54188" w:rsidRDefault="00B31F19" w:rsidP="00B31F19">
      <w:pPr>
        <w:jc w:val="center"/>
        <w:outlineLvl w:val="0"/>
        <w:rPr>
          <w:b/>
          <w:sz w:val="16"/>
          <w:szCs w:val="16"/>
        </w:rPr>
      </w:pPr>
    </w:p>
    <w:p w:rsidR="00B31F19" w:rsidRPr="00457135" w:rsidRDefault="00B31F19" w:rsidP="00B31F19">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B31F19" w:rsidRDefault="00B31F19" w:rsidP="00B31F19">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B31F19" w:rsidRDefault="00B31F19" w:rsidP="00B31F19">
      <w:pPr>
        <w:jc w:val="both"/>
      </w:pPr>
      <w:r w:rsidRPr="005A0145">
        <w:t>4.</w:t>
      </w:r>
      <w:r>
        <w:t>3</w:t>
      </w:r>
      <w:r w:rsidRPr="005A0145">
        <w:t>. Розрахунки за виконані роботи з субпідрядниками здійснюються Генпідрядником.</w:t>
      </w:r>
    </w:p>
    <w:p w:rsidR="00B31F19" w:rsidRPr="00F54188" w:rsidRDefault="00B31F19" w:rsidP="00B31F19">
      <w:pPr>
        <w:jc w:val="both"/>
        <w:rPr>
          <w:sz w:val="16"/>
          <w:szCs w:val="16"/>
        </w:rPr>
      </w:pPr>
    </w:p>
    <w:p w:rsidR="00B31F19" w:rsidRPr="00166D52" w:rsidRDefault="00B31F19" w:rsidP="00B31F19">
      <w:pPr>
        <w:jc w:val="center"/>
        <w:outlineLvl w:val="0"/>
        <w:rPr>
          <w:b/>
        </w:rPr>
      </w:pPr>
      <w:r w:rsidRPr="00A07839">
        <w:rPr>
          <w:b/>
        </w:rPr>
        <w:t>V. ВИКОНАННЯ РОБІТ</w:t>
      </w:r>
    </w:p>
    <w:p w:rsidR="00B31F19" w:rsidRPr="00F54188" w:rsidRDefault="00B31F19" w:rsidP="00B31F19">
      <w:pPr>
        <w:jc w:val="center"/>
        <w:outlineLvl w:val="0"/>
        <w:rPr>
          <w:b/>
          <w:sz w:val="16"/>
          <w:szCs w:val="16"/>
        </w:rPr>
      </w:pPr>
    </w:p>
    <w:p w:rsidR="00B31F19" w:rsidRPr="0009329A" w:rsidRDefault="00B31F19" w:rsidP="00B31F19">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31.10.2023 р.</w:t>
      </w:r>
    </w:p>
    <w:p w:rsidR="00B31F19" w:rsidRPr="00F2228E" w:rsidRDefault="00B31F19" w:rsidP="00B31F19">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B31F19" w:rsidRPr="00A07839" w:rsidRDefault="00B31F19" w:rsidP="00B31F19">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B31F19" w:rsidRPr="00A07839" w:rsidRDefault="00B31F19" w:rsidP="00B31F19">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B31F19" w:rsidRPr="0060550A" w:rsidRDefault="00B31F19" w:rsidP="00B31F19">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B31F19" w:rsidRPr="00A07839" w:rsidRDefault="00B31F19" w:rsidP="00B31F19">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B31F19" w:rsidRDefault="00B31F19" w:rsidP="00B31F19">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B31F19" w:rsidRPr="00072105" w:rsidRDefault="00B31F19" w:rsidP="00B31F19">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4" w:name="n18"/>
      <w:bookmarkEnd w:id="4"/>
      <w:r w:rsidRPr="00072105">
        <w:rPr>
          <w:lang w:eastAsia="ru-RU"/>
        </w:rPr>
        <w:t xml:space="preserve">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w:t>
      </w:r>
      <w:r w:rsidRPr="00072105">
        <w:rPr>
          <w:lang w:eastAsia="ru-RU"/>
        </w:rPr>
        <w:lastRenderedPageBreak/>
        <w:t>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5" w:name="n19"/>
      <w:bookmarkEnd w:id="5"/>
      <w:r w:rsidRPr="00072105">
        <w:rPr>
          <w:lang w:eastAsia="ru-RU"/>
        </w:rPr>
        <w:t xml:space="preserve"> 2</w:t>
      </w:r>
      <w:r>
        <w:rPr>
          <w:lang w:eastAsia="ru-RU"/>
        </w:rPr>
        <w:t>2</w:t>
      </w:r>
      <w:r w:rsidRPr="00072105">
        <w:rPr>
          <w:lang w:eastAsia="ru-RU"/>
        </w:rPr>
        <w:t xml:space="preserve"> години в літні та 8 годин у зимові місяці сумарно на добу для планових перерв.</w:t>
      </w:r>
    </w:p>
    <w:p w:rsidR="00B31F19" w:rsidRPr="00AF4B37" w:rsidRDefault="00B31F19" w:rsidP="00B31F19">
      <w:pPr>
        <w:jc w:val="both"/>
        <w:rPr>
          <w:iCs/>
        </w:rPr>
      </w:pPr>
      <w:r w:rsidRPr="00A07839">
        <w:t>5.</w:t>
      </w:r>
      <w:r>
        <w:t>9</w:t>
      </w:r>
      <w:r w:rsidRPr="00A07839">
        <w:t xml:space="preserve">. Місце виконання робіт: </w:t>
      </w:r>
      <w:r w:rsidRPr="00AF4B37">
        <w:rPr>
          <w:iCs/>
        </w:rPr>
        <w:t>Івано-Франківська область.</w:t>
      </w:r>
    </w:p>
    <w:p w:rsidR="00B31F19" w:rsidRPr="00F54188" w:rsidRDefault="00B31F19" w:rsidP="00B31F19">
      <w:pPr>
        <w:jc w:val="both"/>
        <w:rPr>
          <w:sz w:val="16"/>
          <w:szCs w:val="16"/>
        </w:rPr>
      </w:pPr>
    </w:p>
    <w:p w:rsidR="00B31F19" w:rsidRDefault="00B31F19" w:rsidP="00B31F19">
      <w:pPr>
        <w:jc w:val="center"/>
        <w:outlineLvl w:val="0"/>
        <w:rPr>
          <w:b/>
        </w:rPr>
      </w:pPr>
      <w:r w:rsidRPr="00A07839">
        <w:rPr>
          <w:b/>
        </w:rPr>
        <w:t>VI. ПРАВА ТА ОБОВ'ЯЗКИ СТОРІН</w:t>
      </w:r>
    </w:p>
    <w:p w:rsidR="00B31F19" w:rsidRPr="00F54188" w:rsidRDefault="00B31F19" w:rsidP="00B31F19">
      <w:pPr>
        <w:jc w:val="center"/>
        <w:outlineLvl w:val="0"/>
        <w:rPr>
          <w:b/>
          <w:sz w:val="16"/>
          <w:szCs w:val="16"/>
          <w:lang w:val="ru-RU"/>
        </w:rPr>
      </w:pPr>
    </w:p>
    <w:p w:rsidR="00B31F19" w:rsidRPr="00A07839" w:rsidRDefault="00B31F19" w:rsidP="00B31F19">
      <w:pPr>
        <w:jc w:val="both"/>
      </w:pPr>
      <w:r w:rsidRPr="00A07839">
        <w:t xml:space="preserve">6.1. Замовник зобов'язаний: </w:t>
      </w:r>
    </w:p>
    <w:p w:rsidR="00B31F19" w:rsidRPr="00A07839" w:rsidRDefault="00B31F19" w:rsidP="00B31F19">
      <w:pPr>
        <w:jc w:val="both"/>
      </w:pPr>
      <w:r w:rsidRPr="00A07839">
        <w:t xml:space="preserve">6.1.1. Своєчасно та в повному обсязі сплачувати за виконані роботи; </w:t>
      </w:r>
    </w:p>
    <w:p w:rsidR="00B31F19" w:rsidRPr="00A07839" w:rsidRDefault="00B31F19" w:rsidP="00B31F19">
      <w:pPr>
        <w:jc w:val="both"/>
      </w:pPr>
      <w:r w:rsidRPr="00A07839">
        <w:t>6.1.2. Забезпечити Генпідрядника проектною документацією</w:t>
      </w:r>
      <w:r>
        <w:t>, погодженою в установленому порядку</w:t>
      </w:r>
      <w:r w:rsidRPr="00A07839">
        <w:t>;</w:t>
      </w:r>
    </w:p>
    <w:p w:rsidR="00B31F19" w:rsidRDefault="00B31F19" w:rsidP="00B31F19">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proofErr w:type="spellStart"/>
      <w:r>
        <w:t>А</w:t>
      </w:r>
      <w:r w:rsidRPr="0060550A">
        <w:t>кт</w:t>
      </w:r>
      <w:r>
        <w:t>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B31F19" w:rsidRPr="006845EB" w:rsidRDefault="00B31F19" w:rsidP="00B31F19">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B31F19" w:rsidRPr="006845EB" w:rsidRDefault="00B31F19" w:rsidP="00B31F19">
      <w:pPr>
        <w:jc w:val="both"/>
      </w:pPr>
      <w:r w:rsidRPr="006845EB">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B31F19" w:rsidRPr="006845EB" w:rsidRDefault="00B31F19" w:rsidP="00B31F19">
      <w:pPr>
        <w:jc w:val="both"/>
      </w:pPr>
      <w:r w:rsidRPr="006845EB">
        <w:t>6.2. Замовник має право:</w:t>
      </w:r>
    </w:p>
    <w:p w:rsidR="00B31F19" w:rsidRPr="00A07839" w:rsidRDefault="00B31F19" w:rsidP="00B31F19">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B31F19" w:rsidRPr="00A07839" w:rsidRDefault="00B31F19" w:rsidP="00B31F19">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B31F19" w:rsidRDefault="00B31F19" w:rsidP="00B31F19">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31F19" w:rsidRDefault="00B31F19" w:rsidP="00B31F19">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B31F19" w:rsidRDefault="00B31F19" w:rsidP="00B31F19">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B31F19" w:rsidRPr="0055706D" w:rsidRDefault="00B31F19" w:rsidP="00B31F19">
      <w:pPr>
        <w:jc w:val="both"/>
      </w:pPr>
      <w:r w:rsidRPr="0055706D">
        <w:t>6.2.</w:t>
      </w:r>
      <w:r w:rsidRPr="00166D52">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55706D">
        <w:t>підряду</w:t>
      </w:r>
      <w:proofErr w:type="spellEnd"/>
      <w:r w:rsidRPr="0055706D">
        <w:t>, і не можуть бути усунені Генпідрядником, Замовником або третьою стороною;</w:t>
      </w:r>
    </w:p>
    <w:p w:rsidR="00B31F19" w:rsidRPr="0055706D" w:rsidRDefault="00B31F19" w:rsidP="00B31F19">
      <w:pPr>
        <w:jc w:val="both"/>
      </w:pPr>
      <w:r w:rsidRPr="0055706D">
        <w:t>6.2.</w:t>
      </w:r>
      <w:r>
        <w:rPr>
          <w:lang w:val="ru-RU"/>
        </w:rPr>
        <w:t>7</w:t>
      </w:r>
      <w:r>
        <w:t xml:space="preserve">. Вносити зміни у </w:t>
      </w:r>
      <w:proofErr w:type="spellStart"/>
      <w:r>
        <w:t>проє</w:t>
      </w:r>
      <w:r w:rsidRPr="0055706D">
        <w:t>ктну</w:t>
      </w:r>
      <w:proofErr w:type="spellEnd"/>
      <w:r w:rsidRPr="0055706D">
        <w:t xml:space="preserve">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B31F19" w:rsidRDefault="00B31F19" w:rsidP="00B31F19">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B31F19" w:rsidRPr="006845EB" w:rsidRDefault="00B31F19" w:rsidP="00B31F19">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B31F19" w:rsidRPr="006845EB" w:rsidRDefault="00B31F19" w:rsidP="00B31F19">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B31F19" w:rsidRPr="006845EB" w:rsidRDefault="00B31F19" w:rsidP="00B31F19">
      <w:pPr>
        <w:pStyle w:val="aff2"/>
        <w:jc w:val="both"/>
      </w:pPr>
      <w:r w:rsidRPr="006845EB">
        <w:rPr>
          <w:rFonts w:eastAsia="Times New Roman"/>
          <w:lang w:eastAsia="uk-UA"/>
        </w:rPr>
        <w:lastRenderedPageBreak/>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B31F19" w:rsidRPr="004E17F7" w:rsidRDefault="00B31F19" w:rsidP="00B31F19">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B31F19" w:rsidRPr="006845EB" w:rsidRDefault="00B31F19" w:rsidP="00B31F19">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B31F19" w:rsidRPr="006845EB" w:rsidRDefault="00B31F19" w:rsidP="00B31F19">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B31F19" w:rsidRPr="006845EB" w:rsidRDefault="00B31F19" w:rsidP="00B31F19">
      <w:pPr>
        <w:jc w:val="both"/>
      </w:pPr>
      <w:r w:rsidRPr="006845EB">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B31F19" w:rsidRPr="0055706D" w:rsidRDefault="00B31F19" w:rsidP="00B31F19">
      <w:pPr>
        <w:jc w:val="both"/>
      </w:pPr>
      <w:r w:rsidRPr="006845EB">
        <w:t>6.3. Генпідрядник зобов'язаний:</w:t>
      </w:r>
      <w:r w:rsidRPr="0055706D">
        <w:t xml:space="preserve"> </w:t>
      </w:r>
    </w:p>
    <w:p w:rsidR="00B31F19" w:rsidRPr="0055706D" w:rsidRDefault="00B31F19" w:rsidP="00B31F19">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B31F19" w:rsidRPr="00DE0033" w:rsidRDefault="00B31F19" w:rsidP="00B31F19">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B31F19" w:rsidRPr="00A07839" w:rsidRDefault="00B31F19" w:rsidP="00B31F19">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B31F19" w:rsidRPr="00A07839" w:rsidRDefault="00B31F19" w:rsidP="00B31F19">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B31F19" w:rsidRDefault="00B31F19" w:rsidP="00B31F19">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B31F19" w:rsidRPr="00A07839" w:rsidRDefault="00B31F19" w:rsidP="00B31F19">
      <w:pPr>
        <w:jc w:val="both"/>
      </w:pPr>
      <w:r>
        <w:t xml:space="preserve">6.3.6. </w:t>
      </w:r>
      <w:r w:rsidRPr="004E17F7">
        <w:t xml:space="preserve">Надавати до 15 години напередодні дня проведення робіт у </w:t>
      </w:r>
      <w:proofErr w:type="spellStart"/>
      <w:r w:rsidRPr="004E17F7">
        <w:t>оперативно</w:t>
      </w:r>
      <w:proofErr w:type="spellEnd"/>
      <w:r w:rsidRPr="004E17F7">
        <w:t xml:space="preserve">-диспетчерську групу </w:t>
      </w:r>
      <w:proofErr w:type="spellStart"/>
      <w:r w:rsidRPr="004E17F7">
        <w:t>оперативно</w:t>
      </w:r>
      <w:proofErr w:type="spellEnd"/>
      <w:r w:rsidRPr="004E17F7">
        <w:t>-диспетчерської служби Замовника, яка задіяна у допуску до роботи бригад Генпідрядника / субпідрядника, копію наряду-допуску.</w:t>
      </w:r>
    </w:p>
    <w:p w:rsidR="00B31F19" w:rsidRPr="00A07839" w:rsidRDefault="00B31F19" w:rsidP="00B31F19">
      <w:pPr>
        <w:jc w:val="both"/>
      </w:pPr>
      <w:r w:rsidRPr="00A07839">
        <w:t>6.3.</w:t>
      </w:r>
      <w:r>
        <w:rPr>
          <w:lang w:val="ru-RU"/>
        </w:rPr>
        <w:t>6</w:t>
      </w:r>
      <w:r w:rsidRPr="00A07839">
        <w:t>.За свій рахунок своєчасно усувати недоліки робіт, допущені з його вини;</w:t>
      </w:r>
    </w:p>
    <w:p w:rsidR="00B31F19" w:rsidRPr="00A07839" w:rsidRDefault="00B31F19" w:rsidP="00B31F19">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B31F19" w:rsidRPr="00A07839" w:rsidRDefault="00B31F19" w:rsidP="00B31F19">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B31F19" w:rsidRPr="00A07839" w:rsidRDefault="00B31F19" w:rsidP="00B31F19">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B31F19" w:rsidRPr="00F2228E" w:rsidRDefault="00B31F19" w:rsidP="00B31F19">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B31F19" w:rsidRDefault="00B31F19" w:rsidP="00B31F19">
      <w:pPr>
        <w:jc w:val="both"/>
      </w:pPr>
      <w:r w:rsidRPr="00F2228E">
        <w:t>6.3.1</w:t>
      </w:r>
      <w:r>
        <w:t>1</w:t>
      </w:r>
      <w:r w:rsidRPr="00F2228E">
        <w:t>. Демонтовані матеріали передати Замовнику згідно накладних.</w:t>
      </w:r>
    </w:p>
    <w:p w:rsidR="00B31F19" w:rsidRPr="006845EB" w:rsidRDefault="00B31F19" w:rsidP="00B31F19">
      <w:pPr>
        <w:pStyle w:val="aff2"/>
        <w:jc w:val="both"/>
      </w:pPr>
      <w:r w:rsidRPr="006845EB">
        <w:lastRenderedPageBreak/>
        <w:t>6.3.1</w:t>
      </w:r>
      <w:r>
        <w:t>2</w:t>
      </w:r>
      <w:r w:rsidRPr="006845EB">
        <w:t xml:space="preserve">. Допускати до виконання робіт персонал, що має відповідні допуски до виконання певних типів робіт. </w:t>
      </w:r>
    </w:p>
    <w:p w:rsidR="00B31F19" w:rsidRPr="006845EB" w:rsidRDefault="00B31F19" w:rsidP="00B31F19">
      <w:pPr>
        <w:pStyle w:val="aff2"/>
        <w:jc w:val="both"/>
      </w:pPr>
      <w:r w:rsidRPr="006845EB">
        <w:t>6.3.1</w:t>
      </w:r>
      <w:r>
        <w:t>3</w:t>
      </w:r>
      <w:r w:rsidRPr="006845EB">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B31F19" w:rsidRDefault="00B31F19" w:rsidP="00B31F19">
      <w:pPr>
        <w:pStyle w:val="aff2"/>
        <w:jc w:val="both"/>
      </w:pPr>
      <w:r w:rsidRPr="006845EB">
        <w:t>6.3.1</w:t>
      </w:r>
      <w:r>
        <w:t>4</w:t>
      </w:r>
      <w:r w:rsidRPr="006845EB">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B31F19" w:rsidRPr="00A07839" w:rsidRDefault="00B31F19" w:rsidP="00B31F19">
      <w:pPr>
        <w:jc w:val="both"/>
      </w:pPr>
      <w:r w:rsidRPr="00A07839">
        <w:t xml:space="preserve">6.4. Генпідрядник має право: </w:t>
      </w:r>
    </w:p>
    <w:p w:rsidR="00B31F19" w:rsidRPr="00A07839" w:rsidRDefault="00B31F19" w:rsidP="00B31F19">
      <w:pPr>
        <w:jc w:val="both"/>
      </w:pPr>
      <w:r w:rsidRPr="00A07839">
        <w:t xml:space="preserve">6.4.1. Своєчасно та в повному обсязі отримувати плату за виконані роботи; </w:t>
      </w:r>
    </w:p>
    <w:p w:rsidR="00B31F19" w:rsidRPr="00A07839" w:rsidRDefault="00B31F19" w:rsidP="00B31F19">
      <w:pPr>
        <w:jc w:val="both"/>
      </w:pPr>
      <w:r w:rsidRPr="00A07839">
        <w:t xml:space="preserve">6.4.2. На дострокове виконання робіт  за письмовим погодженням Замовника; </w:t>
      </w:r>
    </w:p>
    <w:p w:rsidR="00B31F19" w:rsidRPr="00E04511" w:rsidRDefault="00B31F19" w:rsidP="00B31F19">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B31F19" w:rsidRPr="006845EB" w:rsidRDefault="00B31F19" w:rsidP="00B31F19">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B31F19" w:rsidRPr="006845EB" w:rsidRDefault="00B31F19" w:rsidP="00B31F19">
      <w:pPr>
        <w:jc w:val="both"/>
        <w:rPr>
          <w:lang w:val="ru-RU"/>
        </w:rPr>
      </w:pPr>
      <w:r w:rsidRPr="006845EB">
        <w:t>6.4.5. Ініціювати внесення змін у Договір.</w:t>
      </w:r>
    </w:p>
    <w:p w:rsidR="00B31F19" w:rsidRDefault="00B31F19" w:rsidP="00B31F19">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B31F19" w:rsidRPr="00F54188" w:rsidRDefault="00B31F19" w:rsidP="00B31F19">
      <w:pPr>
        <w:jc w:val="both"/>
        <w:rPr>
          <w:sz w:val="16"/>
          <w:szCs w:val="16"/>
        </w:rPr>
      </w:pPr>
    </w:p>
    <w:p w:rsidR="00B31F19" w:rsidRDefault="00B31F19" w:rsidP="00B31F19">
      <w:pPr>
        <w:jc w:val="center"/>
        <w:outlineLvl w:val="0"/>
        <w:rPr>
          <w:b/>
        </w:rPr>
      </w:pPr>
      <w:r w:rsidRPr="00E04511">
        <w:rPr>
          <w:b/>
        </w:rPr>
        <w:t>VII. ВІДПОВІДАЛЬНІСТЬ СТОРІН</w:t>
      </w:r>
    </w:p>
    <w:p w:rsidR="00B31F19" w:rsidRPr="00F54188" w:rsidRDefault="00B31F19" w:rsidP="00B31F19">
      <w:pPr>
        <w:jc w:val="center"/>
        <w:outlineLvl w:val="0"/>
        <w:rPr>
          <w:b/>
          <w:sz w:val="16"/>
          <w:szCs w:val="16"/>
        </w:rPr>
      </w:pPr>
    </w:p>
    <w:p w:rsidR="00B31F19" w:rsidRPr="00E04511" w:rsidRDefault="00B31F19" w:rsidP="00B31F19">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31F19" w:rsidRPr="00E04511" w:rsidRDefault="00B31F19" w:rsidP="00B31F19">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B31F19" w:rsidRPr="00E04511" w:rsidRDefault="00B31F19" w:rsidP="00B31F19">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B31F19" w:rsidRDefault="00B31F19" w:rsidP="00B31F19">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B31F19" w:rsidRPr="008C7085" w:rsidRDefault="00B31F19" w:rsidP="00B31F19">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B31F19" w:rsidRPr="008C7085" w:rsidRDefault="00B31F19" w:rsidP="00B31F19">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w:t>
      </w:r>
      <w:r>
        <w:t xml:space="preserve">             </w:t>
      </w:r>
      <w:r w:rsidRPr="008C7085">
        <w:t xml:space="preserve">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B31F19" w:rsidRPr="008C7085" w:rsidRDefault="00B31F19" w:rsidP="00B31F19">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B31F19" w:rsidRPr="008C7085" w:rsidRDefault="00B31F19" w:rsidP="00B31F19">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B31F19" w:rsidRDefault="00B31F19" w:rsidP="00B31F19">
      <w:pPr>
        <w:jc w:val="both"/>
      </w:pPr>
      <w:r w:rsidRPr="008C7085">
        <w:lastRenderedPageBreak/>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B31F19" w:rsidRPr="004E17F7" w:rsidRDefault="00B31F19" w:rsidP="00B31F19">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B31F19" w:rsidRPr="004E17F7" w:rsidRDefault="00B31F19" w:rsidP="00B31F19">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B31F19" w:rsidRDefault="00B31F19" w:rsidP="00B31F19">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B31F19" w:rsidRPr="00F800F4" w:rsidRDefault="00B31F19" w:rsidP="00B31F19">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B31F19" w:rsidRPr="00F800F4" w:rsidRDefault="00B31F19" w:rsidP="00B31F19">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B31F19" w:rsidRPr="00F800F4" w:rsidRDefault="00B31F19" w:rsidP="00B31F1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B31F19" w:rsidRPr="00F800F4" w:rsidRDefault="00B31F19" w:rsidP="00B31F1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B31F19" w:rsidRPr="00F800F4" w:rsidRDefault="00B31F19" w:rsidP="00B31F1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B31F19" w:rsidRPr="00F800F4" w:rsidRDefault="00B31F19" w:rsidP="00B31F19">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B31F19" w:rsidRPr="00F800F4" w:rsidRDefault="00B31F19" w:rsidP="00B31F19">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B31F19" w:rsidRPr="00F800F4" w:rsidRDefault="00B31F19" w:rsidP="00B31F19">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F800F4">
        <w:rPr>
          <w:rStyle w:val="FontStyle21"/>
          <w:color w:val="000000"/>
          <w:sz w:val="24"/>
        </w:rPr>
        <w:t>платежами</w:t>
      </w:r>
      <w:proofErr w:type="spellEnd"/>
      <w:r w:rsidRPr="00F800F4">
        <w:rPr>
          <w:rStyle w:val="FontStyle21"/>
          <w:color w:val="000000"/>
          <w:sz w:val="24"/>
        </w:rPr>
        <w:t xml:space="preserve"> за порушення податкового законодавства, спричинених діями або бездіяльністю Підрядника;</w:t>
      </w:r>
    </w:p>
    <w:p w:rsidR="00B31F19" w:rsidRPr="00F800F4" w:rsidRDefault="00B31F19" w:rsidP="00B31F1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B31F19" w:rsidRPr="00F800F4" w:rsidRDefault="00B31F19" w:rsidP="00B31F1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B31F19" w:rsidRPr="00F800F4" w:rsidRDefault="00B31F19" w:rsidP="00B31F19">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B31F19" w:rsidRDefault="00B31F19" w:rsidP="00B31F19">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B31F19" w:rsidRPr="00F800F4" w:rsidRDefault="00B31F19" w:rsidP="00B31F19">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B31F19" w:rsidRPr="00F800F4" w:rsidRDefault="00B31F19" w:rsidP="00B31F19">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B31F19" w:rsidRPr="008F147F" w:rsidRDefault="00B31F19" w:rsidP="00B31F19">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xml:space="preserve">. Рішення щодо застосування </w:t>
      </w:r>
      <w:proofErr w:type="spellStart"/>
      <w:r w:rsidRPr="008F147F">
        <w:rPr>
          <w:rStyle w:val="FontStyle21"/>
          <w:color w:val="000000"/>
        </w:rPr>
        <w:t>оперативно</w:t>
      </w:r>
      <w:proofErr w:type="spellEnd"/>
      <w:r w:rsidRPr="008F147F">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B31F19" w:rsidRPr="008F147F" w:rsidRDefault="00B31F19" w:rsidP="00B31F19">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 xml:space="preserve">У разі прийняття Замовником рішення про застосування </w:t>
      </w:r>
      <w:proofErr w:type="spellStart"/>
      <w:r w:rsidRPr="008F147F">
        <w:rPr>
          <w:rStyle w:val="FontStyle21"/>
          <w:color w:val="000000"/>
        </w:rPr>
        <w:t>оперативно</w:t>
      </w:r>
      <w:proofErr w:type="spellEnd"/>
      <w:r w:rsidRPr="008F147F">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8F147F">
        <w:rPr>
          <w:rStyle w:val="FontStyle21"/>
          <w:color w:val="000000"/>
        </w:rPr>
        <w:t>адресою</w:t>
      </w:r>
      <w:proofErr w:type="spellEnd"/>
      <w:r w:rsidRPr="008F147F">
        <w:rPr>
          <w:rStyle w:val="FontStyle21"/>
          <w:color w:val="000000"/>
        </w:rPr>
        <w:t>, зазначеною в цьому Договорі, та надсилає копію листа на електронну адресу Підрядника.</w:t>
      </w:r>
    </w:p>
    <w:p w:rsidR="00B31F19" w:rsidRDefault="00B31F19" w:rsidP="00B31F19">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w:t>
      </w:r>
      <w:proofErr w:type="spellStart"/>
      <w:r w:rsidRPr="008F147F">
        <w:rPr>
          <w:rStyle w:val="FontStyle21"/>
          <w:color w:val="000000"/>
        </w:rPr>
        <w:t>оперативно</w:t>
      </w:r>
      <w:proofErr w:type="spellEnd"/>
      <w:r w:rsidRPr="008F147F">
        <w:rPr>
          <w:rStyle w:val="FontStyle21"/>
          <w:color w:val="000000"/>
        </w:rPr>
        <w:t xml:space="preserve">-господарська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B31F19" w:rsidRPr="00033CD4" w:rsidRDefault="00B31F19" w:rsidP="00B31F19">
      <w:pPr>
        <w:pStyle w:val="Style4"/>
        <w:widowControl/>
        <w:tabs>
          <w:tab w:val="left" w:pos="567"/>
        </w:tabs>
        <w:spacing w:line="240" w:lineRule="auto"/>
        <w:jc w:val="both"/>
        <w:rPr>
          <w:rStyle w:val="FontStyle21"/>
          <w:color w:val="000000"/>
        </w:rPr>
      </w:pPr>
      <w:r w:rsidRPr="00033CD4">
        <w:rPr>
          <w:rStyle w:val="FontStyle21"/>
          <w:color w:val="000000"/>
        </w:rPr>
        <w:lastRenderedPageBreak/>
        <w:t xml:space="preserve">7.15. У разі застосування </w:t>
      </w:r>
      <w:proofErr w:type="spellStart"/>
      <w:r w:rsidRPr="00033CD4">
        <w:rPr>
          <w:rStyle w:val="FontStyle21"/>
          <w:color w:val="000000"/>
        </w:rPr>
        <w:t>оперативно</w:t>
      </w:r>
      <w:proofErr w:type="spellEnd"/>
      <w:r w:rsidRPr="00033CD4">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B31F19" w:rsidRDefault="00B31F19" w:rsidP="00B31F19">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 xml:space="preserve">Застосування </w:t>
      </w:r>
      <w:proofErr w:type="spellStart"/>
      <w:r w:rsidRPr="008F147F">
        <w:rPr>
          <w:rStyle w:val="FontStyle21"/>
          <w:color w:val="000000"/>
        </w:rPr>
        <w:t>оперативно</w:t>
      </w:r>
      <w:proofErr w:type="spellEnd"/>
      <w:r w:rsidRPr="008F147F">
        <w:rPr>
          <w:rStyle w:val="FontStyle21"/>
          <w:color w:val="000000"/>
        </w:rPr>
        <w:t>-господарської санкції може бути оскаржено в судовому порядку.</w:t>
      </w:r>
    </w:p>
    <w:p w:rsidR="00B31F19" w:rsidRPr="00F54188" w:rsidRDefault="00B31F19" w:rsidP="00B31F19">
      <w:pPr>
        <w:pStyle w:val="Style4"/>
        <w:widowControl/>
        <w:tabs>
          <w:tab w:val="left" w:pos="567"/>
        </w:tabs>
        <w:spacing w:line="240" w:lineRule="auto"/>
        <w:jc w:val="both"/>
        <w:rPr>
          <w:rStyle w:val="FontStyle21"/>
          <w:color w:val="000000"/>
          <w:sz w:val="16"/>
          <w:szCs w:val="16"/>
        </w:rPr>
      </w:pPr>
    </w:p>
    <w:p w:rsidR="00B31F19" w:rsidRDefault="00B31F19" w:rsidP="00B31F19">
      <w:pPr>
        <w:jc w:val="center"/>
        <w:outlineLvl w:val="0"/>
        <w:rPr>
          <w:b/>
        </w:rPr>
      </w:pPr>
      <w:r w:rsidRPr="00A07839">
        <w:rPr>
          <w:b/>
        </w:rPr>
        <w:t>VIII. ОБСТАВИНИ НЕПЕРЕБОРНОЇ СИЛИ</w:t>
      </w:r>
    </w:p>
    <w:p w:rsidR="00B31F19" w:rsidRPr="00F54188" w:rsidRDefault="00B31F19" w:rsidP="00B31F19">
      <w:pPr>
        <w:jc w:val="center"/>
        <w:outlineLvl w:val="0"/>
        <w:rPr>
          <w:b/>
          <w:sz w:val="16"/>
          <w:szCs w:val="16"/>
        </w:rPr>
      </w:pPr>
    </w:p>
    <w:p w:rsidR="00B31F19" w:rsidRPr="00A07839" w:rsidRDefault="00B31F19" w:rsidP="00B31F19">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31F19" w:rsidRPr="00A07839" w:rsidRDefault="00B31F19" w:rsidP="00B31F19">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B31F19" w:rsidRDefault="00B31F19" w:rsidP="00B31F19">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B31F19" w:rsidRPr="00A07839" w:rsidRDefault="00B31F19" w:rsidP="00B31F19">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B31F19" w:rsidRPr="00F54188" w:rsidRDefault="00B31F19" w:rsidP="00B31F19">
      <w:pPr>
        <w:outlineLvl w:val="0"/>
        <w:rPr>
          <w:b/>
          <w:sz w:val="16"/>
          <w:szCs w:val="16"/>
        </w:rPr>
      </w:pPr>
    </w:p>
    <w:p w:rsidR="00B31F19" w:rsidRDefault="00B31F19" w:rsidP="00B31F19">
      <w:pPr>
        <w:jc w:val="center"/>
        <w:outlineLvl w:val="0"/>
        <w:rPr>
          <w:b/>
        </w:rPr>
      </w:pPr>
      <w:r w:rsidRPr="00A07839">
        <w:rPr>
          <w:b/>
        </w:rPr>
        <w:t>IX. ВИРІШЕННЯ СПОРІВ</w:t>
      </w:r>
    </w:p>
    <w:p w:rsidR="00B31F19" w:rsidRPr="00F54188" w:rsidRDefault="00B31F19" w:rsidP="00B31F19">
      <w:pPr>
        <w:jc w:val="center"/>
        <w:outlineLvl w:val="0"/>
        <w:rPr>
          <w:b/>
          <w:sz w:val="16"/>
          <w:szCs w:val="16"/>
        </w:rPr>
      </w:pPr>
    </w:p>
    <w:p w:rsidR="00B31F19" w:rsidRPr="00A07839" w:rsidRDefault="00B31F19" w:rsidP="00B31F19">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31F19" w:rsidRDefault="00B31F19" w:rsidP="00B31F19">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B31F19" w:rsidRPr="00F54188" w:rsidRDefault="00B31F19" w:rsidP="00B31F19">
      <w:pPr>
        <w:jc w:val="both"/>
        <w:rPr>
          <w:b/>
          <w:sz w:val="16"/>
          <w:szCs w:val="16"/>
        </w:rPr>
      </w:pPr>
    </w:p>
    <w:p w:rsidR="00B31F19" w:rsidRPr="00D42BCE" w:rsidRDefault="00B31F19" w:rsidP="00B31F19">
      <w:pPr>
        <w:jc w:val="center"/>
        <w:outlineLvl w:val="0"/>
        <w:rPr>
          <w:b/>
        </w:rPr>
      </w:pPr>
      <w:r w:rsidRPr="00D42BCE">
        <w:rPr>
          <w:b/>
        </w:rPr>
        <w:t>X. СТРОК ДІЇ ДОГОВОРУ</w:t>
      </w:r>
    </w:p>
    <w:p w:rsidR="00B31F19" w:rsidRPr="00D42BCE" w:rsidRDefault="00B31F19" w:rsidP="00B31F19">
      <w:pPr>
        <w:jc w:val="both"/>
      </w:pPr>
      <w:r>
        <w:rPr>
          <w:color w:val="000000"/>
        </w:rPr>
        <w:t xml:space="preserve">10.1. </w:t>
      </w:r>
      <w:r w:rsidRPr="00D42BCE">
        <w:t xml:space="preserve">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B31F19" w:rsidRDefault="00B31F19" w:rsidP="00B31F19">
      <w:pPr>
        <w:shd w:val="clear" w:color="auto" w:fill="FFFFFF"/>
        <w:jc w:val="both"/>
        <w:rPr>
          <w:rFonts w:ascii="Calibri" w:hAnsi="Calibri" w:cs="Calibri"/>
          <w:color w:val="000000"/>
        </w:rPr>
      </w:pPr>
      <w:r>
        <w:rPr>
          <w:color w:val="000000"/>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B31F19" w:rsidRPr="00F54188" w:rsidRDefault="00B31F19" w:rsidP="00B31F19">
      <w:pPr>
        <w:jc w:val="both"/>
        <w:rPr>
          <w:sz w:val="16"/>
          <w:szCs w:val="16"/>
        </w:rPr>
      </w:pPr>
    </w:p>
    <w:p w:rsidR="00B31F19" w:rsidRDefault="00B31F19" w:rsidP="00B31F19">
      <w:pPr>
        <w:jc w:val="center"/>
        <w:outlineLvl w:val="0"/>
        <w:rPr>
          <w:b/>
        </w:rPr>
      </w:pPr>
      <w:r w:rsidRPr="00D42BCE">
        <w:rPr>
          <w:b/>
        </w:rPr>
        <w:t>XI. ІНШІ УМОВИ</w:t>
      </w:r>
    </w:p>
    <w:p w:rsidR="00B31F19" w:rsidRPr="00F54188" w:rsidRDefault="00B31F19" w:rsidP="00B31F19">
      <w:pPr>
        <w:jc w:val="center"/>
        <w:outlineLvl w:val="0"/>
        <w:rPr>
          <w:b/>
          <w:sz w:val="16"/>
          <w:szCs w:val="16"/>
        </w:rPr>
      </w:pPr>
    </w:p>
    <w:p w:rsidR="00B31F19" w:rsidRDefault="00B31F19" w:rsidP="00B31F19">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B31F19" w:rsidRPr="008F147F" w:rsidRDefault="00B31F19" w:rsidP="00B31F19">
      <w:pPr>
        <w:tabs>
          <w:tab w:val="left" w:pos="540"/>
          <w:tab w:val="left" w:pos="8505"/>
        </w:tabs>
        <w:jc w:val="both"/>
      </w:pPr>
      <w:r w:rsidRPr="00590B00">
        <w:rPr>
          <w:lang w:val="ru-RU"/>
        </w:rPr>
        <w:t>11</w:t>
      </w:r>
      <w:r w:rsidRPr="008F147F">
        <w:t>.</w:t>
      </w:r>
      <w:r w:rsidRPr="00590B00">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31F19" w:rsidRPr="008F147F" w:rsidRDefault="00B31F19" w:rsidP="00B31F1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B31F19" w:rsidRPr="008F147F" w:rsidRDefault="00B31F19" w:rsidP="00B31F19">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B31F19" w:rsidRPr="00B935FD" w:rsidRDefault="00B31F19" w:rsidP="00B31F1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w:t>
      </w:r>
      <w:r>
        <w:t>/або</w:t>
      </w:r>
      <w:r w:rsidRPr="008F147F">
        <w:t xml:space="preserve">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B31F19" w:rsidRPr="00B935FD" w:rsidRDefault="00B31F19" w:rsidP="00B31F19">
      <w:pPr>
        <w:tabs>
          <w:tab w:val="left" w:pos="567"/>
        </w:tabs>
        <w:jc w:val="both"/>
      </w:pPr>
      <w:r w:rsidRPr="00B935FD">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w:t>
      </w:r>
      <w:r w:rsidRPr="00B935FD">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31F19" w:rsidRPr="00B935FD" w:rsidRDefault="00B31F19" w:rsidP="00B31F19">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B31F19" w:rsidRPr="00B935FD" w:rsidRDefault="00B31F19" w:rsidP="00B31F19">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B31F19" w:rsidRPr="00B935FD" w:rsidRDefault="00B31F19" w:rsidP="00B31F19">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B31F19" w:rsidRPr="00B935FD" w:rsidRDefault="00B31F19" w:rsidP="00B31F19">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31F19" w:rsidRPr="00B935FD" w:rsidRDefault="00B31F19" w:rsidP="00B31F19">
      <w:pPr>
        <w:tabs>
          <w:tab w:val="left" w:pos="567"/>
        </w:tabs>
        <w:jc w:val="both"/>
      </w:pPr>
      <w:r w:rsidRPr="00B935FD">
        <w:tab/>
        <w:t>Скорегована договірна ціна фіксується шляхом підписання додаткової угоди до цього Договору.</w:t>
      </w:r>
    </w:p>
    <w:p w:rsidR="00B31F19" w:rsidRPr="00B935FD" w:rsidRDefault="00B31F19" w:rsidP="00B31F19">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B31F19" w:rsidRDefault="00B31F19" w:rsidP="00B31F19">
      <w:pPr>
        <w:tabs>
          <w:tab w:val="left" w:pos="540"/>
          <w:tab w:val="left" w:pos="8505"/>
        </w:tabs>
        <w:jc w:val="both"/>
        <w:rPr>
          <w:b/>
        </w:rPr>
      </w:pPr>
      <w:r w:rsidRPr="00590B00">
        <w:t>11</w:t>
      </w:r>
      <w:r w:rsidRPr="00B935FD">
        <w:t>.</w:t>
      </w:r>
      <w:r w:rsidRPr="00590B00">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31F19" w:rsidRPr="00D42BCE" w:rsidRDefault="00B31F19" w:rsidP="00B31F19">
      <w:pPr>
        <w:pStyle w:val="Normal1"/>
        <w:shd w:val="clear" w:color="auto" w:fill="FFFFFF"/>
        <w:spacing w:before="0"/>
        <w:jc w:val="both"/>
        <w:rPr>
          <w:szCs w:val="24"/>
          <w:lang w:val="uk-UA"/>
        </w:rPr>
      </w:pPr>
      <w:r w:rsidRPr="00D42BCE">
        <w:rPr>
          <w:szCs w:val="24"/>
          <w:lang w:val="uk-UA"/>
        </w:rPr>
        <w:t>11.</w:t>
      </w:r>
      <w:r w:rsidRPr="00590B00">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B31F19" w:rsidRPr="00D42BCE" w:rsidRDefault="00B31F19" w:rsidP="00B31F19">
      <w:pPr>
        <w:pStyle w:val="Normal1"/>
        <w:shd w:val="clear" w:color="auto" w:fill="FFFFFF"/>
        <w:spacing w:before="0"/>
        <w:jc w:val="both"/>
        <w:rPr>
          <w:szCs w:val="24"/>
          <w:lang w:val="uk-UA"/>
        </w:rPr>
      </w:pPr>
      <w:r w:rsidRPr="00D42BCE">
        <w:rPr>
          <w:szCs w:val="24"/>
          <w:lang w:val="uk-UA"/>
        </w:rPr>
        <w:t>11.</w:t>
      </w:r>
      <w:r w:rsidRPr="00590B00">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w:t>
      </w:r>
      <w:proofErr w:type="spellStart"/>
      <w:r w:rsidRPr="009C43F6">
        <w:rPr>
          <w:szCs w:val="24"/>
          <w:lang w:val="uk-UA"/>
        </w:rPr>
        <w:t>електропередавання</w:t>
      </w:r>
      <w:proofErr w:type="spellEnd"/>
      <w:r w:rsidRPr="009C43F6">
        <w:rPr>
          <w:szCs w:val="24"/>
          <w:lang w:val="uk-UA"/>
        </w:rPr>
        <w:t xml:space="preserve"> 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B31F19" w:rsidRPr="00D42BCE" w:rsidRDefault="00B31F19" w:rsidP="00B31F19">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B31F19" w:rsidRDefault="00B31F19" w:rsidP="00B31F19">
      <w:pPr>
        <w:pStyle w:val="17"/>
      </w:pPr>
      <w:r w:rsidRPr="00D42BCE">
        <w:t xml:space="preserve">11.5. </w:t>
      </w:r>
      <w:proofErr w:type="spellStart"/>
      <w:r w:rsidRPr="00D42BCE">
        <w:t>Сторони</w:t>
      </w:r>
      <w:proofErr w:type="spellEnd"/>
      <w:r w:rsidRPr="00D42BCE">
        <w:t xml:space="preserve"> </w:t>
      </w:r>
      <w:proofErr w:type="spellStart"/>
      <w:r w:rsidRPr="00D42BCE">
        <w:t>даного</w:t>
      </w:r>
      <w:proofErr w:type="spellEnd"/>
      <w:r w:rsidRPr="00D42BCE">
        <w:t xml:space="preserve"> Договору є </w:t>
      </w:r>
      <w:proofErr w:type="spellStart"/>
      <w:r w:rsidRPr="00D42BCE">
        <w:t>платниками</w:t>
      </w:r>
      <w:proofErr w:type="spellEnd"/>
      <w:r w:rsidRPr="00D42BCE">
        <w:t xml:space="preserve"> </w:t>
      </w:r>
      <w:proofErr w:type="spellStart"/>
      <w:r w:rsidRPr="00D42BCE">
        <w:t>податку</w:t>
      </w:r>
      <w:proofErr w:type="spellEnd"/>
      <w:r w:rsidRPr="00D42BCE">
        <w:t xml:space="preserve"> на </w:t>
      </w:r>
      <w:proofErr w:type="spellStart"/>
      <w:r w:rsidRPr="00D42BCE">
        <w:t>загальних</w:t>
      </w:r>
      <w:proofErr w:type="spellEnd"/>
      <w:r w:rsidRPr="00D42BCE">
        <w:t xml:space="preserve"> </w:t>
      </w:r>
      <w:proofErr w:type="spellStart"/>
      <w:r w:rsidRPr="00D42BCE">
        <w:t>умовах</w:t>
      </w:r>
      <w:proofErr w:type="spellEnd"/>
      <w:r w:rsidRPr="00D42BCE">
        <w:t>.</w:t>
      </w:r>
    </w:p>
    <w:p w:rsidR="00B31F19" w:rsidRPr="00F54188" w:rsidRDefault="00B31F19" w:rsidP="00B31F19">
      <w:pPr>
        <w:pStyle w:val="17"/>
        <w:rPr>
          <w:sz w:val="16"/>
          <w:szCs w:val="16"/>
        </w:rPr>
      </w:pPr>
    </w:p>
    <w:p w:rsidR="00B31F19" w:rsidRDefault="00B31F19" w:rsidP="00B31F19">
      <w:pPr>
        <w:pStyle w:val="17"/>
        <w:jc w:val="center"/>
        <w:rPr>
          <w:b/>
        </w:rPr>
      </w:pPr>
      <w:r w:rsidRPr="00D42BCE">
        <w:rPr>
          <w:b/>
        </w:rPr>
        <w:t>XII. ДОДАТКИ ДО ДОГОВОРУ</w:t>
      </w:r>
    </w:p>
    <w:p w:rsidR="00B31F19" w:rsidRPr="00F54188" w:rsidRDefault="00B31F19" w:rsidP="00B31F19">
      <w:pPr>
        <w:pStyle w:val="17"/>
        <w:jc w:val="center"/>
        <w:rPr>
          <w:b/>
          <w:sz w:val="16"/>
          <w:szCs w:val="16"/>
          <w:lang w:val="uk-UA"/>
        </w:rPr>
      </w:pPr>
    </w:p>
    <w:p w:rsidR="00B31F19" w:rsidRPr="008C7085" w:rsidRDefault="00B31F19" w:rsidP="00B31F19">
      <w:r w:rsidRPr="008C7085">
        <w:t>Невід'ємною частиною цього Договору є:</w:t>
      </w:r>
    </w:p>
    <w:p w:rsidR="00B31F19" w:rsidRPr="008C7085" w:rsidRDefault="00B31F19" w:rsidP="00B31F19">
      <w:pPr>
        <w:spacing w:line="276" w:lineRule="auto"/>
      </w:pPr>
      <w:r w:rsidRPr="008C7085">
        <w:t xml:space="preserve">Додаток </w:t>
      </w:r>
      <w:r>
        <w:t>№</w:t>
      </w:r>
      <w:r w:rsidRPr="008C7085">
        <w:t>1. Графік виконання робіт.</w:t>
      </w:r>
    </w:p>
    <w:p w:rsidR="00B31F19" w:rsidRPr="008C7085" w:rsidRDefault="00B31F19" w:rsidP="00B31F19">
      <w:pPr>
        <w:spacing w:line="276" w:lineRule="auto"/>
      </w:pPr>
      <w:r w:rsidRPr="008C7085">
        <w:t xml:space="preserve">Додаток </w:t>
      </w:r>
      <w:r>
        <w:t>№</w:t>
      </w:r>
      <w:r w:rsidRPr="008C7085">
        <w:t>2. Договірна ціна.</w:t>
      </w:r>
    </w:p>
    <w:p w:rsidR="00B31F19" w:rsidRPr="008C7085" w:rsidRDefault="00B31F19" w:rsidP="00B31F19">
      <w:pPr>
        <w:spacing w:line="276" w:lineRule="auto"/>
      </w:pPr>
      <w:r w:rsidRPr="008C7085">
        <w:t xml:space="preserve">Додаток </w:t>
      </w:r>
      <w:r>
        <w:t>№</w:t>
      </w:r>
      <w:r w:rsidRPr="008C7085">
        <w:t>3. Кошториси.</w:t>
      </w:r>
    </w:p>
    <w:p w:rsidR="00B31F19" w:rsidRPr="008C7085" w:rsidRDefault="00B31F19" w:rsidP="00B31F19">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B31F19" w:rsidRPr="008C7085" w:rsidRDefault="00B31F19" w:rsidP="00B31F19">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B31F19" w:rsidRDefault="00B31F19" w:rsidP="00B31F19">
      <w:r w:rsidRPr="00B92D7A">
        <w:t xml:space="preserve">Додаток </w:t>
      </w:r>
      <w:r>
        <w:t>№</w:t>
      </w:r>
      <w:r w:rsidRPr="00B92D7A">
        <w:t>6. Перелік систематичних видів порушень, за допущення яких на Генпідрядника накладаються штрафні санкції.</w:t>
      </w:r>
    </w:p>
    <w:p w:rsidR="00B31F19" w:rsidRPr="00717073" w:rsidRDefault="00B31F19" w:rsidP="00B31F19">
      <w:pPr>
        <w:rPr>
          <w:sz w:val="16"/>
          <w:szCs w:val="16"/>
        </w:rPr>
      </w:pPr>
    </w:p>
    <w:p w:rsidR="00B31F19" w:rsidRDefault="00B31F19" w:rsidP="00B31F19">
      <w:pPr>
        <w:pStyle w:val="17"/>
        <w:jc w:val="center"/>
        <w:rPr>
          <w:b/>
          <w:lang w:val="uk-UA"/>
        </w:rPr>
      </w:pPr>
      <w:r w:rsidRPr="00D42BCE">
        <w:rPr>
          <w:b/>
        </w:rPr>
        <w:t>XIII</w:t>
      </w:r>
      <w:r w:rsidRPr="008C7085">
        <w:rPr>
          <w:b/>
          <w:lang w:val="uk-UA"/>
        </w:rPr>
        <w:t>. МІСЦЕЗНАХОДЖЕННЯ ТА БАНКІВСЬКІ РЕКВІЗИТИ СТОРІН</w:t>
      </w:r>
    </w:p>
    <w:p w:rsidR="00B31F19" w:rsidRPr="00D01263" w:rsidRDefault="00B31F19" w:rsidP="00B31F19">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B31F19" w:rsidRPr="00D42BCE" w:rsidTr="00B31F19">
        <w:trPr>
          <w:trHeight w:val="542"/>
        </w:trPr>
        <w:tc>
          <w:tcPr>
            <w:tcW w:w="4680" w:type="dxa"/>
            <w:shd w:val="clear" w:color="auto" w:fill="FFFFFF"/>
          </w:tcPr>
          <w:p w:rsidR="00B31F19" w:rsidRPr="00343FC8" w:rsidRDefault="00B31F19" w:rsidP="00B31F19">
            <w:pPr>
              <w:pStyle w:val="Normal1"/>
              <w:shd w:val="clear" w:color="auto" w:fill="FFFFFF"/>
              <w:rPr>
                <w:szCs w:val="24"/>
                <w:lang w:val="uk-UA"/>
              </w:rPr>
            </w:pPr>
            <w:r w:rsidRPr="00343FC8">
              <w:rPr>
                <w:szCs w:val="24"/>
                <w:lang w:val="uk-UA"/>
              </w:rPr>
              <w:t>ЗАМОВНИК:</w:t>
            </w:r>
          </w:p>
          <w:p w:rsidR="00B31F19" w:rsidRPr="00343FC8" w:rsidRDefault="00B31F19" w:rsidP="00B31F19">
            <w:pPr>
              <w:rPr>
                <w:b/>
                <w:color w:val="000000"/>
              </w:rPr>
            </w:pPr>
            <w:r w:rsidRPr="00167C86">
              <w:rPr>
                <w:b/>
                <w:color w:val="000000"/>
                <w:lang w:val="ru-RU"/>
              </w:rPr>
              <w:t xml:space="preserve"> </w:t>
            </w:r>
            <w:r w:rsidRPr="00343FC8">
              <w:rPr>
                <w:b/>
                <w:color w:val="000000"/>
              </w:rPr>
              <w:t>АТ “</w:t>
            </w:r>
            <w:proofErr w:type="spellStart"/>
            <w:r w:rsidRPr="00343FC8">
              <w:rPr>
                <w:b/>
                <w:color w:val="000000"/>
              </w:rPr>
              <w:t>Прикарпаттяобленерго</w:t>
            </w:r>
            <w:proofErr w:type="spellEnd"/>
            <w:r w:rsidRPr="00343FC8">
              <w:rPr>
                <w:b/>
                <w:color w:val="000000"/>
              </w:rPr>
              <w:t>”</w:t>
            </w:r>
          </w:p>
          <w:p w:rsidR="00B31F19" w:rsidRPr="00343FC8" w:rsidRDefault="00B31F19" w:rsidP="00B31F19">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B31F19" w:rsidRPr="00343FC8" w:rsidRDefault="00B31F19" w:rsidP="00B31F19">
            <w:pPr>
              <w:rPr>
                <w:color w:val="000000"/>
              </w:rPr>
            </w:pPr>
            <w:r w:rsidRPr="00343FC8">
              <w:rPr>
                <w:color w:val="000000"/>
              </w:rPr>
              <w:lastRenderedPageBreak/>
              <w:t xml:space="preserve"> вул. Індустріальна, 34</w:t>
            </w:r>
          </w:p>
          <w:p w:rsidR="00B31F19" w:rsidRPr="00CC57AD" w:rsidRDefault="00B31F19" w:rsidP="00B31F19">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023365030000026001300</w:t>
            </w:r>
            <w:r>
              <w:rPr>
                <w:color w:val="000000"/>
                <w:lang w:eastAsia="uk-UA"/>
              </w:rPr>
              <w:t>0</w:t>
            </w:r>
            <w:r w:rsidRPr="00CC57AD">
              <w:rPr>
                <w:color w:val="000000"/>
                <w:lang w:eastAsia="uk-UA"/>
              </w:rPr>
              <w:t>18152</w:t>
            </w:r>
          </w:p>
          <w:p w:rsidR="00B31F19" w:rsidRDefault="00B31F19" w:rsidP="00B31F19">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B31F19" w:rsidRPr="00343FC8" w:rsidRDefault="00B31F19" w:rsidP="00B31F19">
            <w:pPr>
              <w:rPr>
                <w:color w:val="000000"/>
              </w:rPr>
            </w:pPr>
            <w:r w:rsidRPr="00CC57AD">
              <w:rPr>
                <w:color w:val="000000"/>
                <w:lang w:val="ru-RU"/>
              </w:rPr>
              <w:t xml:space="preserve"> </w:t>
            </w:r>
            <w:r w:rsidRPr="00343FC8">
              <w:rPr>
                <w:color w:val="000000"/>
              </w:rPr>
              <w:t xml:space="preserve">м. Івано-Франківська філії </w:t>
            </w:r>
          </w:p>
          <w:p w:rsidR="00B31F19" w:rsidRPr="00343FC8" w:rsidRDefault="00B31F19" w:rsidP="00B31F19">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B31F19" w:rsidRPr="00343FC8" w:rsidRDefault="00B31F19" w:rsidP="00B31F19">
            <w:pPr>
              <w:rPr>
                <w:color w:val="000000"/>
              </w:rPr>
            </w:pPr>
            <w:r w:rsidRPr="00CC57AD">
              <w:rPr>
                <w:lang w:val="ru-RU"/>
              </w:rPr>
              <w:t xml:space="preserve"> </w:t>
            </w:r>
            <w:r w:rsidRPr="00343FC8">
              <w:t>АТ "Ощадбанк"</w:t>
            </w:r>
          </w:p>
          <w:p w:rsidR="00B31F19" w:rsidRPr="00343FC8" w:rsidRDefault="00B31F19" w:rsidP="00B31F19">
            <w:pPr>
              <w:rPr>
                <w:color w:val="000000"/>
              </w:rPr>
            </w:pPr>
            <w:r w:rsidRPr="00343FC8">
              <w:rPr>
                <w:color w:val="000000"/>
              </w:rPr>
              <w:t xml:space="preserve"> МФО 336503</w:t>
            </w:r>
          </w:p>
          <w:p w:rsidR="00B31F19" w:rsidRPr="00343FC8" w:rsidRDefault="00B31F19" w:rsidP="00B31F19">
            <w:pPr>
              <w:rPr>
                <w:color w:val="000000"/>
              </w:rPr>
            </w:pPr>
            <w:r w:rsidRPr="00343FC8">
              <w:rPr>
                <w:color w:val="000000"/>
              </w:rPr>
              <w:t xml:space="preserve"> ЄДРОПОУ 00131564</w:t>
            </w:r>
          </w:p>
          <w:p w:rsidR="00B31F19" w:rsidRPr="00ED6034" w:rsidRDefault="00B31F19" w:rsidP="00B31F19">
            <w:pPr>
              <w:rPr>
                <w:color w:val="000000"/>
              </w:rPr>
            </w:pPr>
            <w:r>
              <w:rPr>
                <w:color w:val="000000"/>
              </w:rPr>
              <w:t xml:space="preserve"> </w:t>
            </w:r>
          </w:p>
          <w:p w:rsidR="00B31F19" w:rsidRPr="00343FC8" w:rsidRDefault="00B31F19" w:rsidP="00B31F19">
            <w:r w:rsidRPr="00343FC8">
              <w:rPr>
                <w:b/>
              </w:rPr>
              <w:t xml:space="preserve"> </w:t>
            </w:r>
          </w:p>
          <w:p w:rsidR="00B31F19" w:rsidRPr="00343FC8" w:rsidRDefault="00B31F19" w:rsidP="00B31F19"/>
        </w:tc>
        <w:tc>
          <w:tcPr>
            <w:tcW w:w="4959" w:type="dxa"/>
            <w:shd w:val="clear" w:color="auto" w:fill="FFFFFF"/>
          </w:tcPr>
          <w:p w:rsidR="00B31F19" w:rsidRPr="00343FC8" w:rsidRDefault="00B31F19" w:rsidP="00B31F19">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Default="00B31F19" w:rsidP="00B31F19">
            <w:pPr>
              <w:pStyle w:val="17"/>
              <w:rPr>
                <w:color w:val="000000"/>
                <w:lang w:val="uk-UA"/>
              </w:rPr>
            </w:pPr>
          </w:p>
          <w:p w:rsidR="00B31F19" w:rsidRPr="00D514BA" w:rsidRDefault="00B31F19" w:rsidP="00B31F19">
            <w:pPr>
              <w:pStyle w:val="17"/>
              <w:rPr>
                <w:color w:val="000000"/>
                <w:lang w:val="uk-UA"/>
              </w:rPr>
            </w:pPr>
          </w:p>
          <w:p w:rsidR="00B31F19" w:rsidRDefault="00B31F19" w:rsidP="00B31F19">
            <w:pPr>
              <w:pStyle w:val="17"/>
              <w:rPr>
                <w:color w:val="000000"/>
              </w:rPr>
            </w:pPr>
          </w:p>
          <w:p w:rsidR="00B31F19" w:rsidRDefault="00B31F19" w:rsidP="00B31F19">
            <w:pPr>
              <w:pStyle w:val="17"/>
              <w:rPr>
                <w:b/>
                <w:color w:val="000000"/>
                <w:lang w:val="uk-UA"/>
              </w:rPr>
            </w:pPr>
          </w:p>
          <w:p w:rsidR="00B31F19" w:rsidRPr="00D514BA" w:rsidRDefault="00B31F19" w:rsidP="00B31F19">
            <w:pPr>
              <w:pStyle w:val="17"/>
              <w:rPr>
                <w:b/>
                <w:color w:val="000000"/>
                <w:lang w:val="uk-UA"/>
              </w:rPr>
            </w:pPr>
          </w:p>
          <w:p w:rsidR="00B31F19" w:rsidRPr="00ED6034" w:rsidRDefault="00B31F19" w:rsidP="00B31F19">
            <w:pPr>
              <w:pStyle w:val="17"/>
              <w:rPr>
                <w:b/>
                <w:color w:val="000000"/>
                <w:lang w:val="uk-UA"/>
              </w:rPr>
            </w:pPr>
            <w:r>
              <w:rPr>
                <w:color w:val="000000"/>
              </w:rPr>
              <w:t>__________________</w:t>
            </w:r>
            <w:r w:rsidRPr="00DB5699">
              <w:rPr>
                <w:color w:val="000000"/>
              </w:rPr>
              <w:t xml:space="preserve"> </w:t>
            </w:r>
          </w:p>
        </w:tc>
      </w:tr>
    </w:tbl>
    <w:p w:rsidR="00B31F19" w:rsidRDefault="00B31F19" w:rsidP="00B31F19">
      <w:pPr>
        <w:tabs>
          <w:tab w:val="left" w:pos="7899"/>
        </w:tabs>
      </w:pPr>
    </w:p>
    <w:p w:rsidR="005B2BEE" w:rsidRDefault="005B2BEE" w:rsidP="005B2BEE">
      <w:pPr>
        <w:tabs>
          <w:tab w:val="left" w:pos="7899"/>
        </w:tabs>
      </w:pPr>
    </w:p>
    <w:p w:rsidR="00E31462" w:rsidRPr="00F54188" w:rsidRDefault="00E31462" w:rsidP="00E31462">
      <w:pPr>
        <w:rPr>
          <w:sz w:val="16"/>
          <w:szCs w:val="16"/>
        </w:rPr>
      </w:pPr>
    </w:p>
    <w:p w:rsidR="00FC4470" w:rsidRPr="00D42BCE" w:rsidRDefault="00FC4470" w:rsidP="00FC4470">
      <w:pPr>
        <w:rPr>
          <w:sz w:val="12"/>
          <w:szCs w:val="12"/>
        </w:rPr>
      </w:pPr>
    </w:p>
    <w:p w:rsidR="00AC7F50" w:rsidRPr="00F63908" w:rsidRDefault="00AC7F50" w:rsidP="00AC7F50">
      <w:pPr>
        <w:tabs>
          <w:tab w:val="left" w:pos="7899"/>
        </w:tabs>
        <w:jc w:val="right"/>
      </w:pPr>
      <w:r w:rsidRPr="00F63908">
        <w:t xml:space="preserve">Додаток </w:t>
      </w:r>
      <w:r>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28"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lastRenderedPageBreak/>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B31F19">
          <w:footerReference w:type="default" r:id="rId29"/>
          <w:pgSz w:w="11906" w:h="16838" w:code="9"/>
          <w:pgMar w:top="567" w:right="567" w:bottom="249"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Pr="004C5DEB">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tabs>
          <w:tab w:val="left" w:pos="7899"/>
        </w:tabs>
        <w:jc w:val="right"/>
      </w:pPr>
      <w:r>
        <w:t>До</w:t>
      </w:r>
      <w:r w:rsidRPr="004C5DEB">
        <w:t>даток 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lastRenderedPageBreak/>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B31F19">
          <w:footerReference w:type="default" r:id="rId30"/>
          <w:pgSz w:w="11906" w:h="16838" w:code="9"/>
          <w:pgMar w:top="567" w:right="567" w:bottom="851" w:left="1418" w:header="567" w:footer="567"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D03740" w:rsidRPr="00114D53" w:rsidTr="00D03740">
        <w:tc>
          <w:tcPr>
            <w:tcW w:w="562" w:type="dxa"/>
          </w:tcPr>
          <w:p w:rsidR="00D03740" w:rsidRPr="00114D53" w:rsidRDefault="00D03740" w:rsidP="00AC7F50">
            <w:pPr>
              <w:jc w:val="center"/>
              <w:rPr>
                <w:b/>
                <w:lang w:eastAsia="uk-UA"/>
              </w:rPr>
            </w:pPr>
            <w:r w:rsidRPr="00114D53">
              <w:rPr>
                <w:b/>
                <w:lang w:eastAsia="uk-UA"/>
              </w:rPr>
              <w:t>№ з/п</w:t>
            </w:r>
          </w:p>
        </w:tc>
        <w:tc>
          <w:tcPr>
            <w:tcW w:w="5812" w:type="dxa"/>
          </w:tcPr>
          <w:p w:rsidR="00D03740" w:rsidRPr="00114D53" w:rsidRDefault="00D03740" w:rsidP="00AC7F50">
            <w:pPr>
              <w:jc w:val="center"/>
              <w:rPr>
                <w:b/>
                <w:lang w:eastAsia="uk-UA"/>
              </w:rPr>
            </w:pPr>
            <w:r w:rsidRPr="00114D53">
              <w:rPr>
                <w:b/>
                <w:lang w:eastAsia="uk-UA"/>
              </w:rPr>
              <w:t>Найменування об’єкту</w:t>
            </w:r>
          </w:p>
        </w:tc>
        <w:tc>
          <w:tcPr>
            <w:tcW w:w="1134" w:type="dxa"/>
          </w:tcPr>
          <w:p w:rsidR="00D03740" w:rsidRPr="00114D53" w:rsidRDefault="00D03740" w:rsidP="00AC7F50">
            <w:pPr>
              <w:jc w:val="center"/>
              <w:rPr>
                <w:b/>
                <w:lang w:eastAsia="uk-UA"/>
              </w:rPr>
            </w:pPr>
            <w:r w:rsidRPr="00114D53">
              <w:rPr>
                <w:b/>
                <w:lang w:eastAsia="uk-UA"/>
              </w:rPr>
              <w:t>Одиниця виміру</w:t>
            </w:r>
          </w:p>
        </w:tc>
        <w:tc>
          <w:tcPr>
            <w:tcW w:w="992" w:type="dxa"/>
          </w:tcPr>
          <w:p w:rsidR="00D03740" w:rsidRPr="00114D53" w:rsidRDefault="00D03740" w:rsidP="00AC7F50">
            <w:pPr>
              <w:jc w:val="center"/>
              <w:rPr>
                <w:b/>
                <w:lang w:eastAsia="uk-UA"/>
              </w:rPr>
            </w:pPr>
            <w:r w:rsidRPr="00114D53">
              <w:rPr>
                <w:b/>
                <w:lang w:eastAsia="uk-UA"/>
              </w:rPr>
              <w:t>Кількість</w:t>
            </w:r>
          </w:p>
        </w:tc>
        <w:tc>
          <w:tcPr>
            <w:tcW w:w="1230" w:type="dxa"/>
          </w:tcPr>
          <w:p w:rsidR="00D03740" w:rsidRPr="0020009C" w:rsidRDefault="00D03740" w:rsidP="00AC7F50">
            <w:pPr>
              <w:jc w:val="center"/>
              <w:rPr>
                <w:b/>
                <w:lang w:eastAsia="uk-UA"/>
              </w:rPr>
            </w:pPr>
            <w:r>
              <w:rPr>
                <w:b/>
                <w:lang w:eastAsia="uk-UA"/>
              </w:rPr>
              <w:t>Вартість</w:t>
            </w:r>
            <w:r w:rsidR="0020009C">
              <w:rPr>
                <w:b/>
                <w:lang w:val="en-US" w:eastAsia="uk-UA"/>
              </w:rPr>
              <w:t xml:space="preserve"> </w:t>
            </w:r>
            <w:r w:rsidR="0020009C">
              <w:rPr>
                <w:b/>
                <w:lang w:eastAsia="uk-UA"/>
              </w:rPr>
              <w:t>без ПДВ</w:t>
            </w:r>
          </w:p>
        </w:tc>
      </w:tr>
      <w:tr w:rsidR="00B31F19" w:rsidRPr="006937AD" w:rsidTr="00B31F19">
        <w:tc>
          <w:tcPr>
            <w:tcW w:w="562" w:type="dxa"/>
          </w:tcPr>
          <w:p w:rsidR="00B31F19" w:rsidRPr="00252E55" w:rsidRDefault="00B31F19" w:rsidP="00B31F19">
            <w:pPr>
              <w:jc w:val="center"/>
              <w:rPr>
                <w:lang w:eastAsia="uk-UA"/>
              </w:rPr>
            </w:pPr>
            <w:r>
              <w:rPr>
                <w:lang w:eastAsia="uk-UA"/>
              </w:rPr>
              <w:t>1</w:t>
            </w:r>
          </w:p>
        </w:tc>
        <w:tc>
          <w:tcPr>
            <w:tcW w:w="5812" w:type="dxa"/>
            <w:vAlign w:val="center"/>
          </w:tcPr>
          <w:p w:rsidR="00B31F19" w:rsidRPr="006937AD" w:rsidRDefault="00B31F19" w:rsidP="00B31F19">
            <w:r w:rsidRPr="00E55DD6">
              <w:t xml:space="preserve">Реконструкція ПС </w:t>
            </w:r>
            <w:proofErr w:type="spellStart"/>
            <w:r w:rsidRPr="00E55DD6">
              <w:t>Будилів</w:t>
            </w:r>
            <w:proofErr w:type="spellEnd"/>
            <w:r w:rsidRPr="00E55DD6">
              <w:t xml:space="preserve"> 35 кВ з заміною вимикачів 35 кВ, </w:t>
            </w:r>
            <w:r>
              <w:t xml:space="preserve">                  </w:t>
            </w:r>
            <w:r w:rsidRPr="00E55DD6">
              <w:t>в c. Хутір-</w:t>
            </w:r>
            <w:proofErr w:type="spellStart"/>
            <w:r w:rsidRPr="00E55DD6">
              <w:t>Будилів</w:t>
            </w:r>
            <w:proofErr w:type="spellEnd"/>
            <w:r w:rsidRPr="00E55DD6">
              <w:t xml:space="preserve"> </w:t>
            </w:r>
            <w:proofErr w:type="spellStart"/>
            <w:r w:rsidRPr="00E55DD6">
              <w:t>Снятинської</w:t>
            </w:r>
            <w:proofErr w:type="spellEnd"/>
            <w:r w:rsidRPr="00E55DD6">
              <w:t xml:space="preserve"> міської територіальної громади Коломийського району  Івано-Франківської області</w:t>
            </w:r>
          </w:p>
        </w:tc>
        <w:tc>
          <w:tcPr>
            <w:tcW w:w="1134" w:type="dxa"/>
          </w:tcPr>
          <w:p w:rsidR="00B31F19" w:rsidRPr="00252E55" w:rsidRDefault="00B31F19" w:rsidP="00B31F19">
            <w:pPr>
              <w:jc w:val="center"/>
              <w:rPr>
                <w:lang w:eastAsia="uk-UA"/>
              </w:rPr>
            </w:pPr>
            <w:r>
              <w:rPr>
                <w:lang w:eastAsia="uk-UA"/>
              </w:rPr>
              <w:t>об’єкт</w:t>
            </w:r>
          </w:p>
        </w:tc>
        <w:tc>
          <w:tcPr>
            <w:tcW w:w="992" w:type="dxa"/>
            <w:vAlign w:val="center"/>
          </w:tcPr>
          <w:p w:rsidR="00B31F19" w:rsidRPr="006937AD" w:rsidRDefault="00B31F19" w:rsidP="00B31F19">
            <w:r>
              <w:t>1</w:t>
            </w:r>
          </w:p>
        </w:tc>
        <w:tc>
          <w:tcPr>
            <w:tcW w:w="1230" w:type="dxa"/>
            <w:vAlign w:val="center"/>
          </w:tcPr>
          <w:p w:rsidR="00B31F19" w:rsidRPr="004C62E0" w:rsidRDefault="00B31F19" w:rsidP="00B31F19"/>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Pr="006F5888" w:rsidRDefault="00E31462" w:rsidP="00E31462">
      <w:pPr>
        <w:jc w:val="center"/>
        <w:rPr>
          <w:b/>
          <w:bCs/>
        </w:rPr>
      </w:pPr>
      <w:r w:rsidRPr="006F5888">
        <w:rPr>
          <w:b/>
          <w:bCs/>
        </w:rPr>
        <w:t>Необхідні документи від учасника</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B31F19" w:rsidRPr="006F5888" w:rsidRDefault="00B31F19" w:rsidP="00B31F19">
      <w:pPr>
        <w:jc w:val="center"/>
        <w:rPr>
          <w:b/>
          <w:bCs/>
        </w:rPr>
      </w:pPr>
      <w:r w:rsidRPr="006F5888">
        <w:rPr>
          <w:b/>
          <w:bCs/>
        </w:rPr>
        <w:t>Необхідні документи від учасника</w:t>
      </w:r>
    </w:p>
    <w:p w:rsidR="00B31F19" w:rsidRPr="006F5888"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r>
        <w:rPr>
          <w:rFonts w:ascii="Times New Roman" w:hAnsi="Times New Roman"/>
          <w:sz w:val="24"/>
        </w:rPr>
        <w:t>,</w:t>
      </w:r>
    </w:p>
    <w:p w:rsidR="00B31F19" w:rsidRPr="006F5888" w:rsidRDefault="00B31F19" w:rsidP="00B31F1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r>
        <w:rPr>
          <w:rFonts w:ascii="Times New Roman" w:hAnsi="Times New Roman"/>
          <w:sz w:val="24"/>
        </w:rPr>
        <w:t>,</w:t>
      </w:r>
    </w:p>
    <w:p w:rsidR="00B31F19" w:rsidRPr="006F5888" w:rsidRDefault="00B31F19" w:rsidP="00B31F19">
      <w:pPr>
        <w:tabs>
          <w:tab w:val="left" w:pos="540"/>
        </w:tabs>
        <w:rPr>
          <w:b/>
        </w:rPr>
      </w:pPr>
    </w:p>
    <w:p w:rsidR="00B31F19" w:rsidRPr="006F5888" w:rsidRDefault="00B31F19" w:rsidP="00B31F19">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r>
        <w:t>,</w:t>
      </w:r>
    </w:p>
    <w:p w:rsidR="00B31F19" w:rsidRPr="006F5888" w:rsidRDefault="00B31F19" w:rsidP="00B31F19">
      <w:pPr>
        <w:tabs>
          <w:tab w:val="left" w:pos="-1440"/>
          <w:tab w:val="left" w:pos="-720"/>
          <w:tab w:val="left" w:pos="387"/>
          <w:tab w:val="left" w:pos="532"/>
        </w:tabs>
        <w:ind w:firstLine="567"/>
        <w:jc w:val="both"/>
      </w:pPr>
      <w:r w:rsidRPr="006F5888">
        <w:t>Основний об’єкт – класу наслідків СС2</w:t>
      </w:r>
      <w:r>
        <w:t>,</w:t>
      </w:r>
    </w:p>
    <w:p w:rsidR="00B31F19" w:rsidRPr="006F5888" w:rsidRDefault="00B31F19" w:rsidP="00B31F19">
      <w:pPr>
        <w:shd w:val="clear" w:color="auto" w:fill="FFFFFF"/>
        <w:ind w:right="1"/>
        <w:rPr>
          <w:b/>
          <w:lang w:val="ru-RU"/>
        </w:rPr>
      </w:pPr>
    </w:p>
    <w:p w:rsidR="00B31F19" w:rsidRPr="006F5888" w:rsidRDefault="00B31F19" w:rsidP="00B31F19">
      <w:pPr>
        <w:shd w:val="clear" w:color="auto" w:fill="FFFFFF"/>
        <w:ind w:right="1"/>
        <w:rPr>
          <w:b/>
          <w:lang w:val="ru-RU"/>
        </w:rPr>
      </w:pPr>
      <w:proofErr w:type="spellStart"/>
      <w:r w:rsidRPr="006F5888">
        <w:rPr>
          <w:b/>
          <w:lang w:val="ru-RU"/>
        </w:rPr>
        <w:t>Вимоги</w:t>
      </w:r>
      <w:proofErr w:type="spellEnd"/>
      <w:r w:rsidRPr="006F5888">
        <w:rPr>
          <w:b/>
          <w:lang w:val="ru-RU"/>
        </w:rPr>
        <w:t xml:space="preserve"> до </w:t>
      </w:r>
      <w:proofErr w:type="spellStart"/>
      <w:r w:rsidRPr="006F5888">
        <w:rPr>
          <w:b/>
          <w:lang w:val="ru-RU"/>
        </w:rPr>
        <w:t>розрахунку</w:t>
      </w:r>
      <w:proofErr w:type="spellEnd"/>
      <w:r w:rsidRPr="006F5888">
        <w:rPr>
          <w:b/>
          <w:lang w:val="ru-RU"/>
        </w:rPr>
        <w:t xml:space="preserve"> </w:t>
      </w:r>
      <w:proofErr w:type="spellStart"/>
      <w:r w:rsidRPr="006F5888">
        <w:rPr>
          <w:b/>
          <w:lang w:val="ru-RU"/>
        </w:rPr>
        <w:t>ціни</w:t>
      </w:r>
      <w:proofErr w:type="spellEnd"/>
      <w:r w:rsidRPr="006F5888">
        <w:rPr>
          <w:b/>
          <w:lang w:val="ru-RU"/>
        </w:rPr>
        <w:t xml:space="preserve"> </w:t>
      </w:r>
      <w:proofErr w:type="spellStart"/>
      <w:r w:rsidRPr="006F5888">
        <w:rPr>
          <w:b/>
          <w:lang w:val="ru-RU"/>
        </w:rPr>
        <w:t>пропозиції</w:t>
      </w:r>
      <w:proofErr w:type="spellEnd"/>
      <w:r w:rsidRPr="006F5888">
        <w:rPr>
          <w:b/>
          <w:lang w:val="ru-RU"/>
        </w:rPr>
        <w:t xml:space="preserve"> </w:t>
      </w:r>
      <w:proofErr w:type="spellStart"/>
      <w:r w:rsidRPr="006F5888">
        <w:rPr>
          <w:b/>
          <w:lang w:val="ru-RU"/>
        </w:rPr>
        <w:t>процедури</w:t>
      </w:r>
      <w:proofErr w:type="spellEnd"/>
      <w:r w:rsidRPr="006F5888">
        <w:rPr>
          <w:b/>
          <w:lang w:val="ru-RU"/>
        </w:rPr>
        <w:t xml:space="preserve"> </w:t>
      </w:r>
      <w:proofErr w:type="spellStart"/>
      <w:r w:rsidRPr="006F5888">
        <w:rPr>
          <w:b/>
          <w:lang w:val="ru-RU"/>
        </w:rPr>
        <w:t>закупівлі</w:t>
      </w:r>
      <w:proofErr w:type="spellEnd"/>
      <w:r>
        <w:rPr>
          <w:b/>
          <w:lang w:val="ru-RU"/>
        </w:rPr>
        <w:t>,</w:t>
      </w:r>
    </w:p>
    <w:p w:rsidR="00B31F19" w:rsidRPr="006F5888" w:rsidRDefault="00B31F19" w:rsidP="00B31F19">
      <w:pPr>
        <w:shd w:val="clear" w:color="auto" w:fill="FFFFFF"/>
        <w:tabs>
          <w:tab w:val="left" w:pos="9666"/>
        </w:tabs>
        <w:ind w:firstLine="539"/>
        <w:jc w:val="both"/>
        <w:rPr>
          <w:lang w:val="ru-RU"/>
        </w:rPr>
      </w:pPr>
      <w:r w:rsidRPr="006F5888">
        <w:rPr>
          <w:spacing w:val="-3"/>
          <w:lang w:val="ru-RU"/>
        </w:rPr>
        <w:t>Д</w:t>
      </w:r>
      <w:r w:rsidRPr="006F5888">
        <w:rPr>
          <w:lang w:val="ru-RU"/>
        </w:rPr>
        <w:t xml:space="preserve">о складу </w:t>
      </w:r>
      <w:proofErr w:type="spellStart"/>
      <w:r w:rsidRPr="006F5888">
        <w:rPr>
          <w:lang w:val="ru-RU"/>
        </w:rPr>
        <w:t>вартості</w:t>
      </w:r>
      <w:proofErr w:type="spellEnd"/>
      <w:r w:rsidRPr="006F5888">
        <w:rPr>
          <w:lang w:val="ru-RU"/>
        </w:rPr>
        <w:t xml:space="preserve"> </w:t>
      </w:r>
      <w:proofErr w:type="spellStart"/>
      <w:r w:rsidRPr="006F5888">
        <w:rPr>
          <w:spacing w:val="-3"/>
          <w:lang w:val="ru-RU"/>
        </w:rPr>
        <w:t>будівельних</w:t>
      </w:r>
      <w:proofErr w:type="spellEnd"/>
      <w:r w:rsidRPr="006F5888">
        <w:rPr>
          <w:spacing w:val="-3"/>
          <w:lang w:val="ru-RU"/>
        </w:rPr>
        <w:t xml:space="preserve"> </w:t>
      </w:r>
      <w:proofErr w:type="spellStart"/>
      <w:r w:rsidRPr="006F5888">
        <w:rPr>
          <w:spacing w:val="-3"/>
          <w:lang w:val="ru-RU"/>
        </w:rPr>
        <w:t>робіт</w:t>
      </w:r>
      <w:proofErr w:type="spellEnd"/>
      <w:r w:rsidRPr="006F5888">
        <w:rPr>
          <w:lang w:val="ru-RU"/>
        </w:rPr>
        <w:t xml:space="preserve"> за </w:t>
      </w:r>
      <w:proofErr w:type="spellStart"/>
      <w:r w:rsidRPr="006F5888">
        <w:rPr>
          <w:lang w:val="ru-RU"/>
        </w:rPr>
        <w:t>пропозицією</w:t>
      </w:r>
      <w:proofErr w:type="spellEnd"/>
      <w:r w:rsidRPr="006F5888">
        <w:rPr>
          <w:lang w:val="ru-RU"/>
        </w:rPr>
        <w:t xml:space="preserve"> </w:t>
      </w:r>
      <w:proofErr w:type="spellStart"/>
      <w:r w:rsidRPr="006F5888">
        <w:rPr>
          <w:lang w:val="ru-RU"/>
        </w:rPr>
        <w:t>повинні</w:t>
      </w:r>
      <w:proofErr w:type="spellEnd"/>
      <w:r w:rsidRPr="006F5888">
        <w:rPr>
          <w:lang w:val="ru-RU"/>
        </w:rPr>
        <w:t xml:space="preserve"> </w:t>
      </w:r>
      <w:proofErr w:type="spellStart"/>
      <w:r w:rsidRPr="006F5888">
        <w:rPr>
          <w:lang w:val="ru-RU"/>
        </w:rPr>
        <w:t>включатись</w:t>
      </w:r>
      <w:proofErr w:type="spellEnd"/>
      <w:r w:rsidRPr="006F5888">
        <w:rPr>
          <w:lang w:val="ru-RU"/>
        </w:rPr>
        <w:t>:</w:t>
      </w:r>
    </w:p>
    <w:p w:rsidR="00B31F19" w:rsidRPr="006F5888" w:rsidRDefault="00B31F19" w:rsidP="00B31F19">
      <w:pPr>
        <w:numPr>
          <w:ilvl w:val="2"/>
          <w:numId w:val="11"/>
        </w:numPr>
        <w:shd w:val="clear" w:color="auto" w:fill="FFFFFF"/>
        <w:tabs>
          <w:tab w:val="left" w:pos="9666"/>
        </w:tabs>
        <w:spacing w:after="200"/>
        <w:contextualSpacing/>
        <w:jc w:val="both"/>
      </w:pPr>
      <w:r w:rsidRPr="006F5888">
        <w:t>прямі витрати;</w:t>
      </w:r>
    </w:p>
    <w:p w:rsidR="00B31F19" w:rsidRPr="006F5888" w:rsidRDefault="00B31F19" w:rsidP="00B31F19">
      <w:pPr>
        <w:numPr>
          <w:ilvl w:val="2"/>
          <w:numId w:val="11"/>
        </w:numPr>
        <w:shd w:val="clear" w:color="auto" w:fill="FFFFFF"/>
        <w:tabs>
          <w:tab w:val="left" w:pos="9666"/>
        </w:tabs>
        <w:spacing w:after="200"/>
        <w:contextualSpacing/>
        <w:jc w:val="both"/>
      </w:pPr>
      <w:r w:rsidRPr="006F5888">
        <w:t>загальновиробничі витрати;</w:t>
      </w:r>
    </w:p>
    <w:p w:rsidR="00B31F19" w:rsidRPr="006F5888" w:rsidRDefault="00B31F19" w:rsidP="00B31F19">
      <w:pPr>
        <w:numPr>
          <w:ilvl w:val="2"/>
          <w:numId w:val="11"/>
        </w:numPr>
        <w:shd w:val="clear" w:color="auto" w:fill="FFFFFF"/>
        <w:tabs>
          <w:tab w:val="left" w:pos="9666"/>
        </w:tabs>
        <w:spacing w:after="200"/>
        <w:contextualSpacing/>
        <w:jc w:val="both"/>
      </w:pPr>
      <w:r w:rsidRPr="006F5888">
        <w:t>супутні витрати на виконання робіт,</w:t>
      </w:r>
    </w:p>
    <w:p w:rsidR="00B31F19" w:rsidRPr="006F5888" w:rsidRDefault="00B31F19" w:rsidP="00B31F19">
      <w:pPr>
        <w:numPr>
          <w:ilvl w:val="2"/>
          <w:numId w:val="11"/>
        </w:numPr>
        <w:shd w:val="clear" w:color="auto" w:fill="FFFFFF"/>
        <w:tabs>
          <w:tab w:val="left" w:pos="9666"/>
        </w:tabs>
        <w:spacing w:after="200"/>
        <w:contextualSpacing/>
        <w:jc w:val="both"/>
      </w:pPr>
      <w:r w:rsidRPr="006F5888">
        <w:t>прибуток,</w:t>
      </w:r>
    </w:p>
    <w:p w:rsidR="00B31F19" w:rsidRPr="006F5888" w:rsidRDefault="00B31F19" w:rsidP="00B31F19">
      <w:pPr>
        <w:numPr>
          <w:ilvl w:val="2"/>
          <w:numId w:val="11"/>
        </w:numPr>
        <w:shd w:val="clear" w:color="auto" w:fill="FFFFFF"/>
        <w:tabs>
          <w:tab w:val="left" w:pos="9666"/>
        </w:tabs>
        <w:spacing w:after="200"/>
        <w:contextualSpacing/>
        <w:jc w:val="both"/>
      </w:pPr>
      <w:r w:rsidRPr="006F5888">
        <w:t>кошти на покриття адміністративних витрат будівельно-монтажних організацій,</w:t>
      </w:r>
    </w:p>
    <w:p w:rsidR="00B31F19" w:rsidRPr="006F5888" w:rsidRDefault="00B31F19" w:rsidP="00B31F19">
      <w:pPr>
        <w:numPr>
          <w:ilvl w:val="2"/>
          <w:numId w:val="11"/>
        </w:numPr>
        <w:shd w:val="clear" w:color="auto" w:fill="FFFFFF"/>
        <w:tabs>
          <w:tab w:val="left" w:pos="9666"/>
        </w:tabs>
        <w:spacing w:after="200"/>
        <w:contextualSpacing/>
        <w:jc w:val="both"/>
      </w:pPr>
      <w:r w:rsidRPr="006F5888">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B31F19" w:rsidRPr="006F5888" w:rsidRDefault="00B31F19" w:rsidP="00B31F19">
      <w:pPr>
        <w:numPr>
          <w:ilvl w:val="2"/>
          <w:numId w:val="11"/>
        </w:numPr>
        <w:shd w:val="clear" w:color="auto" w:fill="FFFFFF"/>
        <w:tabs>
          <w:tab w:val="left" w:pos="9666"/>
        </w:tabs>
        <w:spacing w:after="200"/>
        <w:contextualSpacing/>
        <w:jc w:val="both"/>
      </w:pPr>
      <w:r w:rsidRPr="006F5888">
        <w:t>податок на додану вартість</w:t>
      </w:r>
      <w:r>
        <w:t>,</w:t>
      </w:r>
    </w:p>
    <w:p w:rsidR="00B31F19" w:rsidRPr="006F5888" w:rsidRDefault="00B31F19" w:rsidP="00B31F19">
      <w:pPr>
        <w:ind w:firstLine="567"/>
        <w:jc w:val="both"/>
        <w:rPr>
          <w:u w:val="single"/>
          <w:lang w:val="ru-RU"/>
        </w:rPr>
      </w:pPr>
      <w:r w:rsidRPr="006F5888">
        <w:rPr>
          <w:u w:val="single"/>
          <w:lang w:val="ru-RU"/>
        </w:rPr>
        <w:t xml:space="preserve">Норматив </w:t>
      </w:r>
      <w:proofErr w:type="spellStart"/>
      <w:r w:rsidRPr="006F5888">
        <w:rPr>
          <w:u w:val="single"/>
          <w:lang w:val="ru-RU"/>
        </w:rPr>
        <w:t>розрахунку</w:t>
      </w:r>
      <w:proofErr w:type="spellEnd"/>
      <w:r w:rsidRPr="006F5888">
        <w:rPr>
          <w:u w:val="single"/>
          <w:lang w:val="ru-RU"/>
        </w:rPr>
        <w:t xml:space="preserve"> </w:t>
      </w:r>
      <w:proofErr w:type="spellStart"/>
      <w:r w:rsidRPr="006F5888">
        <w:rPr>
          <w:u w:val="single"/>
          <w:lang w:val="ru-RU"/>
        </w:rPr>
        <w:t>прямих</w:t>
      </w:r>
      <w:proofErr w:type="spellEnd"/>
      <w:r w:rsidRPr="006F5888">
        <w:rPr>
          <w:u w:val="single"/>
          <w:lang w:val="ru-RU"/>
        </w:rPr>
        <w:t xml:space="preserve"> </w:t>
      </w:r>
      <w:proofErr w:type="spellStart"/>
      <w:r w:rsidRPr="006F5888">
        <w:rPr>
          <w:u w:val="single"/>
          <w:lang w:val="ru-RU"/>
        </w:rPr>
        <w:t>витрат</w:t>
      </w:r>
      <w:proofErr w:type="spellEnd"/>
      <w:r w:rsidRPr="006F5888">
        <w:rPr>
          <w:u w:val="single"/>
          <w:lang w:val="ru-RU"/>
        </w:rPr>
        <w:t>:</w:t>
      </w:r>
    </w:p>
    <w:p w:rsidR="00B31F19" w:rsidRPr="006F5888" w:rsidRDefault="00B31F19" w:rsidP="00B31F19">
      <w:pPr>
        <w:numPr>
          <w:ilvl w:val="0"/>
          <w:numId w:val="12"/>
        </w:numPr>
        <w:tabs>
          <w:tab w:val="left" w:pos="993"/>
        </w:tabs>
        <w:autoSpaceDE w:val="0"/>
        <w:autoSpaceDN w:val="0"/>
        <w:jc w:val="both"/>
        <w:rPr>
          <w:lang w:val="ru-RU"/>
        </w:rPr>
      </w:pPr>
      <w:proofErr w:type="spellStart"/>
      <w:r w:rsidRPr="006F5888">
        <w:rPr>
          <w:lang w:val="ru-RU"/>
        </w:rPr>
        <w:t>заробітна</w:t>
      </w:r>
      <w:proofErr w:type="spellEnd"/>
      <w:r w:rsidRPr="006F5888">
        <w:rPr>
          <w:lang w:val="ru-RU"/>
        </w:rPr>
        <w:t xml:space="preserve"> плата </w:t>
      </w:r>
      <w:proofErr w:type="spellStart"/>
      <w:r w:rsidRPr="006F5888">
        <w:rPr>
          <w:lang w:val="ru-RU"/>
        </w:rPr>
        <w:t>робітників</w:t>
      </w:r>
      <w:proofErr w:type="spellEnd"/>
      <w:r w:rsidRPr="006F5888">
        <w:rPr>
          <w:lang w:val="ru-RU"/>
        </w:rPr>
        <w:t xml:space="preserve"> </w:t>
      </w:r>
      <w:proofErr w:type="spellStart"/>
      <w:r w:rsidRPr="006F5888">
        <w:rPr>
          <w:lang w:val="ru-RU"/>
        </w:rPr>
        <w:t>будівельників</w:t>
      </w:r>
      <w:proofErr w:type="spellEnd"/>
      <w:r w:rsidRPr="006F5888">
        <w:rPr>
          <w:lang w:val="ru-RU"/>
        </w:rPr>
        <w:t xml:space="preserve">, </w:t>
      </w:r>
      <w:proofErr w:type="spellStart"/>
      <w:r w:rsidRPr="006F5888">
        <w:rPr>
          <w:lang w:val="ru-RU"/>
        </w:rPr>
        <w:t>монтажників</w:t>
      </w:r>
      <w:proofErr w:type="spellEnd"/>
      <w:r w:rsidRPr="006F5888">
        <w:rPr>
          <w:lang w:val="ru-RU"/>
        </w:rPr>
        <w:t xml:space="preserve"> </w:t>
      </w:r>
      <w:proofErr w:type="spellStart"/>
      <w:r w:rsidRPr="006F5888">
        <w:rPr>
          <w:lang w:val="ru-RU"/>
        </w:rPr>
        <w:t>розраховується</w:t>
      </w:r>
      <w:proofErr w:type="spellEnd"/>
      <w:r w:rsidRPr="006F5888">
        <w:rPr>
          <w:lang w:val="ru-RU"/>
        </w:rPr>
        <w:t xml:space="preserve"> на </w:t>
      </w:r>
      <w:proofErr w:type="spellStart"/>
      <w:r w:rsidRPr="006F5888">
        <w:rPr>
          <w:lang w:val="ru-RU"/>
        </w:rPr>
        <w:t>підставі</w:t>
      </w:r>
      <w:proofErr w:type="spellEnd"/>
      <w:r w:rsidRPr="006F5888">
        <w:rPr>
          <w:lang w:val="ru-RU"/>
        </w:rPr>
        <w:t xml:space="preserve"> </w:t>
      </w:r>
      <w:proofErr w:type="spellStart"/>
      <w:r w:rsidRPr="006F5888">
        <w:rPr>
          <w:lang w:val="ru-RU"/>
        </w:rPr>
        <w:t>нормативних</w:t>
      </w:r>
      <w:proofErr w:type="spellEnd"/>
      <w:r w:rsidRPr="006F5888">
        <w:rPr>
          <w:lang w:val="ru-RU"/>
        </w:rPr>
        <w:t xml:space="preserve"> </w:t>
      </w:r>
      <w:proofErr w:type="spellStart"/>
      <w:r w:rsidRPr="006F5888">
        <w:rPr>
          <w:lang w:val="ru-RU"/>
        </w:rPr>
        <w:t>трудовитрат</w:t>
      </w:r>
      <w:proofErr w:type="spellEnd"/>
      <w:r w:rsidRPr="006F5888">
        <w:rPr>
          <w:lang w:val="ru-RU"/>
        </w:rPr>
        <w:t xml:space="preserve"> на </w:t>
      </w:r>
      <w:proofErr w:type="spellStart"/>
      <w:r w:rsidRPr="006F5888">
        <w:rPr>
          <w:lang w:val="ru-RU"/>
        </w:rPr>
        <w:t>обсяг</w:t>
      </w:r>
      <w:proofErr w:type="spellEnd"/>
      <w:r w:rsidRPr="006F5888">
        <w:rPr>
          <w:lang w:val="ru-RU"/>
        </w:rPr>
        <w:t xml:space="preserve"> </w:t>
      </w:r>
      <w:proofErr w:type="spellStart"/>
      <w:r w:rsidRPr="006F5888">
        <w:rPr>
          <w:lang w:val="ru-RU"/>
        </w:rPr>
        <w:t>робіт</w:t>
      </w:r>
      <w:proofErr w:type="spellEnd"/>
      <w:r w:rsidRPr="006F5888">
        <w:rPr>
          <w:lang w:val="ru-RU"/>
        </w:rPr>
        <w:t xml:space="preserve"> </w:t>
      </w:r>
      <w:proofErr w:type="spellStart"/>
      <w:r w:rsidRPr="006F5888">
        <w:rPr>
          <w:lang w:val="ru-RU"/>
        </w:rPr>
        <w:t>згідно</w:t>
      </w:r>
      <w:proofErr w:type="spellEnd"/>
      <w:r w:rsidRPr="006F5888">
        <w:rPr>
          <w:lang w:val="ru-RU"/>
        </w:rPr>
        <w:t xml:space="preserve"> з проектом і </w:t>
      </w:r>
      <w:proofErr w:type="spellStart"/>
      <w:r w:rsidRPr="006F5888">
        <w:rPr>
          <w:lang w:val="ru-RU"/>
        </w:rPr>
        <w:t>вартості</w:t>
      </w:r>
      <w:proofErr w:type="spellEnd"/>
      <w:r w:rsidRPr="006F5888">
        <w:rPr>
          <w:lang w:val="ru-RU"/>
        </w:rPr>
        <w:t xml:space="preserve"> </w:t>
      </w:r>
      <w:proofErr w:type="spellStart"/>
      <w:r w:rsidRPr="006F5888">
        <w:rPr>
          <w:lang w:val="ru-RU"/>
        </w:rPr>
        <w:t>людино-години</w:t>
      </w:r>
      <w:proofErr w:type="spellEnd"/>
      <w:r w:rsidRPr="006F5888">
        <w:rPr>
          <w:lang w:val="ru-RU"/>
        </w:rPr>
        <w:t xml:space="preserve"> для </w:t>
      </w:r>
      <w:proofErr w:type="spellStart"/>
      <w:r w:rsidRPr="006F5888">
        <w:rPr>
          <w:lang w:val="ru-RU"/>
        </w:rPr>
        <w:t>відповідного</w:t>
      </w:r>
      <w:proofErr w:type="spellEnd"/>
      <w:r w:rsidRPr="006F5888">
        <w:rPr>
          <w:lang w:val="ru-RU"/>
        </w:rPr>
        <w:t xml:space="preserve"> </w:t>
      </w:r>
      <w:proofErr w:type="spellStart"/>
      <w:r w:rsidRPr="006F5888">
        <w:rPr>
          <w:lang w:val="ru-RU"/>
        </w:rPr>
        <w:t>розряду</w:t>
      </w:r>
      <w:proofErr w:type="spellEnd"/>
      <w:r w:rsidRPr="006F5888">
        <w:rPr>
          <w:lang w:val="ru-RU"/>
        </w:rPr>
        <w:t xml:space="preserve"> </w:t>
      </w:r>
      <w:proofErr w:type="spellStart"/>
      <w:r w:rsidRPr="006F5888">
        <w:rPr>
          <w:lang w:val="ru-RU"/>
        </w:rPr>
        <w:t>робіт</w:t>
      </w:r>
      <w:proofErr w:type="spellEnd"/>
      <w:r>
        <w:rPr>
          <w:lang w:val="ru-RU"/>
        </w:rPr>
        <w:t>,</w:t>
      </w:r>
      <w:r w:rsidRPr="006F5888">
        <w:rPr>
          <w:lang w:val="ru-RU"/>
        </w:rPr>
        <w:t xml:space="preserve"> </w:t>
      </w:r>
      <w:proofErr w:type="spellStart"/>
      <w:r w:rsidRPr="006F5888">
        <w:rPr>
          <w:lang w:val="ru-RU"/>
        </w:rPr>
        <w:t>Рівень</w:t>
      </w:r>
      <w:proofErr w:type="spellEnd"/>
      <w:r w:rsidRPr="006F5888">
        <w:rPr>
          <w:lang w:val="ru-RU"/>
        </w:rPr>
        <w:t xml:space="preserve"> </w:t>
      </w:r>
      <w:proofErr w:type="spellStart"/>
      <w:r w:rsidRPr="006F5888">
        <w:rPr>
          <w:lang w:val="ru-RU"/>
        </w:rPr>
        <w:t>середньомісячної</w:t>
      </w:r>
      <w:proofErr w:type="spellEnd"/>
      <w:r w:rsidRPr="006F5888">
        <w:rPr>
          <w:lang w:val="ru-RU"/>
        </w:rPr>
        <w:t xml:space="preserve"> </w:t>
      </w:r>
      <w:proofErr w:type="spellStart"/>
      <w:r w:rsidRPr="006F5888">
        <w:rPr>
          <w:lang w:val="ru-RU"/>
        </w:rPr>
        <w:t>заробітної</w:t>
      </w:r>
      <w:proofErr w:type="spellEnd"/>
      <w:r w:rsidRPr="006F5888">
        <w:rPr>
          <w:lang w:val="ru-RU"/>
        </w:rPr>
        <w:t xml:space="preserve"> плати для </w:t>
      </w:r>
      <w:proofErr w:type="spellStart"/>
      <w:r w:rsidRPr="006F5888">
        <w:rPr>
          <w:lang w:val="ru-RU"/>
        </w:rPr>
        <w:t>розряду</w:t>
      </w:r>
      <w:proofErr w:type="spellEnd"/>
      <w:r w:rsidRPr="006F5888">
        <w:rPr>
          <w:lang w:val="ru-RU"/>
        </w:rPr>
        <w:t xml:space="preserve"> </w:t>
      </w:r>
      <w:proofErr w:type="spellStart"/>
      <w:r w:rsidRPr="006F5888">
        <w:rPr>
          <w:lang w:val="ru-RU"/>
        </w:rPr>
        <w:t>робіт</w:t>
      </w:r>
      <w:proofErr w:type="spellEnd"/>
      <w:r w:rsidRPr="006F5888">
        <w:rPr>
          <w:lang w:val="ru-RU"/>
        </w:rPr>
        <w:t xml:space="preserve"> 3,8 – не </w:t>
      </w:r>
      <w:proofErr w:type="spellStart"/>
      <w:r w:rsidRPr="006F5888">
        <w:rPr>
          <w:lang w:val="ru-RU"/>
        </w:rPr>
        <w:t>більше</w:t>
      </w:r>
      <w:proofErr w:type="spellEnd"/>
      <w:r w:rsidRPr="006F5888">
        <w:rPr>
          <w:lang w:val="ru-RU"/>
        </w:rPr>
        <w:t xml:space="preserve"> </w:t>
      </w:r>
      <w:r>
        <w:rPr>
          <w:lang w:val="en-US"/>
        </w:rPr>
        <w:t>11</w:t>
      </w:r>
      <w:r w:rsidRPr="006F5888">
        <w:t xml:space="preserve"> </w:t>
      </w:r>
      <w:r>
        <w:rPr>
          <w:lang w:val="en-US"/>
        </w:rPr>
        <w:t>988</w:t>
      </w:r>
      <w:r w:rsidRPr="006F5888">
        <w:rPr>
          <w:lang w:val="ru-RU"/>
        </w:rPr>
        <w:t xml:space="preserve"> </w:t>
      </w:r>
      <w:proofErr w:type="spellStart"/>
      <w:r w:rsidRPr="006F5888">
        <w:rPr>
          <w:lang w:val="ru-RU"/>
        </w:rPr>
        <w:t>грн</w:t>
      </w:r>
      <w:proofErr w:type="spellEnd"/>
      <w:r>
        <w:rPr>
          <w:lang w:val="ru-RU"/>
        </w:rPr>
        <w:t>,</w:t>
      </w:r>
      <w:r w:rsidRPr="006F5888">
        <w:rPr>
          <w:lang w:val="ru-RU"/>
        </w:rPr>
        <w:t xml:space="preserve"> (БМР); </w:t>
      </w:r>
    </w:p>
    <w:p w:rsidR="00B31F19" w:rsidRPr="006F5888" w:rsidRDefault="00B31F19" w:rsidP="00B31F19">
      <w:pPr>
        <w:numPr>
          <w:ilvl w:val="0"/>
          <w:numId w:val="12"/>
        </w:numPr>
        <w:tabs>
          <w:tab w:val="left" w:pos="993"/>
        </w:tabs>
        <w:jc w:val="both"/>
        <w:rPr>
          <w:lang w:val="ru-RU"/>
        </w:rPr>
      </w:pPr>
      <w:proofErr w:type="spellStart"/>
      <w:r w:rsidRPr="006F5888">
        <w:rPr>
          <w:lang w:val="ru-RU"/>
        </w:rPr>
        <w:t>вартість</w:t>
      </w:r>
      <w:proofErr w:type="spellEnd"/>
      <w:r w:rsidRPr="006F5888">
        <w:rPr>
          <w:lang w:val="ru-RU"/>
        </w:rPr>
        <w:t xml:space="preserve"> </w:t>
      </w:r>
      <w:proofErr w:type="spellStart"/>
      <w:r w:rsidRPr="006F5888">
        <w:rPr>
          <w:lang w:val="ru-RU"/>
        </w:rPr>
        <w:t>експлуатації</w:t>
      </w:r>
      <w:proofErr w:type="spellEnd"/>
      <w:r w:rsidRPr="006F5888">
        <w:rPr>
          <w:lang w:val="ru-RU"/>
        </w:rPr>
        <w:t xml:space="preserve"> машин та </w:t>
      </w:r>
      <w:proofErr w:type="spellStart"/>
      <w:r w:rsidRPr="006F5888">
        <w:rPr>
          <w:lang w:val="ru-RU"/>
        </w:rPr>
        <w:t>механізмів</w:t>
      </w:r>
      <w:proofErr w:type="spellEnd"/>
      <w:r w:rsidRPr="006F5888">
        <w:rPr>
          <w:lang w:val="ru-RU"/>
        </w:rPr>
        <w:t xml:space="preserve"> </w:t>
      </w:r>
      <w:proofErr w:type="spellStart"/>
      <w:r w:rsidRPr="006F5888">
        <w:rPr>
          <w:lang w:val="ru-RU"/>
        </w:rPr>
        <w:t>визначається</w:t>
      </w:r>
      <w:proofErr w:type="spellEnd"/>
      <w:r w:rsidRPr="006F5888">
        <w:rPr>
          <w:lang w:val="ru-RU"/>
        </w:rPr>
        <w:t xml:space="preserve"> на </w:t>
      </w:r>
      <w:proofErr w:type="spellStart"/>
      <w:r w:rsidRPr="006F5888">
        <w:rPr>
          <w:lang w:val="ru-RU"/>
        </w:rPr>
        <w:t>підставі</w:t>
      </w:r>
      <w:proofErr w:type="spellEnd"/>
      <w:r w:rsidRPr="006F5888">
        <w:rPr>
          <w:lang w:val="ru-RU"/>
        </w:rPr>
        <w:t xml:space="preserve"> нормативного часу </w:t>
      </w:r>
      <w:proofErr w:type="spellStart"/>
      <w:r w:rsidRPr="006F5888">
        <w:rPr>
          <w:lang w:val="ru-RU"/>
        </w:rPr>
        <w:t>їх</w:t>
      </w:r>
      <w:proofErr w:type="spellEnd"/>
      <w:r w:rsidRPr="006F5888">
        <w:rPr>
          <w:lang w:val="ru-RU"/>
        </w:rPr>
        <w:t xml:space="preserve"> </w:t>
      </w:r>
      <w:proofErr w:type="spellStart"/>
      <w:r w:rsidRPr="006F5888">
        <w:rPr>
          <w:lang w:val="ru-RU"/>
        </w:rPr>
        <w:t>роботи</w:t>
      </w:r>
      <w:proofErr w:type="spellEnd"/>
      <w:r w:rsidRPr="006F5888">
        <w:rPr>
          <w:lang w:val="ru-RU"/>
        </w:rPr>
        <w:t xml:space="preserve">, </w:t>
      </w:r>
      <w:proofErr w:type="spellStart"/>
      <w:r w:rsidRPr="006F5888">
        <w:rPr>
          <w:lang w:val="ru-RU"/>
        </w:rPr>
        <w:t>передбаченого</w:t>
      </w:r>
      <w:proofErr w:type="spellEnd"/>
      <w:r w:rsidRPr="006F5888">
        <w:rPr>
          <w:lang w:val="ru-RU"/>
        </w:rPr>
        <w:t xml:space="preserve"> </w:t>
      </w:r>
      <w:proofErr w:type="spellStart"/>
      <w:r w:rsidRPr="006F5888">
        <w:rPr>
          <w:lang w:val="ru-RU"/>
        </w:rPr>
        <w:t>кошторисними</w:t>
      </w:r>
      <w:proofErr w:type="spellEnd"/>
      <w:r w:rsidRPr="006F5888">
        <w:rPr>
          <w:lang w:val="ru-RU"/>
        </w:rPr>
        <w:t xml:space="preserve"> нормами та </w:t>
      </w:r>
      <w:proofErr w:type="spellStart"/>
      <w:r w:rsidRPr="006F5888">
        <w:rPr>
          <w:lang w:val="ru-RU"/>
        </w:rPr>
        <w:t>вартості</w:t>
      </w:r>
      <w:proofErr w:type="spellEnd"/>
      <w:r w:rsidRPr="006F5888">
        <w:rPr>
          <w:lang w:val="ru-RU"/>
        </w:rPr>
        <w:t xml:space="preserve"> </w:t>
      </w:r>
      <w:proofErr w:type="spellStart"/>
      <w:r w:rsidRPr="006F5888">
        <w:rPr>
          <w:lang w:val="ru-RU"/>
        </w:rPr>
        <w:t>машино-години</w:t>
      </w:r>
      <w:proofErr w:type="spellEnd"/>
      <w:r w:rsidRPr="006F5888">
        <w:rPr>
          <w:lang w:val="ru-RU"/>
        </w:rPr>
        <w:t xml:space="preserve">, за </w:t>
      </w:r>
      <w:proofErr w:type="spellStart"/>
      <w:r w:rsidRPr="006F5888">
        <w:rPr>
          <w:lang w:val="ru-RU"/>
        </w:rPr>
        <w:t>цінами</w:t>
      </w:r>
      <w:proofErr w:type="spellEnd"/>
      <w:r w:rsidRPr="006F5888">
        <w:rPr>
          <w:lang w:val="ru-RU"/>
        </w:rPr>
        <w:t xml:space="preserve">, </w:t>
      </w:r>
      <w:proofErr w:type="spellStart"/>
      <w:r w:rsidRPr="006F5888">
        <w:rPr>
          <w:lang w:val="ru-RU"/>
        </w:rPr>
        <w:t>рекомендованими</w:t>
      </w:r>
      <w:proofErr w:type="spellEnd"/>
      <w:r w:rsidRPr="006F5888">
        <w:rPr>
          <w:lang w:val="ru-RU"/>
        </w:rPr>
        <w:t xml:space="preserve"> </w:t>
      </w:r>
      <w:proofErr w:type="spellStart"/>
      <w:r w:rsidRPr="006F5888">
        <w:rPr>
          <w:lang w:val="ru-RU"/>
        </w:rPr>
        <w:t>Мінрегіоном</w:t>
      </w:r>
      <w:proofErr w:type="spellEnd"/>
      <w:r w:rsidRPr="006F5888">
        <w:rPr>
          <w:lang w:val="ru-RU"/>
        </w:rPr>
        <w:t xml:space="preserve"> </w:t>
      </w:r>
      <w:proofErr w:type="spellStart"/>
      <w:r w:rsidRPr="006F5888">
        <w:rPr>
          <w:lang w:val="ru-RU"/>
        </w:rPr>
        <w:t>України</w:t>
      </w:r>
      <w:proofErr w:type="spellEnd"/>
      <w:r w:rsidRPr="006F5888">
        <w:rPr>
          <w:lang w:val="ru-RU"/>
        </w:rPr>
        <w:t xml:space="preserve"> у </w:t>
      </w:r>
      <w:proofErr w:type="spellStart"/>
      <w:r w:rsidRPr="006F5888">
        <w:rPr>
          <w:lang w:val="ru-RU"/>
        </w:rPr>
        <w:t>відповідний</w:t>
      </w:r>
      <w:proofErr w:type="spellEnd"/>
      <w:r w:rsidRPr="006F5888">
        <w:rPr>
          <w:lang w:val="ru-RU"/>
        </w:rPr>
        <w:t xml:space="preserve"> </w:t>
      </w:r>
      <w:proofErr w:type="spellStart"/>
      <w:r w:rsidRPr="006F5888">
        <w:rPr>
          <w:lang w:val="ru-RU"/>
        </w:rPr>
        <w:t>період</w:t>
      </w:r>
      <w:proofErr w:type="spellEnd"/>
      <w:r w:rsidRPr="006F5888">
        <w:rPr>
          <w:lang w:val="ru-RU"/>
        </w:rPr>
        <w:t>;</w:t>
      </w:r>
    </w:p>
    <w:p w:rsidR="00B31F19" w:rsidRPr="006F5888" w:rsidRDefault="00B31F19" w:rsidP="00B31F19">
      <w:pPr>
        <w:numPr>
          <w:ilvl w:val="0"/>
          <w:numId w:val="12"/>
        </w:numPr>
        <w:tabs>
          <w:tab w:val="left" w:pos="993"/>
        </w:tabs>
        <w:jc w:val="both"/>
        <w:rPr>
          <w:lang w:val="ru-RU"/>
        </w:rPr>
      </w:pPr>
      <w:proofErr w:type="spellStart"/>
      <w:r w:rsidRPr="006F5888">
        <w:rPr>
          <w:lang w:val="ru-RU"/>
        </w:rPr>
        <w:t>вартість</w:t>
      </w:r>
      <w:proofErr w:type="spellEnd"/>
      <w:r w:rsidRPr="006F5888">
        <w:rPr>
          <w:lang w:val="ru-RU"/>
        </w:rPr>
        <w:t xml:space="preserve"> </w:t>
      </w:r>
      <w:proofErr w:type="spellStart"/>
      <w:r w:rsidRPr="006F5888">
        <w:rPr>
          <w:lang w:val="ru-RU"/>
        </w:rPr>
        <w:t>матеріальних</w:t>
      </w:r>
      <w:proofErr w:type="spellEnd"/>
      <w:r w:rsidRPr="006F5888">
        <w:rPr>
          <w:lang w:val="ru-RU"/>
        </w:rPr>
        <w:t xml:space="preserve"> </w:t>
      </w:r>
      <w:proofErr w:type="spellStart"/>
      <w:r w:rsidRPr="006F5888">
        <w:rPr>
          <w:lang w:val="ru-RU"/>
        </w:rPr>
        <w:t>ресурсів</w:t>
      </w:r>
      <w:proofErr w:type="spellEnd"/>
      <w:r w:rsidRPr="006F5888">
        <w:rPr>
          <w:lang w:val="ru-RU"/>
        </w:rPr>
        <w:t xml:space="preserve"> </w:t>
      </w:r>
      <w:proofErr w:type="spellStart"/>
      <w:r w:rsidRPr="006F5888">
        <w:rPr>
          <w:lang w:val="ru-RU"/>
        </w:rPr>
        <w:t>визначається</w:t>
      </w:r>
      <w:proofErr w:type="spellEnd"/>
      <w:r w:rsidRPr="006F5888">
        <w:rPr>
          <w:lang w:val="ru-RU"/>
        </w:rPr>
        <w:t xml:space="preserve"> на </w:t>
      </w:r>
      <w:proofErr w:type="spellStart"/>
      <w:r w:rsidRPr="006F5888">
        <w:rPr>
          <w:lang w:val="ru-RU"/>
        </w:rPr>
        <w:t>підставі</w:t>
      </w:r>
      <w:proofErr w:type="spellEnd"/>
      <w:r w:rsidRPr="006F5888">
        <w:rPr>
          <w:lang w:val="ru-RU"/>
        </w:rPr>
        <w:t xml:space="preserve"> </w:t>
      </w:r>
      <w:proofErr w:type="spellStart"/>
      <w:r w:rsidRPr="006F5888">
        <w:rPr>
          <w:lang w:val="ru-RU"/>
        </w:rPr>
        <w:t>нормативних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та </w:t>
      </w:r>
      <w:proofErr w:type="spellStart"/>
      <w:r w:rsidRPr="006F5888">
        <w:rPr>
          <w:lang w:val="ru-RU"/>
        </w:rPr>
        <w:t>поточних</w:t>
      </w:r>
      <w:proofErr w:type="spellEnd"/>
      <w:r w:rsidRPr="006F5888">
        <w:rPr>
          <w:lang w:val="ru-RU"/>
        </w:rPr>
        <w:t xml:space="preserve"> </w:t>
      </w:r>
      <w:proofErr w:type="spellStart"/>
      <w:r w:rsidRPr="006F5888">
        <w:rPr>
          <w:lang w:val="ru-RU"/>
        </w:rPr>
        <w:t>цін</w:t>
      </w:r>
      <w:proofErr w:type="spellEnd"/>
      <w:r w:rsidRPr="006F5888">
        <w:rPr>
          <w:lang w:val="ru-RU"/>
        </w:rPr>
        <w:t xml:space="preserve"> на </w:t>
      </w:r>
      <w:proofErr w:type="spellStart"/>
      <w:r w:rsidRPr="006F5888">
        <w:rPr>
          <w:lang w:val="ru-RU"/>
        </w:rPr>
        <w:t>матеріали</w:t>
      </w:r>
      <w:proofErr w:type="spellEnd"/>
      <w:r w:rsidRPr="006F5888">
        <w:rPr>
          <w:lang w:val="ru-RU"/>
        </w:rPr>
        <w:t xml:space="preserve">, </w:t>
      </w:r>
      <w:proofErr w:type="spellStart"/>
      <w:r w:rsidRPr="006F5888">
        <w:rPr>
          <w:lang w:val="ru-RU"/>
        </w:rPr>
        <w:t>які</w:t>
      </w:r>
      <w:proofErr w:type="spellEnd"/>
      <w:r w:rsidRPr="006F5888">
        <w:rPr>
          <w:lang w:val="ru-RU"/>
        </w:rPr>
        <w:t xml:space="preserve"> не </w:t>
      </w:r>
      <w:proofErr w:type="spellStart"/>
      <w:r w:rsidRPr="006F5888">
        <w:rPr>
          <w:lang w:val="ru-RU"/>
        </w:rPr>
        <w:t>повинні</w:t>
      </w:r>
      <w:proofErr w:type="spellEnd"/>
      <w:r w:rsidRPr="006F5888">
        <w:rPr>
          <w:lang w:val="ru-RU"/>
        </w:rPr>
        <w:t xml:space="preserve"> </w:t>
      </w:r>
      <w:proofErr w:type="spellStart"/>
      <w:r w:rsidRPr="006F5888">
        <w:rPr>
          <w:lang w:val="ru-RU"/>
        </w:rPr>
        <w:t>перевищувати</w:t>
      </w:r>
      <w:proofErr w:type="spellEnd"/>
      <w:r w:rsidRPr="006F5888">
        <w:rPr>
          <w:lang w:val="ru-RU"/>
        </w:rPr>
        <w:t xml:space="preserve"> </w:t>
      </w:r>
      <w:proofErr w:type="spellStart"/>
      <w:r w:rsidRPr="006F5888">
        <w:rPr>
          <w:lang w:val="ru-RU"/>
        </w:rPr>
        <w:t>рівень</w:t>
      </w:r>
      <w:proofErr w:type="spellEnd"/>
      <w:r w:rsidRPr="006F5888">
        <w:rPr>
          <w:lang w:val="ru-RU"/>
        </w:rPr>
        <w:t xml:space="preserve"> </w:t>
      </w:r>
      <w:proofErr w:type="spellStart"/>
      <w:r w:rsidRPr="006F5888">
        <w:rPr>
          <w:lang w:val="ru-RU"/>
        </w:rPr>
        <w:t>цін</w:t>
      </w:r>
      <w:proofErr w:type="spellEnd"/>
      <w:r w:rsidRPr="006F5888">
        <w:rPr>
          <w:lang w:val="ru-RU"/>
        </w:rPr>
        <w:t xml:space="preserve"> у м</w:t>
      </w:r>
      <w:r>
        <w:rPr>
          <w:lang w:val="ru-RU"/>
        </w:rPr>
        <w:t>,</w:t>
      </w:r>
      <w:r w:rsidRPr="006F5888">
        <w:rPr>
          <w:lang w:val="ru-RU"/>
        </w:rPr>
        <w:t xml:space="preserve"> </w:t>
      </w:r>
      <w:proofErr w:type="spellStart"/>
      <w:r w:rsidRPr="006F5888">
        <w:rPr>
          <w:lang w:val="ru-RU"/>
        </w:rPr>
        <w:t>Івано-Франківську</w:t>
      </w:r>
      <w:proofErr w:type="spellEnd"/>
      <w:r w:rsidRPr="006F5888">
        <w:rPr>
          <w:lang w:val="ru-RU"/>
        </w:rPr>
        <w:t xml:space="preserve"> за </w:t>
      </w:r>
      <w:proofErr w:type="spellStart"/>
      <w:r w:rsidRPr="006F5888">
        <w:rPr>
          <w:lang w:val="ru-RU"/>
        </w:rPr>
        <w:t>відповідний</w:t>
      </w:r>
      <w:proofErr w:type="spellEnd"/>
      <w:r w:rsidRPr="006F5888">
        <w:rPr>
          <w:lang w:val="ru-RU"/>
        </w:rPr>
        <w:t xml:space="preserve"> </w:t>
      </w:r>
      <w:proofErr w:type="spellStart"/>
      <w:r w:rsidRPr="006F5888">
        <w:rPr>
          <w:lang w:val="ru-RU"/>
        </w:rPr>
        <w:t>період</w:t>
      </w:r>
      <w:proofErr w:type="spellEnd"/>
      <w:r>
        <w:rPr>
          <w:lang w:val="ru-RU"/>
        </w:rPr>
        <w:t>,</w:t>
      </w:r>
      <w:r w:rsidRPr="006F5888">
        <w:rPr>
          <w:lang w:val="ru-RU"/>
        </w:rPr>
        <w:t xml:space="preserve"> </w:t>
      </w:r>
    </w:p>
    <w:p w:rsidR="00B31F19" w:rsidRDefault="00B31F19" w:rsidP="00B31F19">
      <w:pPr>
        <w:widowControl w:val="0"/>
        <w:autoSpaceDE w:val="0"/>
        <w:autoSpaceDN w:val="0"/>
        <w:adjustRightInd w:val="0"/>
        <w:jc w:val="both"/>
        <w:rPr>
          <w:lang w:val="ru-RU"/>
        </w:rPr>
      </w:pPr>
      <w:r w:rsidRPr="006F5888">
        <w:rPr>
          <w:lang w:val="ru-RU"/>
        </w:rPr>
        <w:t xml:space="preserve">-  </w:t>
      </w:r>
      <w:proofErr w:type="spellStart"/>
      <w:r w:rsidRPr="006F5888">
        <w:rPr>
          <w:lang w:val="ru-RU"/>
        </w:rPr>
        <w:t>загальновиробничі</w:t>
      </w:r>
      <w:proofErr w:type="spellEnd"/>
      <w:r w:rsidRPr="006F5888">
        <w:rPr>
          <w:lang w:val="ru-RU"/>
        </w:rPr>
        <w:t xml:space="preserve"> </w:t>
      </w:r>
      <w:proofErr w:type="spellStart"/>
      <w:r w:rsidRPr="006F5888">
        <w:rPr>
          <w:lang w:val="ru-RU"/>
        </w:rPr>
        <w:t>витрати</w:t>
      </w:r>
      <w:proofErr w:type="spellEnd"/>
      <w:r>
        <w:rPr>
          <w:lang w:val="ru-RU"/>
        </w:rPr>
        <w:t>,</w:t>
      </w:r>
      <w:r w:rsidRPr="006F5888">
        <w:rPr>
          <w:lang w:val="ru-RU"/>
        </w:rPr>
        <w:t xml:space="preserve"> </w:t>
      </w:r>
      <w:proofErr w:type="spellStart"/>
      <w:r w:rsidRPr="006F5888">
        <w:rPr>
          <w:lang w:val="ru-RU"/>
        </w:rPr>
        <w:t>Розраховуються</w:t>
      </w:r>
      <w:proofErr w:type="spellEnd"/>
      <w:r w:rsidRPr="006F5888">
        <w:rPr>
          <w:lang w:val="ru-RU"/>
        </w:rPr>
        <w:t xml:space="preserve"> </w:t>
      </w:r>
      <w:proofErr w:type="spellStart"/>
      <w:r w:rsidRPr="006F5888">
        <w:rPr>
          <w:lang w:val="ru-RU"/>
        </w:rPr>
        <w:t>згідно</w:t>
      </w:r>
      <w:proofErr w:type="spellEnd"/>
      <w:r w:rsidRPr="006F5888">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B31F19" w:rsidRPr="006F5888" w:rsidRDefault="00B31F19" w:rsidP="00B31F19">
      <w:pPr>
        <w:widowControl w:val="0"/>
        <w:autoSpaceDE w:val="0"/>
        <w:autoSpaceDN w:val="0"/>
        <w:adjustRightInd w:val="0"/>
        <w:ind w:firstLine="540"/>
        <w:jc w:val="both"/>
        <w:rPr>
          <w:lang w:val="ru-RU"/>
        </w:rPr>
      </w:pPr>
      <w:r w:rsidRPr="006F5888">
        <w:rPr>
          <w:u w:val="single"/>
          <w:lang w:val="ru-RU"/>
        </w:rPr>
        <w:t xml:space="preserve">Норматив </w:t>
      </w:r>
      <w:proofErr w:type="spellStart"/>
      <w:r w:rsidRPr="006F5888">
        <w:rPr>
          <w:u w:val="single"/>
          <w:lang w:val="ru-RU"/>
        </w:rPr>
        <w:t>розрахунку</w:t>
      </w:r>
      <w:proofErr w:type="spellEnd"/>
      <w:r w:rsidRPr="006F5888">
        <w:rPr>
          <w:lang w:val="ru-RU"/>
        </w:rPr>
        <w:t xml:space="preserve"> </w:t>
      </w:r>
      <w:proofErr w:type="spellStart"/>
      <w:r w:rsidRPr="006F5888">
        <w:rPr>
          <w:lang w:val="ru-RU"/>
        </w:rPr>
        <w:t>супутніх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w:t>
      </w:r>
      <w:proofErr w:type="spellStart"/>
      <w:r w:rsidRPr="006F5888">
        <w:rPr>
          <w:lang w:val="ru-RU"/>
        </w:rPr>
        <w:t>прибутку</w:t>
      </w:r>
      <w:proofErr w:type="spellEnd"/>
      <w:r w:rsidRPr="006F5888">
        <w:rPr>
          <w:lang w:val="ru-RU"/>
        </w:rPr>
        <w:t xml:space="preserve"> і </w:t>
      </w:r>
      <w:proofErr w:type="spellStart"/>
      <w:r w:rsidRPr="006F5888">
        <w:rPr>
          <w:lang w:val="ru-RU"/>
        </w:rPr>
        <w:t>адміністративних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 в межах </w:t>
      </w:r>
      <w:proofErr w:type="spellStart"/>
      <w:r w:rsidRPr="006F5888">
        <w:rPr>
          <w:lang w:val="ru-RU"/>
        </w:rPr>
        <w:t>показників</w:t>
      </w:r>
      <w:proofErr w:type="spellEnd"/>
      <w:r w:rsidRPr="006F5888">
        <w:rPr>
          <w:lang w:val="ru-RU"/>
        </w:rPr>
        <w:t xml:space="preserve">, </w:t>
      </w:r>
      <w:proofErr w:type="spellStart"/>
      <w:r w:rsidRPr="00CD3C83">
        <w:rPr>
          <w:lang w:val="ru-RU"/>
        </w:rPr>
        <w:t>передбачених</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Настанови</w:t>
      </w:r>
      <w:proofErr w:type="spellEnd"/>
      <w:r>
        <w:rPr>
          <w:lang w:val="ru-RU"/>
        </w:rPr>
        <w:t xml:space="preserve"> з </w:t>
      </w:r>
      <w:proofErr w:type="spellStart"/>
      <w:r>
        <w:rPr>
          <w:lang w:val="ru-RU"/>
        </w:rPr>
        <w:t>визначення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будівництва</w:t>
      </w:r>
      <w:proofErr w:type="spellEnd"/>
      <w:r>
        <w:rPr>
          <w:lang w:val="ru-RU"/>
        </w:rPr>
        <w:t>,</w:t>
      </w:r>
    </w:p>
    <w:p w:rsidR="00B31F19" w:rsidRPr="006F5888" w:rsidRDefault="00B31F19" w:rsidP="00B31F19">
      <w:pPr>
        <w:tabs>
          <w:tab w:val="left" w:pos="-1440"/>
          <w:tab w:val="left" w:pos="-720"/>
          <w:tab w:val="left" w:pos="387"/>
          <w:tab w:val="left" w:pos="532"/>
        </w:tabs>
        <w:ind w:firstLine="540"/>
        <w:jc w:val="both"/>
        <w:rPr>
          <w:u w:val="single"/>
          <w:lang w:val="ru-RU"/>
        </w:rPr>
      </w:pPr>
      <w:r w:rsidRPr="006F5888">
        <w:rPr>
          <w:u w:val="single"/>
          <w:lang w:val="ru-RU"/>
        </w:rPr>
        <w:t xml:space="preserve">Норматив </w:t>
      </w:r>
      <w:proofErr w:type="spellStart"/>
      <w:r w:rsidRPr="006F5888">
        <w:rPr>
          <w:u w:val="single"/>
          <w:lang w:val="ru-RU"/>
        </w:rPr>
        <w:t>розрахунку</w:t>
      </w:r>
      <w:proofErr w:type="spellEnd"/>
      <w:r w:rsidRPr="006F5888">
        <w:rPr>
          <w:u w:val="single"/>
          <w:lang w:val="ru-RU"/>
        </w:rPr>
        <w:t xml:space="preserve"> </w:t>
      </w:r>
      <w:proofErr w:type="spellStart"/>
      <w:r w:rsidRPr="006F5888">
        <w:rPr>
          <w:u w:val="single"/>
          <w:lang w:val="ru-RU"/>
        </w:rPr>
        <w:t>витрат</w:t>
      </w:r>
      <w:proofErr w:type="spellEnd"/>
      <w:r w:rsidRPr="006F5888">
        <w:rPr>
          <w:u w:val="single"/>
          <w:lang w:val="ru-RU"/>
        </w:rPr>
        <w:t xml:space="preserve"> на </w:t>
      </w:r>
      <w:proofErr w:type="spellStart"/>
      <w:r w:rsidRPr="006F5888">
        <w:rPr>
          <w:u w:val="single"/>
          <w:lang w:val="ru-RU"/>
        </w:rPr>
        <w:t>відрядження</w:t>
      </w:r>
      <w:proofErr w:type="spellEnd"/>
      <w:r w:rsidRPr="006F5888">
        <w:rPr>
          <w:u w:val="single"/>
          <w:lang w:val="ru-RU"/>
        </w:rPr>
        <w:t>:</w:t>
      </w:r>
    </w:p>
    <w:p w:rsidR="00B31F19" w:rsidRPr="006F5888" w:rsidRDefault="00B31F19" w:rsidP="00B31F19">
      <w:pPr>
        <w:shd w:val="clear" w:color="auto" w:fill="FFFFFF"/>
        <w:ind w:right="1" w:firstLine="540"/>
        <w:jc w:val="both"/>
        <w:rPr>
          <w:lang w:val="ru-RU"/>
        </w:rPr>
      </w:pPr>
      <w:r w:rsidRPr="006F5888">
        <w:rPr>
          <w:lang w:val="ru-RU"/>
        </w:rPr>
        <w:t xml:space="preserve">При </w:t>
      </w:r>
      <w:proofErr w:type="spellStart"/>
      <w:r w:rsidRPr="006F5888">
        <w:rPr>
          <w:lang w:val="ru-RU"/>
        </w:rPr>
        <w:t>проведенні</w:t>
      </w:r>
      <w:proofErr w:type="spellEnd"/>
      <w:r w:rsidRPr="006F5888">
        <w:rPr>
          <w:lang w:val="ru-RU"/>
        </w:rPr>
        <w:t xml:space="preserve"> </w:t>
      </w:r>
      <w:proofErr w:type="spellStart"/>
      <w:r w:rsidRPr="006F5888">
        <w:rPr>
          <w:lang w:val="ru-RU"/>
        </w:rPr>
        <w:t>розрахунків</w:t>
      </w:r>
      <w:proofErr w:type="spellEnd"/>
      <w:r w:rsidRPr="006F5888">
        <w:rPr>
          <w:lang w:val="ru-RU"/>
        </w:rPr>
        <w:t xml:space="preserve"> </w:t>
      </w:r>
      <w:proofErr w:type="spellStart"/>
      <w:r w:rsidRPr="006F5888">
        <w:rPr>
          <w:lang w:val="ru-RU"/>
        </w:rPr>
        <w:t>оплачується</w:t>
      </w:r>
      <w:proofErr w:type="spellEnd"/>
      <w:r w:rsidRPr="006F5888">
        <w:rPr>
          <w:lang w:val="ru-RU"/>
        </w:rPr>
        <w:t xml:space="preserve"> </w:t>
      </w:r>
      <w:proofErr w:type="spellStart"/>
      <w:r w:rsidRPr="006F5888">
        <w:rPr>
          <w:lang w:val="ru-RU"/>
        </w:rPr>
        <w:t>фактичні</w:t>
      </w:r>
      <w:proofErr w:type="spellEnd"/>
      <w:r w:rsidRPr="006F5888">
        <w:rPr>
          <w:lang w:val="ru-RU"/>
        </w:rPr>
        <w:t xml:space="preserve"> </w:t>
      </w:r>
      <w:proofErr w:type="spellStart"/>
      <w:r w:rsidRPr="006F5888">
        <w:rPr>
          <w:lang w:val="ru-RU"/>
        </w:rPr>
        <w:t>витрати</w:t>
      </w:r>
      <w:proofErr w:type="spellEnd"/>
      <w:r w:rsidRPr="006F5888">
        <w:rPr>
          <w:lang w:val="ru-RU"/>
        </w:rPr>
        <w:t xml:space="preserve"> на </w:t>
      </w:r>
      <w:proofErr w:type="spellStart"/>
      <w:r w:rsidRPr="006F5888">
        <w:rPr>
          <w:lang w:val="ru-RU"/>
        </w:rPr>
        <w:t>відрядження</w:t>
      </w:r>
      <w:proofErr w:type="spellEnd"/>
      <w:r w:rsidRPr="006F5888">
        <w:rPr>
          <w:lang w:val="ru-RU"/>
        </w:rPr>
        <w:t xml:space="preserve"> по </w:t>
      </w:r>
      <w:proofErr w:type="spellStart"/>
      <w:r w:rsidRPr="006F5888">
        <w:rPr>
          <w:lang w:val="ru-RU"/>
        </w:rPr>
        <w:t>трудомісткості</w:t>
      </w:r>
      <w:proofErr w:type="spellEnd"/>
      <w:r w:rsidRPr="006F5888">
        <w:rPr>
          <w:lang w:val="ru-RU"/>
        </w:rPr>
        <w:t xml:space="preserve">, яка не повинна </w:t>
      </w:r>
      <w:proofErr w:type="spellStart"/>
      <w:r w:rsidRPr="006F5888">
        <w:rPr>
          <w:lang w:val="ru-RU"/>
        </w:rPr>
        <w:t>перевищувати</w:t>
      </w:r>
      <w:proofErr w:type="spellEnd"/>
      <w:r w:rsidRPr="006F5888">
        <w:rPr>
          <w:lang w:val="ru-RU"/>
        </w:rPr>
        <w:t xml:space="preserve"> </w:t>
      </w:r>
      <w:proofErr w:type="spellStart"/>
      <w:r w:rsidRPr="006F5888">
        <w:rPr>
          <w:lang w:val="ru-RU"/>
        </w:rPr>
        <w:t>нормативну</w:t>
      </w:r>
      <w:proofErr w:type="spellEnd"/>
      <w:r w:rsidRPr="006F5888">
        <w:rPr>
          <w:lang w:val="ru-RU"/>
        </w:rPr>
        <w:t xml:space="preserve"> (з </w:t>
      </w:r>
      <w:proofErr w:type="spellStart"/>
      <w:r w:rsidRPr="006F5888">
        <w:rPr>
          <w:lang w:val="ru-RU"/>
        </w:rPr>
        <w:t>розрахунку</w:t>
      </w:r>
      <w:proofErr w:type="spellEnd"/>
      <w:r w:rsidRPr="006F5888">
        <w:rPr>
          <w:lang w:val="ru-RU"/>
        </w:rPr>
        <w:t xml:space="preserve"> </w:t>
      </w:r>
      <w:r>
        <w:rPr>
          <w:lang w:val="en-US"/>
        </w:rPr>
        <w:t>160</w:t>
      </w:r>
      <w:r w:rsidRPr="006F5888">
        <w:rPr>
          <w:lang w:val="ru-RU"/>
        </w:rPr>
        <w:t xml:space="preserve">,00 </w:t>
      </w:r>
      <w:proofErr w:type="spellStart"/>
      <w:r w:rsidRPr="006F5888">
        <w:rPr>
          <w:lang w:val="ru-RU"/>
        </w:rPr>
        <w:t>грн</w:t>
      </w:r>
      <w:proofErr w:type="spellEnd"/>
      <w:r w:rsidRPr="006F5888">
        <w:rPr>
          <w:lang w:val="ru-RU"/>
        </w:rPr>
        <w:t xml:space="preserve"> на </w:t>
      </w:r>
      <w:proofErr w:type="spellStart"/>
      <w:r w:rsidRPr="006F5888">
        <w:rPr>
          <w:lang w:val="ru-RU"/>
        </w:rPr>
        <w:t>добу</w:t>
      </w:r>
      <w:proofErr w:type="spellEnd"/>
      <w:r w:rsidRPr="006F5888">
        <w:rPr>
          <w:lang w:val="ru-RU"/>
        </w:rPr>
        <w:t xml:space="preserve"> на одну особу), та </w:t>
      </w:r>
      <w:proofErr w:type="spellStart"/>
      <w:r w:rsidRPr="006F5888">
        <w:rPr>
          <w:lang w:val="ru-RU"/>
        </w:rPr>
        <w:t>перевезення</w:t>
      </w:r>
      <w:proofErr w:type="spellEnd"/>
      <w:r w:rsidRPr="006F5888">
        <w:rPr>
          <w:lang w:val="ru-RU"/>
        </w:rPr>
        <w:t xml:space="preserve"> </w:t>
      </w:r>
      <w:proofErr w:type="spellStart"/>
      <w:r w:rsidRPr="006F5888">
        <w:rPr>
          <w:lang w:val="ru-RU"/>
        </w:rPr>
        <w:t>працівників</w:t>
      </w:r>
      <w:proofErr w:type="spellEnd"/>
      <w:r w:rsidRPr="006F5888">
        <w:rPr>
          <w:lang w:val="ru-RU"/>
        </w:rPr>
        <w:t xml:space="preserve"> при </w:t>
      </w:r>
      <w:proofErr w:type="spellStart"/>
      <w:r w:rsidRPr="006F5888">
        <w:rPr>
          <w:lang w:val="ru-RU"/>
        </w:rPr>
        <w:t>умові</w:t>
      </w:r>
      <w:proofErr w:type="spellEnd"/>
      <w:r w:rsidRPr="006F5888">
        <w:rPr>
          <w:lang w:val="ru-RU"/>
        </w:rPr>
        <w:t xml:space="preserve"> </w:t>
      </w:r>
      <w:proofErr w:type="spellStart"/>
      <w:r w:rsidRPr="006F5888">
        <w:rPr>
          <w:lang w:val="ru-RU"/>
        </w:rPr>
        <w:t>підтвердження</w:t>
      </w:r>
      <w:proofErr w:type="spellEnd"/>
      <w:r w:rsidRPr="006F5888">
        <w:rPr>
          <w:lang w:val="ru-RU"/>
        </w:rPr>
        <w:t xml:space="preserve"> </w:t>
      </w:r>
      <w:proofErr w:type="spellStart"/>
      <w:r w:rsidRPr="006F5888">
        <w:rPr>
          <w:lang w:val="ru-RU"/>
        </w:rPr>
        <w:t>всіх</w:t>
      </w:r>
      <w:proofErr w:type="spellEnd"/>
      <w:r w:rsidRPr="006F5888">
        <w:rPr>
          <w:lang w:val="ru-RU"/>
        </w:rPr>
        <w:t xml:space="preserve"> </w:t>
      </w:r>
      <w:proofErr w:type="spellStart"/>
      <w:r w:rsidRPr="006F5888">
        <w:rPr>
          <w:lang w:val="ru-RU"/>
        </w:rPr>
        <w:t>вказаних</w:t>
      </w:r>
      <w:proofErr w:type="spellEnd"/>
      <w:r w:rsidRPr="006F5888">
        <w:rPr>
          <w:lang w:val="ru-RU"/>
        </w:rPr>
        <w:t xml:space="preserve"> </w:t>
      </w:r>
      <w:proofErr w:type="spellStart"/>
      <w:r w:rsidRPr="006F5888">
        <w:rPr>
          <w:lang w:val="ru-RU"/>
        </w:rPr>
        <w:t>витрат</w:t>
      </w:r>
      <w:proofErr w:type="spellEnd"/>
      <w:r w:rsidRPr="006F5888">
        <w:rPr>
          <w:lang w:val="ru-RU"/>
        </w:rPr>
        <w:t xml:space="preserve"> </w:t>
      </w:r>
      <w:proofErr w:type="spellStart"/>
      <w:r w:rsidRPr="006F5888">
        <w:rPr>
          <w:lang w:val="ru-RU"/>
        </w:rPr>
        <w:t>відповідними</w:t>
      </w:r>
      <w:proofErr w:type="spellEnd"/>
      <w:r w:rsidRPr="006F5888">
        <w:rPr>
          <w:lang w:val="ru-RU"/>
        </w:rPr>
        <w:t xml:space="preserve"> </w:t>
      </w:r>
      <w:proofErr w:type="spellStart"/>
      <w:r w:rsidRPr="006F5888">
        <w:rPr>
          <w:lang w:val="ru-RU"/>
        </w:rPr>
        <w:t>розрахунками</w:t>
      </w:r>
      <w:proofErr w:type="spellEnd"/>
      <w:r w:rsidRPr="006F5888">
        <w:rPr>
          <w:lang w:val="ru-RU"/>
        </w:rPr>
        <w:t xml:space="preserve"> та </w:t>
      </w:r>
      <w:proofErr w:type="spellStart"/>
      <w:r w:rsidRPr="006F5888">
        <w:rPr>
          <w:lang w:val="ru-RU"/>
        </w:rPr>
        <w:t>бухгалтерськими</w:t>
      </w:r>
      <w:proofErr w:type="spellEnd"/>
      <w:r w:rsidRPr="006F5888">
        <w:rPr>
          <w:lang w:val="ru-RU"/>
        </w:rPr>
        <w:t xml:space="preserve"> документами, при </w:t>
      </w:r>
      <w:proofErr w:type="spellStart"/>
      <w:r w:rsidRPr="006F5888">
        <w:rPr>
          <w:lang w:val="ru-RU"/>
        </w:rPr>
        <w:t>цьому</w:t>
      </w:r>
      <w:proofErr w:type="spellEnd"/>
      <w:r w:rsidRPr="006F5888">
        <w:rPr>
          <w:lang w:val="ru-RU"/>
        </w:rPr>
        <w:t xml:space="preserve"> </w:t>
      </w:r>
      <w:proofErr w:type="spellStart"/>
      <w:r w:rsidRPr="006F5888">
        <w:rPr>
          <w:lang w:val="ru-RU"/>
        </w:rPr>
        <w:t>вартість</w:t>
      </w:r>
      <w:proofErr w:type="spellEnd"/>
      <w:r w:rsidRPr="006F5888">
        <w:rPr>
          <w:lang w:val="ru-RU"/>
        </w:rPr>
        <w:t xml:space="preserve"> </w:t>
      </w:r>
      <w:proofErr w:type="spellStart"/>
      <w:r w:rsidRPr="006F5888">
        <w:rPr>
          <w:lang w:val="ru-RU"/>
        </w:rPr>
        <w:t>готельних</w:t>
      </w:r>
      <w:proofErr w:type="spellEnd"/>
      <w:r w:rsidRPr="006F5888">
        <w:rPr>
          <w:lang w:val="ru-RU"/>
        </w:rPr>
        <w:t xml:space="preserve"> </w:t>
      </w:r>
      <w:proofErr w:type="spellStart"/>
      <w:r w:rsidRPr="006F5888">
        <w:rPr>
          <w:lang w:val="ru-RU"/>
        </w:rPr>
        <w:t>послуг</w:t>
      </w:r>
      <w:proofErr w:type="spellEnd"/>
      <w:r w:rsidRPr="006F5888">
        <w:rPr>
          <w:lang w:val="ru-RU"/>
        </w:rPr>
        <w:t xml:space="preserve"> не повинна </w:t>
      </w:r>
      <w:proofErr w:type="spellStart"/>
      <w:r w:rsidRPr="006F5888">
        <w:rPr>
          <w:lang w:val="ru-RU"/>
        </w:rPr>
        <w:t>перевищувати</w:t>
      </w:r>
      <w:proofErr w:type="spellEnd"/>
      <w:r w:rsidRPr="006F5888">
        <w:rPr>
          <w:lang w:val="ru-RU"/>
        </w:rPr>
        <w:t xml:space="preserve"> </w:t>
      </w:r>
      <w:r>
        <w:t>4</w:t>
      </w:r>
      <w:r w:rsidRPr="006F5888">
        <w:t>0</w:t>
      </w:r>
      <w:r w:rsidRPr="006F5888">
        <w:rPr>
          <w:lang w:val="ru-RU"/>
        </w:rPr>
        <w:t xml:space="preserve">0,0 </w:t>
      </w:r>
      <w:proofErr w:type="spellStart"/>
      <w:r w:rsidRPr="006F5888">
        <w:rPr>
          <w:lang w:val="ru-RU"/>
        </w:rPr>
        <w:t>грн</w:t>
      </w:r>
      <w:proofErr w:type="spellEnd"/>
      <w:r w:rsidRPr="006F5888">
        <w:rPr>
          <w:lang w:val="ru-RU"/>
        </w:rPr>
        <w:t xml:space="preserve"> на </w:t>
      </w:r>
      <w:proofErr w:type="spellStart"/>
      <w:r w:rsidRPr="006F5888">
        <w:rPr>
          <w:lang w:val="ru-RU"/>
        </w:rPr>
        <w:t>добу</w:t>
      </w:r>
      <w:proofErr w:type="spellEnd"/>
      <w:r w:rsidRPr="006F5888">
        <w:rPr>
          <w:lang w:val="ru-RU"/>
        </w:rPr>
        <w:t xml:space="preserve"> на одну особу</w:t>
      </w:r>
      <w:r>
        <w:rPr>
          <w:lang w:val="ru-RU"/>
        </w:rPr>
        <w:t>,</w:t>
      </w:r>
    </w:p>
    <w:p w:rsidR="00B31F19" w:rsidRPr="006F5888" w:rsidRDefault="00B31F19" w:rsidP="00B31F19">
      <w:pPr>
        <w:shd w:val="clear" w:color="auto" w:fill="FFFFFF"/>
        <w:ind w:right="1" w:firstLine="540"/>
        <w:jc w:val="both"/>
      </w:pPr>
    </w:p>
    <w:p w:rsidR="00B31F19"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54F4D">
        <w:rPr>
          <w:b/>
        </w:rPr>
        <w:t xml:space="preserve">Реконструкція ПС </w:t>
      </w:r>
      <w:proofErr w:type="spellStart"/>
      <w:r w:rsidRPr="00954F4D">
        <w:rPr>
          <w:b/>
        </w:rPr>
        <w:t>Будилів</w:t>
      </w:r>
      <w:proofErr w:type="spellEnd"/>
      <w:r w:rsidRPr="00954F4D">
        <w:rPr>
          <w:b/>
        </w:rPr>
        <w:t xml:space="preserve"> 35 кВ з заміною вимикачів 35 кВ, в c</w:t>
      </w:r>
      <w:r>
        <w:rPr>
          <w:b/>
        </w:rPr>
        <w:t>,</w:t>
      </w:r>
      <w:r w:rsidRPr="00954F4D">
        <w:rPr>
          <w:b/>
        </w:rPr>
        <w:t xml:space="preserve"> Хутір-</w:t>
      </w:r>
      <w:proofErr w:type="spellStart"/>
      <w:r w:rsidRPr="00954F4D">
        <w:rPr>
          <w:b/>
        </w:rPr>
        <w:t>Будилів</w:t>
      </w:r>
      <w:proofErr w:type="spellEnd"/>
      <w:r w:rsidRPr="00954F4D">
        <w:rPr>
          <w:b/>
        </w:rPr>
        <w:t xml:space="preserve"> </w:t>
      </w:r>
      <w:proofErr w:type="spellStart"/>
      <w:r w:rsidRPr="00954F4D">
        <w:rPr>
          <w:b/>
        </w:rPr>
        <w:t>Снятинської</w:t>
      </w:r>
      <w:proofErr w:type="spellEnd"/>
      <w:r w:rsidRPr="00954F4D">
        <w:rPr>
          <w:b/>
        </w:rPr>
        <w:t xml:space="preserve"> міської територіальної громади Коломийського району  </w:t>
      </w:r>
      <w:r>
        <w:rPr>
          <w:b/>
        </w:rPr>
        <w:t xml:space="preserve">                                  </w:t>
      </w:r>
      <w:r w:rsidRPr="00954F4D">
        <w:rPr>
          <w:b/>
        </w:rPr>
        <w:t>Івано-Франківської області</w:t>
      </w:r>
    </w:p>
    <w:p w:rsidR="00B31F19" w:rsidRPr="006F5888"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31F19"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t>1</w:t>
      </w:r>
      <w:r>
        <w:t>,</w:t>
      </w:r>
      <w:r w:rsidRPr="006F5888">
        <w:t xml:space="preserve"> Відомість обсягів робіт</w:t>
      </w:r>
      <w:r>
        <w:t>,</w:t>
      </w:r>
    </w:p>
    <w:p w:rsidR="00B31F19"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10" w:type="dxa"/>
        <w:jc w:val="center"/>
        <w:tblLook w:val="04A0" w:firstRow="1" w:lastRow="0" w:firstColumn="1" w:lastColumn="0" w:noHBand="0" w:noVBand="1"/>
      </w:tblPr>
      <w:tblGrid>
        <w:gridCol w:w="599"/>
        <w:gridCol w:w="6669"/>
        <w:gridCol w:w="1181"/>
        <w:gridCol w:w="1261"/>
      </w:tblGrid>
      <w:tr w:rsidR="00B31F19" w:rsidTr="00B31F19">
        <w:trPr>
          <w:trHeight w:val="563"/>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lang w:eastAsia="uk-UA"/>
              </w:rPr>
            </w:pPr>
            <w:r>
              <w:rPr>
                <w:color w:val="000000"/>
              </w:rPr>
              <w:t>№</w:t>
            </w:r>
            <w:r>
              <w:rPr>
                <w:color w:val="000000"/>
              </w:rPr>
              <w:br/>
              <w:t>п/п</w:t>
            </w:r>
          </w:p>
        </w:tc>
        <w:tc>
          <w:tcPr>
            <w:tcW w:w="6986"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Найменування робіт та витрат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Одиниця</w:t>
            </w:r>
            <w:r>
              <w:rPr>
                <w:color w:val="000000"/>
              </w:rPr>
              <w:br/>
              <w:t>виміру</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Кількість</w:t>
            </w:r>
          </w:p>
        </w:tc>
      </w:tr>
      <w:tr w:rsidR="00B31F19" w:rsidTr="00B31F19">
        <w:trPr>
          <w:trHeight w:val="308"/>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297"/>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Pr="00FF131E" w:rsidRDefault="00B31F19" w:rsidP="00B31F19">
            <w:pPr>
              <w:jc w:val="center"/>
              <w:rPr>
                <w:b/>
                <w:i/>
                <w:color w:val="000000"/>
              </w:rPr>
            </w:pPr>
          </w:p>
        </w:tc>
        <w:tc>
          <w:tcPr>
            <w:tcW w:w="6986" w:type="dxa"/>
            <w:tcBorders>
              <w:top w:val="single" w:sz="4" w:space="0" w:color="auto"/>
              <w:left w:val="nil"/>
              <w:bottom w:val="single" w:sz="4" w:space="0" w:color="auto"/>
              <w:right w:val="single" w:sz="4" w:space="0" w:color="auto"/>
            </w:tcBorders>
            <w:shd w:val="clear" w:color="auto" w:fill="auto"/>
            <w:vAlign w:val="center"/>
            <w:hideMark/>
          </w:tcPr>
          <w:p w:rsidR="00B31F19" w:rsidRPr="00FF131E" w:rsidRDefault="00B31F19" w:rsidP="00B31F19">
            <w:pPr>
              <w:jc w:val="center"/>
              <w:rPr>
                <w:b/>
                <w:i/>
                <w:color w:val="000000"/>
              </w:rPr>
            </w:pPr>
            <w:r w:rsidRPr="00FF131E">
              <w:rPr>
                <w:b/>
                <w:i/>
                <w:color w:val="000000"/>
              </w:rPr>
              <w:t>Монтажні роботи</w:t>
            </w:r>
            <w:r>
              <w:rPr>
                <w:b/>
                <w:i/>
                <w:color w:val="000000"/>
              </w:rPr>
              <w: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u w:val="single"/>
              </w:rPr>
            </w:pP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u w:val="single"/>
              </w:rPr>
            </w:pP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(Демонтаж) Монтаж вимикачів масляних [комплект – 3 фази], напруга 35 кВ, тип С-35</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(Демонтаж) панелі РЗА для вимикачів 35 кВ (L=0,8 м)</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шафа</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(Демонтаж) Монтаж трансформаторів струму [комплект - 3 фази], напруга 35 кВ</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Монтаж </w:t>
            </w:r>
            <w:proofErr w:type="spellStart"/>
            <w:r>
              <w:rPr>
                <w:color w:val="000000"/>
              </w:rPr>
              <w:t>вимикачiв</w:t>
            </w:r>
            <w:proofErr w:type="spellEnd"/>
            <w:r>
              <w:rPr>
                <w:color w:val="000000"/>
              </w:rPr>
              <w:t>, напруга 35 кВ</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5</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Монтаж трансформаторів струму [комплект - 3 фази], напруга 35 кВ</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626"/>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6</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Монтаж роз'єднувача [комплект - 3 полюси] напругою 35 кВ на струм 1000 А з одним або двома заземлюючими ножами</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7</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Монтаж трансформаторів напруги [комплект - 3 фази], напруга 35 кВ</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8</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Монтаж розрядника вентильного [комплект - 3 фази], напруга 35 кВ</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комплект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w:t>
            </w:r>
          </w:p>
        </w:tc>
      </w:tr>
      <w:tr w:rsidR="00B31F19" w:rsidTr="00B31F19">
        <w:trPr>
          <w:trHeight w:val="1088"/>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9</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Щит, що складається з окремих панелей та блоків</w:t>
            </w:r>
            <w:r>
              <w:rPr>
                <w:color w:val="000000"/>
              </w:rPr>
              <w:br/>
              <w:t>керування однорядний або дворядний, без блоків</w:t>
            </w:r>
            <w:r>
              <w:rPr>
                <w:color w:val="000000"/>
              </w:rPr>
              <w:br/>
              <w:t>резисторів, висотою понад 1700 мм, глибиною до 800</w:t>
            </w:r>
            <w:r>
              <w:rPr>
                <w:color w:val="000000"/>
              </w:rPr>
              <w:br/>
              <w:t>мм, виконання відкрите</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 ширини</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10</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Улаштування основи під контрольні </w:t>
            </w:r>
            <w:proofErr w:type="spellStart"/>
            <w:r>
              <w:rPr>
                <w:color w:val="000000"/>
              </w:rPr>
              <w:t>кабеля</w:t>
            </w:r>
            <w:proofErr w:type="spellEnd"/>
            <w:r>
              <w:rPr>
                <w:color w:val="000000"/>
              </w:rPr>
              <w:t>, що</w:t>
            </w:r>
            <w:r>
              <w:rPr>
                <w:color w:val="000000"/>
                <w:lang w:val="en-US"/>
              </w:rPr>
              <w:t xml:space="preserve"> </w:t>
            </w:r>
            <w:r>
              <w:rPr>
                <w:color w:val="000000"/>
              </w:rPr>
              <w:t>прокладаються в лотках</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8,36</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11</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Улаштування основи під фундаменти та лотки гравійної</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73,856</w:t>
            </w:r>
          </w:p>
        </w:tc>
      </w:tr>
      <w:tr w:rsidR="00B31F19" w:rsidTr="00B31F19">
        <w:trPr>
          <w:trHeight w:val="825"/>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12</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Розроблення ґрунту у відвал екскаваторами драглайн" або "зворотна лопата" з </w:t>
            </w:r>
            <w:proofErr w:type="spellStart"/>
            <w:r>
              <w:rPr>
                <w:color w:val="000000"/>
              </w:rPr>
              <w:t>ковшом</w:t>
            </w:r>
            <w:proofErr w:type="spellEnd"/>
            <w:r>
              <w:rPr>
                <w:color w:val="000000"/>
              </w:rPr>
              <w:t xml:space="preserve"> місткістю 0,4 [0,3-0,45] м3, група ґрунтів 2</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58,656</w:t>
            </w:r>
          </w:p>
        </w:tc>
      </w:tr>
      <w:tr w:rsidR="00B31F19" w:rsidTr="00B31F19">
        <w:trPr>
          <w:trHeight w:val="825"/>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13</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Доробка вручну, зачищення </w:t>
            </w:r>
            <w:proofErr w:type="spellStart"/>
            <w:r>
              <w:rPr>
                <w:color w:val="000000"/>
              </w:rPr>
              <w:t>дна</w:t>
            </w:r>
            <w:proofErr w:type="spellEnd"/>
            <w:r>
              <w:rPr>
                <w:color w:val="000000"/>
              </w:rPr>
              <w:t xml:space="preserve"> i </w:t>
            </w:r>
            <w:proofErr w:type="spellStart"/>
            <w:r>
              <w:rPr>
                <w:color w:val="000000"/>
              </w:rPr>
              <w:t>стiнок</w:t>
            </w:r>
            <w:proofErr w:type="spellEnd"/>
            <w:r>
              <w:rPr>
                <w:color w:val="000000"/>
              </w:rPr>
              <w:t xml:space="preserve"> вручну з</w:t>
            </w:r>
            <w:r>
              <w:rPr>
                <w:color w:val="000000"/>
              </w:rPr>
              <w:br/>
              <w:t xml:space="preserve">викидом </w:t>
            </w:r>
            <w:proofErr w:type="spellStart"/>
            <w:r>
              <w:rPr>
                <w:color w:val="000000"/>
              </w:rPr>
              <w:t>грунту</w:t>
            </w:r>
            <w:proofErr w:type="spellEnd"/>
            <w:r>
              <w:rPr>
                <w:color w:val="000000"/>
              </w:rPr>
              <w:t xml:space="preserve"> в котлованах i траншеях, розроблених </w:t>
            </w:r>
            <w:proofErr w:type="spellStart"/>
            <w:r>
              <w:rPr>
                <w:color w:val="000000"/>
              </w:rPr>
              <w:t>механiзованим</w:t>
            </w:r>
            <w:proofErr w:type="spellEnd"/>
            <w:r>
              <w:rPr>
                <w:color w:val="000000"/>
              </w:rPr>
              <w:t xml:space="preserve"> способом</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5,865</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14</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Навантаження ґрунту вручну на автомобілі-самоскиди</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64,521</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15</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Перевезення ґрунту до 5 км</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103,2336</w:t>
            </w:r>
          </w:p>
        </w:tc>
      </w:tr>
      <w:tr w:rsidR="00B31F19" w:rsidTr="00B31F19">
        <w:trPr>
          <w:trHeight w:val="230"/>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16</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Установлення збірних залізобетонних ригелів масою до 0,5 т</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2,4</w:t>
            </w:r>
          </w:p>
        </w:tc>
      </w:tr>
      <w:tr w:rsidR="00B31F19" w:rsidTr="00B31F19">
        <w:trPr>
          <w:trHeight w:val="646"/>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17</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Установлення у вириті котловани збірних</w:t>
            </w:r>
            <w:r>
              <w:rPr>
                <w:color w:val="000000"/>
              </w:rPr>
              <w:br/>
              <w:t>залізобетонних віброваних стояків порталів масою до 3, 5 т</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0,47</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18</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Улаштування непрохідних </w:t>
            </w:r>
            <w:proofErr w:type="spellStart"/>
            <w:r>
              <w:rPr>
                <w:color w:val="000000"/>
              </w:rPr>
              <w:t>однолоткових</w:t>
            </w:r>
            <w:proofErr w:type="spellEnd"/>
            <w:r>
              <w:rPr>
                <w:color w:val="000000"/>
              </w:rPr>
              <w:t xml:space="preserve"> каналів, що</w:t>
            </w:r>
            <w:r>
              <w:rPr>
                <w:color w:val="000000"/>
              </w:rPr>
              <w:br/>
              <w:t>перекриваються або обпираються на плити</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м3</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12,084</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19</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Укладання плит перекриття каналів площею до 0,5 м2</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w:t>
            </w:r>
            <w:proofErr w:type="spellStart"/>
            <w:r>
              <w:rPr>
                <w:color w:val="000000"/>
              </w:rPr>
              <w:t>шт</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76</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20</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Конструкції металеві (Металоконструкція блоку</w:t>
            </w:r>
            <w:r>
              <w:rPr>
                <w:color w:val="000000"/>
              </w:rPr>
              <w:br/>
              <w:t>трансформаторів струму Б35-58-У)</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4,6</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21</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Конструкції металеві (металоконструкція М-1)</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0,292</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22</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Конструкції металеві (</w:t>
            </w:r>
            <w:proofErr w:type="spellStart"/>
            <w:r>
              <w:rPr>
                <w:color w:val="000000"/>
              </w:rPr>
              <w:t>швеллер</w:t>
            </w:r>
            <w:proofErr w:type="spellEnd"/>
            <w:r>
              <w:rPr>
                <w:color w:val="000000"/>
              </w:rPr>
              <w:t>)</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0,5036</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23</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Конструкції металеві (металоконструкція М-2)</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0,096152</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24</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Конструкції металеві (металоконструкція кріплення ТН та ОПН)</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т</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0,18</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lastRenderedPageBreak/>
              <w:t>25</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Заземлювач горизонтальний у траншеї зі сталі штабової, переріз 160 мм2</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271</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26</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Спуск, петля або перемичка [3 фази] перерізом до 300 мм2, 1 провід в фазі</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w:t>
            </w:r>
            <w:proofErr w:type="spellStart"/>
            <w:r>
              <w:rPr>
                <w:color w:val="000000"/>
              </w:rPr>
              <w:t>шт</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w:t>
            </w:r>
          </w:p>
        </w:tc>
        <w:tc>
          <w:tcPr>
            <w:tcW w:w="6986" w:type="dxa"/>
            <w:tcBorders>
              <w:top w:val="nil"/>
              <w:left w:val="nil"/>
              <w:bottom w:val="single" w:sz="4" w:space="0" w:color="auto"/>
              <w:right w:val="single" w:sz="4" w:space="0" w:color="auto"/>
            </w:tcBorders>
            <w:shd w:val="clear" w:color="auto" w:fill="auto"/>
            <w:vAlign w:val="center"/>
            <w:hideMark/>
          </w:tcPr>
          <w:p w:rsidR="00B31F19" w:rsidRPr="00E81769" w:rsidRDefault="00B31F19" w:rsidP="00B31F19">
            <w:pPr>
              <w:jc w:val="center"/>
              <w:rPr>
                <w:b/>
                <w:i/>
                <w:color w:val="000000"/>
              </w:rPr>
            </w:pPr>
            <w:r w:rsidRPr="00E81769">
              <w:rPr>
                <w:b/>
                <w:i/>
                <w:color w:val="000000"/>
              </w:rPr>
              <w:t xml:space="preserve">Контрольні та силові </w:t>
            </w:r>
            <w:proofErr w:type="spellStart"/>
            <w:r w:rsidRPr="00E81769">
              <w:rPr>
                <w:b/>
                <w:i/>
                <w:color w:val="000000"/>
              </w:rPr>
              <w:t>кабеля</w:t>
            </w:r>
            <w:proofErr w:type="spellEnd"/>
          </w:p>
        </w:tc>
        <w:tc>
          <w:tcPr>
            <w:tcW w:w="853" w:type="dxa"/>
            <w:tcBorders>
              <w:top w:val="nil"/>
              <w:left w:val="nil"/>
              <w:bottom w:val="single" w:sz="4" w:space="0" w:color="auto"/>
              <w:right w:val="single" w:sz="4" w:space="0" w:color="auto"/>
            </w:tcBorders>
            <w:shd w:val="clear" w:color="auto" w:fill="auto"/>
            <w:vAlign w:val="center"/>
          </w:tcPr>
          <w:p w:rsidR="00B31F19" w:rsidRDefault="00B31F19" w:rsidP="00B31F19">
            <w:pPr>
              <w:jc w:val="center"/>
              <w:rPr>
                <w:color w:val="000000"/>
                <w:u w:val="single"/>
              </w:rPr>
            </w:pPr>
          </w:p>
        </w:tc>
        <w:tc>
          <w:tcPr>
            <w:tcW w:w="1268" w:type="dxa"/>
            <w:tcBorders>
              <w:top w:val="nil"/>
              <w:left w:val="nil"/>
              <w:bottom w:val="single" w:sz="4" w:space="0" w:color="auto"/>
              <w:right w:val="single" w:sz="4" w:space="0" w:color="auto"/>
            </w:tcBorders>
            <w:shd w:val="clear" w:color="auto" w:fill="auto"/>
            <w:vAlign w:val="center"/>
          </w:tcPr>
          <w:p w:rsidR="00B31F19" w:rsidRDefault="00B31F19" w:rsidP="00B31F19">
            <w:pPr>
              <w:jc w:val="center"/>
              <w:rPr>
                <w:color w:val="000000"/>
                <w:u w:val="single"/>
              </w:rPr>
            </w:pP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27</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Кабель до 35 кВ, що прокладається з кріпленням</w:t>
            </w:r>
            <w:r>
              <w:rPr>
                <w:color w:val="000000"/>
              </w:rPr>
              <w:br/>
              <w:t>накладними скобами, маса 1 м до 0,5 кг</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1335</w:t>
            </w:r>
          </w:p>
        </w:tc>
      </w:tr>
      <w:tr w:rsidR="00B31F19" w:rsidTr="00B31F19">
        <w:trPr>
          <w:trHeight w:val="563"/>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28</w:t>
            </w:r>
          </w:p>
        </w:tc>
        <w:tc>
          <w:tcPr>
            <w:tcW w:w="6986"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Кабель до 35 кВ у прокладених трубах, блоках і коробах, маса 1 м до 1 кг</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367</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29</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Рукав металевий, зовнішній діаметр до 48 мм</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315</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30</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Труба гофрована по </w:t>
            </w:r>
            <w:proofErr w:type="spellStart"/>
            <w:r>
              <w:rPr>
                <w:color w:val="000000"/>
              </w:rPr>
              <w:t>основi</w:t>
            </w:r>
            <w:proofErr w:type="spellEnd"/>
            <w:r>
              <w:rPr>
                <w:color w:val="000000"/>
              </w:rPr>
              <w:t xml:space="preserve"> </w:t>
            </w:r>
            <w:proofErr w:type="spellStart"/>
            <w:r>
              <w:rPr>
                <w:color w:val="000000"/>
              </w:rPr>
              <w:t>пiдлоги</w:t>
            </w:r>
            <w:proofErr w:type="spellEnd"/>
            <w:r>
              <w:rPr>
                <w:color w:val="000000"/>
              </w:rPr>
              <w:t xml:space="preserve">, </w:t>
            </w:r>
            <w:proofErr w:type="spellStart"/>
            <w:r>
              <w:rPr>
                <w:color w:val="000000"/>
              </w:rPr>
              <w:t>дiаметр</w:t>
            </w:r>
            <w:proofErr w:type="spellEnd"/>
            <w:r>
              <w:rPr>
                <w:color w:val="000000"/>
              </w:rPr>
              <w:t xml:space="preserve"> до 50 мм</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50</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31</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Ґрунтування металевих поверхонь за один раз</w:t>
            </w:r>
            <w:r>
              <w:rPr>
                <w:color w:val="000000"/>
              </w:rPr>
              <w:br/>
              <w:t>ґрунтовкою ГФ-021</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м2</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360</w:t>
            </w:r>
          </w:p>
        </w:tc>
      </w:tr>
      <w:tr w:rsidR="00B31F19" w:rsidTr="00B31F19">
        <w:trPr>
          <w:trHeight w:val="563"/>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32</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Фарбування металевих поґрунтованих поверхонь</w:t>
            </w:r>
            <w:r>
              <w:rPr>
                <w:color w:val="000000"/>
              </w:rPr>
              <w:br/>
              <w:t>емаллю ПФ-115</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м2</w:t>
            </w:r>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360</w:t>
            </w:r>
          </w:p>
        </w:tc>
      </w:tr>
      <w:tr w:rsidR="00B31F19" w:rsidTr="00B31F19">
        <w:trPr>
          <w:trHeight w:val="29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w:t>
            </w:r>
          </w:p>
        </w:tc>
        <w:tc>
          <w:tcPr>
            <w:tcW w:w="6986" w:type="dxa"/>
            <w:tcBorders>
              <w:top w:val="nil"/>
              <w:left w:val="nil"/>
              <w:bottom w:val="single" w:sz="4" w:space="0" w:color="auto"/>
              <w:right w:val="single" w:sz="4" w:space="0" w:color="auto"/>
            </w:tcBorders>
            <w:shd w:val="clear" w:color="auto" w:fill="auto"/>
            <w:vAlign w:val="center"/>
            <w:hideMark/>
          </w:tcPr>
          <w:p w:rsidR="00B31F19" w:rsidRPr="00905AA2" w:rsidRDefault="00B31F19" w:rsidP="00B31F19">
            <w:pPr>
              <w:jc w:val="center"/>
              <w:rPr>
                <w:b/>
                <w:i/>
                <w:color w:val="000000"/>
              </w:rPr>
            </w:pPr>
            <w:r w:rsidRPr="00905AA2">
              <w:rPr>
                <w:b/>
                <w:i/>
                <w:color w:val="000000"/>
              </w:rPr>
              <w:t>Пусконалагоджувальні роботи</w:t>
            </w:r>
          </w:p>
        </w:tc>
        <w:tc>
          <w:tcPr>
            <w:tcW w:w="853" w:type="dxa"/>
            <w:tcBorders>
              <w:top w:val="nil"/>
              <w:left w:val="nil"/>
              <w:bottom w:val="single" w:sz="4" w:space="0" w:color="auto"/>
              <w:right w:val="single" w:sz="4" w:space="0" w:color="auto"/>
            </w:tcBorders>
            <w:shd w:val="clear" w:color="auto" w:fill="auto"/>
            <w:vAlign w:val="center"/>
          </w:tcPr>
          <w:p w:rsidR="00B31F19" w:rsidRDefault="00B31F19" w:rsidP="00B31F19">
            <w:pPr>
              <w:jc w:val="center"/>
              <w:rPr>
                <w:color w:val="000000"/>
                <w:u w:val="single"/>
              </w:rPr>
            </w:pPr>
          </w:p>
        </w:tc>
        <w:tc>
          <w:tcPr>
            <w:tcW w:w="1268" w:type="dxa"/>
            <w:tcBorders>
              <w:top w:val="nil"/>
              <w:left w:val="nil"/>
              <w:bottom w:val="single" w:sz="4" w:space="0" w:color="auto"/>
              <w:right w:val="single" w:sz="4" w:space="0" w:color="auto"/>
            </w:tcBorders>
            <w:shd w:val="clear" w:color="auto" w:fill="auto"/>
            <w:vAlign w:val="center"/>
          </w:tcPr>
          <w:p w:rsidR="00B31F19" w:rsidRDefault="00B31F19" w:rsidP="00B31F19">
            <w:pPr>
              <w:jc w:val="center"/>
              <w:rPr>
                <w:color w:val="000000"/>
                <w:u w:val="single"/>
              </w:rPr>
            </w:pPr>
          </w:p>
        </w:tc>
      </w:tr>
      <w:tr w:rsidR="00B31F19" w:rsidTr="00B31F19">
        <w:trPr>
          <w:trHeight w:val="589"/>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33</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Вимикач повітряний і </w:t>
            </w:r>
            <w:proofErr w:type="spellStart"/>
            <w:r>
              <w:rPr>
                <w:color w:val="000000"/>
              </w:rPr>
              <w:t>елегазовий</w:t>
            </w:r>
            <w:proofErr w:type="spellEnd"/>
            <w:r>
              <w:rPr>
                <w:color w:val="000000"/>
              </w:rPr>
              <w:t xml:space="preserve"> з </w:t>
            </w:r>
            <w:proofErr w:type="spellStart"/>
            <w:r>
              <w:rPr>
                <w:color w:val="000000"/>
              </w:rPr>
              <w:t>повітронаповненим</w:t>
            </w:r>
            <w:proofErr w:type="spellEnd"/>
            <w:r>
              <w:rPr>
                <w:color w:val="000000"/>
              </w:rPr>
              <w:t xml:space="preserve"> віддільником, напруга до 35 кВ </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w:t>
            </w:r>
            <w:proofErr w:type="spellStart"/>
            <w:r>
              <w:rPr>
                <w:color w:val="000000"/>
              </w:rPr>
              <w:t>шт</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4</w:t>
            </w:r>
          </w:p>
        </w:tc>
      </w:tr>
      <w:tr w:rsidR="00B31F19" w:rsidTr="00B31F19">
        <w:trPr>
          <w:trHeight w:val="555"/>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34</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Трансформатор струму вимірювальний виносний з</w:t>
            </w:r>
            <w:r>
              <w:rPr>
                <w:color w:val="000000"/>
              </w:rPr>
              <w:br/>
              <w:t xml:space="preserve">твердою ізоляцією, напруга до 35 кВ </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w:t>
            </w:r>
            <w:proofErr w:type="spellStart"/>
            <w:r>
              <w:rPr>
                <w:color w:val="000000"/>
              </w:rPr>
              <w:t>шт</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12</w:t>
            </w:r>
          </w:p>
        </w:tc>
      </w:tr>
      <w:tr w:rsidR="00B31F19" w:rsidTr="00B31F19">
        <w:trPr>
          <w:trHeight w:val="407"/>
          <w:jc w:val="center"/>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35</w:t>
            </w:r>
          </w:p>
        </w:tc>
        <w:tc>
          <w:tcPr>
            <w:tcW w:w="6986" w:type="dxa"/>
            <w:tcBorders>
              <w:top w:val="nil"/>
              <w:left w:val="nil"/>
              <w:bottom w:val="single" w:sz="4" w:space="0" w:color="auto"/>
              <w:right w:val="single" w:sz="4" w:space="0" w:color="auto"/>
            </w:tcBorders>
            <w:shd w:val="clear" w:color="auto" w:fill="auto"/>
            <w:vAlign w:val="center"/>
            <w:hideMark/>
          </w:tcPr>
          <w:p w:rsidR="00B31F19" w:rsidRDefault="00B31F19" w:rsidP="00B31F19">
            <w:pPr>
              <w:rPr>
                <w:color w:val="000000"/>
              </w:rPr>
            </w:pPr>
            <w:r>
              <w:rPr>
                <w:color w:val="000000"/>
              </w:rPr>
              <w:t xml:space="preserve">Роз'єднувач триполюсний, напруга до 220 кВ </w:t>
            </w:r>
          </w:p>
        </w:tc>
        <w:tc>
          <w:tcPr>
            <w:tcW w:w="853"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 xml:space="preserve">  </w:t>
            </w:r>
            <w:proofErr w:type="spellStart"/>
            <w:r>
              <w:rPr>
                <w:color w:val="000000"/>
              </w:rPr>
              <w:t>шт</w:t>
            </w:r>
            <w:proofErr w:type="spellEnd"/>
          </w:p>
        </w:tc>
        <w:tc>
          <w:tcPr>
            <w:tcW w:w="1268" w:type="dxa"/>
            <w:tcBorders>
              <w:top w:val="nil"/>
              <w:left w:val="nil"/>
              <w:bottom w:val="single" w:sz="4" w:space="0" w:color="auto"/>
              <w:right w:val="single" w:sz="4" w:space="0" w:color="auto"/>
            </w:tcBorders>
            <w:shd w:val="clear" w:color="auto" w:fill="auto"/>
            <w:vAlign w:val="center"/>
            <w:hideMark/>
          </w:tcPr>
          <w:p w:rsidR="00B31F19" w:rsidRDefault="00B31F19" w:rsidP="00B31F19">
            <w:pPr>
              <w:jc w:val="center"/>
              <w:rPr>
                <w:color w:val="000000"/>
              </w:rPr>
            </w:pPr>
            <w:r>
              <w:rPr>
                <w:color w:val="000000"/>
              </w:rPr>
              <w:t>1</w:t>
            </w:r>
          </w:p>
        </w:tc>
      </w:tr>
    </w:tbl>
    <w:p w:rsidR="00B31F19"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F19" w:rsidRDefault="00B31F19" w:rsidP="00B31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F19" w:rsidRDefault="00B31F19" w:rsidP="00B31F19">
      <w:pPr>
        <w:rPr>
          <w:lang w:val="ru-RU"/>
        </w:rPr>
      </w:pPr>
      <w:r w:rsidRPr="006F5888">
        <w:rPr>
          <w:lang w:val="ru-RU"/>
        </w:rPr>
        <w:t>2</w:t>
      </w:r>
      <w:r>
        <w:rPr>
          <w:lang w:val="ru-RU"/>
        </w:rPr>
        <w:t>,</w:t>
      </w:r>
      <w:r w:rsidRPr="006F5888">
        <w:rPr>
          <w:lang w:val="ru-RU"/>
        </w:rPr>
        <w:t xml:space="preserve"> </w:t>
      </w:r>
      <w:proofErr w:type="spellStart"/>
      <w:r w:rsidRPr="006F5888">
        <w:rPr>
          <w:lang w:val="ru-RU"/>
        </w:rPr>
        <w:t>Перелік</w:t>
      </w:r>
      <w:proofErr w:type="spellEnd"/>
      <w:r w:rsidRPr="006F5888">
        <w:rPr>
          <w:lang w:val="ru-RU"/>
        </w:rPr>
        <w:t xml:space="preserve"> </w:t>
      </w:r>
      <w:proofErr w:type="spellStart"/>
      <w:r w:rsidRPr="006F5888">
        <w:rPr>
          <w:lang w:val="ru-RU"/>
        </w:rPr>
        <w:t>матеріальних</w:t>
      </w:r>
      <w:proofErr w:type="spellEnd"/>
      <w:r w:rsidRPr="006F5888">
        <w:rPr>
          <w:lang w:val="ru-RU"/>
        </w:rPr>
        <w:t xml:space="preserve"> </w:t>
      </w:r>
      <w:proofErr w:type="spellStart"/>
      <w:r w:rsidRPr="006F5888">
        <w:rPr>
          <w:lang w:val="ru-RU"/>
        </w:rPr>
        <w:t>ресурсів</w:t>
      </w:r>
      <w:proofErr w:type="spellEnd"/>
      <w:r w:rsidRPr="006F5888">
        <w:rPr>
          <w:lang w:val="ru-RU"/>
        </w:rPr>
        <w:t xml:space="preserve"> та </w:t>
      </w:r>
      <w:proofErr w:type="spellStart"/>
      <w:r w:rsidRPr="006F5888">
        <w:rPr>
          <w:lang w:val="ru-RU"/>
        </w:rPr>
        <w:t>устаткування</w:t>
      </w:r>
      <w:proofErr w:type="spellEnd"/>
      <w:r>
        <w:rPr>
          <w:lang w:val="ru-RU"/>
        </w:rPr>
        <w:t>,</w:t>
      </w:r>
    </w:p>
    <w:p w:rsidR="00B31F19" w:rsidRDefault="00B31F19" w:rsidP="00B31F19">
      <w:pPr>
        <w:rPr>
          <w:lang w:val="ru-RU"/>
        </w:rPr>
      </w:pPr>
    </w:p>
    <w:tbl>
      <w:tblPr>
        <w:tblW w:w="9733" w:type="dxa"/>
        <w:tblLayout w:type="fixed"/>
        <w:tblLook w:val="04A0" w:firstRow="1" w:lastRow="0" w:firstColumn="1" w:lastColumn="0" w:noHBand="0" w:noVBand="1"/>
      </w:tblPr>
      <w:tblGrid>
        <w:gridCol w:w="567"/>
        <w:gridCol w:w="6615"/>
        <w:gridCol w:w="1275"/>
        <w:gridCol w:w="1276"/>
      </w:tblGrid>
      <w:tr w:rsidR="00B31F19" w:rsidRPr="003910D4" w:rsidTr="00B31F19">
        <w:trPr>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lang w:eastAsia="uk-UA"/>
              </w:rPr>
            </w:pPr>
            <w:r>
              <w:rPr>
                <w:color w:val="000000"/>
              </w:rPr>
              <w:t>№</w:t>
            </w:r>
          </w:p>
        </w:tc>
        <w:tc>
          <w:tcPr>
            <w:tcW w:w="6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 xml:space="preserve">Найменування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 xml:space="preserve">Одиниця </w:t>
            </w:r>
            <w:r w:rsidRPr="003910D4">
              <w:rPr>
                <w:color w:val="000000"/>
              </w:rPr>
              <w:br/>
              <w:t>виміру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Кількість</w:t>
            </w:r>
          </w:p>
        </w:tc>
      </w:tr>
      <w:tr w:rsidR="00B31F19" w:rsidRPr="003910D4" w:rsidTr="00B31F19">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31F19" w:rsidRPr="003910D4" w:rsidRDefault="00B31F19" w:rsidP="00B31F19">
            <w:pPr>
              <w:rPr>
                <w:color w:val="000000"/>
              </w:rPr>
            </w:pPr>
          </w:p>
        </w:tc>
        <w:tc>
          <w:tcPr>
            <w:tcW w:w="6615" w:type="dxa"/>
            <w:vMerge/>
            <w:tcBorders>
              <w:top w:val="single" w:sz="4" w:space="0" w:color="auto"/>
              <w:left w:val="single" w:sz="4" w:space="0" w:color="auto"/>
              <w:bottom w:val="single" w:sz="4" w:space="0" w:color="auto"/>
              <w:right w:val="single" w:sz="4" w:space="0" w:color="auto"/>
            </w:tcBorders>
            <w:vAlign w:val="center"/>
            <w:hideMark/>
          </w:tcPr>
          <w:p w:rsidR="00B31F19" w:rsidRPr="003910D4" w:rsidRDefault="00B31F19" w:rsidP="00B31F19">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31F19" w:rsidRPr="003910D4" w:rsidRDefault="00B31F19" w:rsidP="00B31F1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1F19" w:rsidRPr="003910D4" w:rsidRDefault="00B31F19" w:rsidP="00B31F19">
            <w:pPr>
              <w:rPr>
                <w:color w:val="000000"/>
              </w:rPr>
            </w:pP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1</w:t>
            </w:r>
          </w:p>
        </w:tc>
        <w:tc>
          <w:tcPr>
            <w:tcW w:w="6615" w:type="dxa"/>
            <w:tcBorders>
              <w:top w:val="nil"/>
              <w:left w:val="nil"/>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3</w:t>
            </w:r>
          </w:p>
        </w:tc>
        <w:tc>
          <w:tcPr>
            <w:tcW w:w="1275" w:type="dxa"/>
            <w:tcBorders>
              <w:top w:val="nil"/>
              <w:left w:val="nil"/>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rsidR="00B31F19" w:rsidRPr="003910D4" w:rsidRDefault="00B31F19" w:rsidP="00B31F19">
            <w:pPr>
              <w:jc w:val="center"/>
              <w:rPr>
                <w:color w:val="000000"/>
              </w:rPr>
            </w:pPr>
            <w:r w:rsidRPr="003910D4">
              <w:rPr>
                <w:color w:val="000000"/>
              </w:rPr>
              <w:t>5</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Бітуми нафтові покрівельні, марка БНК-90/30</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Pr>
                <w:color w:val="000000"/>
              </w:rPr>
              <w:t>0,</w:t>
            </w:r>
            <w:r w:rsidRPr="003910D4">
              <w:rPr>
                <w:color w:val="000000"/>
              </w:rPr>
              <w:t>4</w:t>
            </w:r>
            <w:r>
              <w:rPr>
                <w:color w:val="000000"/>
              </w:rPr>
              <w:t>2</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2</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Гравій для будівельних робіт, фракція 20-40мм, марка ДР8</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м3</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Pr>
                <w:color w:val="000000"/>
              </w:rPr>
              <w:t>85</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3</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Електроди, діаметр 5 мм, марка Э42А</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035</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4</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Емаль антикорозійна ПФ-115 сіра</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085</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5</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Затискач апаратний А2А-120</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75</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6</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Затискач апаратний А4А-120</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36</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7</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Затискач натяжний болтовий НБ-3-6А</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9</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8</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w:t>
            </w:r>
            <w:proofErr w:type="spellStart"/>
            <w:r w:rsidRPr="003910D4">
              <w:rPr>
                <w:color w:val="000000"/>
              </w:rPr>
              <w:t>ВВГнг</w:t>
            </w:r>
            <w:proofErr w:type="spellEnd"/>
            <w:r w:rsidRPr="003910D4">
              <w:rPr>
                <w:color w:val="000000"/>
              </w:rPr>
              <w:t xml:space="preserve"> 2х4</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145</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9</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w:t>
            </w:r>
            <w:proofErr w:type="spellStart"/>
            <w:r w:rsidRPr="003910D4">
              <w:rPr>
                <w:color w:val="000000"/>
              </w:rPr>
              <w:t>ВВГнг</w:t>
            </w:r>
            <w:proofErr w:type="spellEnd"/>
            <w:r w:rsidRPr="003910D4">
              <w:rPr>
                <w:color w:val="000000"/>
              </w:rPr>
              <w:t xml:space="preserve"> 4х2,5</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04</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10</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w:t>
            </w:r>
            <w:proofErr w:type="spellStart"/>
            <w:r w:rsidRPr="003910D4">
              <w:rPr>
                <w:color w:val="000000"/>
              </w:rPr>
              <w:t>ВВГнг</w:t>
            </w:r>
            <w:proofErr w:type="spellEnd"/>
            <w:r w:rsidRPr="003910D4">
              <w:rPr>
                <w:color w:val="000000"/>
              </w:rPr>
              <w:t xml:space="preserve"> 5х2,5</w:t>
            </w:r>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14</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11</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10х1,5мм2</w:t>
            </w:r>
            <w:r>
              <w:rPr>
                <w:color w:val="000000"/>
              </w:rPr>
              <w:t xml:space="preserve"> </w:t>
            </w:r>
            <w:proofErr w:type="spellStart"/>
            <w:r w:rsidRPr="003910D4">
              <w:rPr>
                <w:color w:val="000000"/>
              </w:rPr>
              <w:t>КВВГЄнг</w:t>
            </w:r>
            <w:proofErr w:type="spellEnd"/>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18</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12</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10х2,5мм2 </w:t>
            </w:r>
            <w:proofErr w:type="spellStart"/>
            <w:r w:rsidRPr="003910D4">
              <w:rPr>
                <w:color w:val="000000"/>
              </w:rPr>
              <w:t>КВВГнг</w:t>
            </w:r>
            <w:proofErr w:type="spellEnd"/>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09</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13</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14х1,5мм2</w:t>
            </w:r>
            <w:r>
              <w:rPr>
                <w:color w:val="000000"/>
              </w:rPr>
              <w:t xml:space="preserve"> </w:t>
            </w:r>
            <w:proofErr w:type="spellStart"/>
            <w:r w:rsidRPr="003910D4">
              <w:rPr>
                <w:color w:val="000000"/>
              </w:rPr>
              <w:t>КВВГЭнг</w:t>
            </w:r>
            <w:proofErr w:type="spellEnd"/>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134</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14</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19х1,5мм2</w:t>
            </w:r>
            <w:r>
              <w:rPr>
                <w:color w:val="000000"/>
              </w:rPr>
              <w:t xml:space="preserve"> </w:t>
            </w:r>
            <w:proofErr w:type="spellStart"/>
            <w:r w:rsidRPr="003910D4">
              <w:rPr>
                <w:color w:val="000000"/>
              </w:rPr>
              <w:t>КВВГЭнг</w:t>
            </w:r>
            <w:proofErr w:type="spellEnd"/>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124</w:t>
            </w:r>
          </w:p>
        </w:tc>
      </w:tr>
      <w:tr w:rsidR="00B31F19" w:rsidRPr="003910D4" w:rsidTr="00B31F19">
        <w:trPr>
          <w:trHeight w:val="170"/>
        </w:trPr>
        <w:tc>
          <w:tcPr>
            <w:tcW w:w="567" w:type="dxa"/>
            <w:tcBorders>
              <w:top w:val="nil"/>
              <w:left w:val="single" w:sz="4" w:space="0" w:color="auto"/>
              <w:bottom w:val="single" w:sz="4" w:space="0" w:color="auto"/>
              <w:right w:val="single" w:sz="4" w:space="0" w:color="auto"/>
            </w:tcBorders>
            <w:shd w:val="clear" w:color="auto" w:fill="auto"/>
            <w:vAlign w:val="center"/>
          </w:tcPr>
          <w:p w:rsidR="00B31F19" w:rsidRPr="003910D4" w:rsidRDefault="00B31F19" w:rsidP="00B31F19">
            <w:pPr>
              <w:jc w:val="right"/>
              <w:rPr>
                <w:color w:val="000000"/>
              </w:rPr>
            </w:pPr>
            <w:r>
              <w:rPr>
                <w:color w:val="000000"/>
              </w:rPr>
              <w:t>15</w:t>
            </w:r>
          </w:p>
        </w:tc>
        <w:tc>
          <w:tcPr>
            <w:tcW w:w="661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4х1,5мм2 </w:t>
            </w:r>
            <w:proofErr w:type="spellStart"/>
            <w:r w:rsidRPr="003910D4">
              <w:rPr>
                <w:color w:val="000000"/>
              </w:rPr>
              <w:t>КВВГЭнг</w:t>
            </w:r>
            <w:proofErr w:type="spellEnd"/>
          </w:p>
        </w:tc>
        <w:tc>
          <w:tcPr>
            <w:tcW w:w="1275"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nil"/>
              <w:bottom w:val="single" w:sz="4" w:space="0" w:color="auto"/>
              <w:right w:val="single" w:sz="4" w:space="0" w:color="auto"/>
            </w:tcBorders>
            <w:shd w:val="clear" w:color="auto" w:fill="auto"/>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025</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16</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7х1,5мм2 </w:t>
            </w:r>
            <w:proofErr w:type="spellStart"/>
            <w:r w:rsidRPr="003910D4">
              <w:rPr>
                <w:color w:val="000000"/>
              </w:rPr>
              <w:t>КВВГЄнг</w:t>
            </w:r>
            <w:proofErr w:type="spellEnd"/>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035</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17</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 xml:space="preserve">Кабель гнучкий </w:t>
            </w:r>
            <w:proofErr w:type="spellStart"/>
            <w:r w:rsidRPr="003910D4">
              <w:rPr>
                <w:color w:val="000000"/>
              </w:rPr>
              <w:t>перерiзом</w:t>
            </w:r>
            <w:proofErr w:type="spellEnd"/>
            <w:r w:rsidRPr="003910D4">
              <w:rPr>
                <w:color w:val="000000"/>
              </w:rPr>
              <w:t xml:space="preserve"> 7х2,5мм2 </w:t>
            </w:r>
            <w:proofErr w:type="spellStart"/>
            <w:r w:rsidRPr="003910D4">
              <w:rPr>
                <w:color w:val="000000"/>
              </w:rPr>
              <w:t>КВВГнг</w:t>
            </w:r>
            <w:proofErr w:type="spellEnd"/>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422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18</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Лежні ЛЖ-2,8</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8</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19</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Лоток кабельний  УБК-1а L=2м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38</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20</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Металоконструкції індивідуальні</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5</w:t>
            </w:r>
            <w:r>
              <w:rPr>
                <w:color w:val="000000"/>
              </w:rPr>
              <w:t>9</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21</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Металоконструкція блоку трансформаторів</w:t>
            </w:r>
            <w:r w:rsidRPr="003910D4">
              <w:rPr>
                <w:color w:val="000000"/>
              </w:rPr>
              <w:br/>
              <w:t>струму Б35-58-У</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4</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lastRenderedPageBreak/>
              <w:t>22</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proofErr w:type="spellStart"/>
            <w:r w:rsidRPr="003910D4">
              <w:rPr>
                <w:color w:val="000000"/>
              </w:rPr>
              <w:t>Металорукав</w:t>
            </w:r>
            <w:proofErr w:type="spellEnd"/>
            <w:r w:rsidRPr="003910D4">
              <w:rPr>
                <w:color w:val="000000"/>
              </w:rPr>
              <w:t>, РЗ-ЦХ-32</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225</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23</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 xml:space="preserve">Наконечники кабельні мідні 9-12мм </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100шт</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24</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Пісок природний, рядовий</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м3</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9</w:t>
            </w:r>
            <w:r>
              <w:rPr>
                <w:color w:val="000000"/>
              </w:rPr>
              <w:t>,2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25</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Плита УБК 5А</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76</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26</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Провід мідний МГ 1х35мм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27</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Проводи із сталевих оцинкованих дротів І</w:t>
            </w:r>
            <w:r>
              <w:rPr>
                <w:color w:val="000000"/>
                <w:lang w:val="en-US"/>
              </w:rPr>
              <w:t xml:space="preserve"> </w:t>
            </w:r>
            <w:r w:rsidRPr="003910D4">
              <w:rPr>
                <w:color w:val="000000"/>
              </w:rPr>
              <w:t>групи та алюмінієвих дротів, марка АС,</w:t>
            </w:r>
            <w:r>
              <w:rPr>
                <w:color w:val="000000"/>
                <w:lang w:val="en-US"/>
              </w:rPr>
              <w:t xml:space="preserve"> </w:t>
            </w:r>
            <w:r w:rsidRPr="003910D4">
              <w:rPr>
                <w:color w:val="000000"/>
              </w:rPr>
              <w:t>переріз 95/16 мм2</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28</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Сталь кутова 75х75 мм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012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29</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Сталь штабова 40х4 мм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37</w:t>
            </w:r>
          </w:p>
        </w:tc>
      </w:tr>
      <w:tr w:rsidR="00B31F19" w:rsidRPr="003910D4" w:rsidTr="00B31F19">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30</w:t>
            </w:r>
          </w:p>
        </w:tc>
        <w:tc>
          <w:tcPr>
            <w:tcW w:w="6615" w:type="dxa"/>
            <w:tcBorders>
              <w:top w:val="single" w:sz="4" w:space="0" w:color="auto"/>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Стойки УСО-1</w:t>
            </w:r>
          </w:p>
        </w:tc>
        <w:tc>
          <w:tcPr>
            <w:tcW w:w="1275" w:type="dxa"/>
            <w:tcBorders>
              <w:top w:val="single" w:sz="4" w:space="0" w:color="auto"/>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31</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Труба гофрована KF-09063 BA d-63</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50</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32</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Труба гофрована Д110</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33</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Труба гофрована, РЗ-ЦП-18</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1000м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09</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34</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 xml:space="preserve">Трубка </w:t>
            </w:r>
            <w:proofErr w:type="spellStart"/>
            <w:r w:rsidRPr="003910D4">
              <w:rPr>
                <w:color w:val="000000"/>
              </w:rPr>
              <w:t>термоусаджувана</w:t>
            </w:r>
            <w:proofErr w:type="spellEnd"/>
            <w:r w:rsidRPr="003910D4">
              <w:rPr>
                <w:color w:val="000000"/>
              </w:rPr>
              <w:t xml:space="preserve"> ТУТ 50/25</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10м</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142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35</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Фундамент УБ-1</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36</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 xml:space="preserve">Хомут для </w:t>
            </w:r>
            <w:proofErr w:type="spellStart"/>
            <w:r w:rsidRPr="003910D4">
              <w:rPr>
                <w:color w:val="000000"/>
              </w:rPr>
              <w:t>крiплення</w:t>
            </w:r>
            <w:proofErr w:type="spellEnd"/>
            <w:r w:rsidRPr="003910D4">
              <w:rPr>
                <w:color w:val="000000"/>
              </w:rPr>
              <w:t xml:space="preserve"> </w:t>
            </w:r>
            <w:proofErr w:type="spellStart"/>
            <w:r w:rsidRPr="003910D4">
              <w:rPr>
                <w:color w:val="000000"/>
              </w:rPr>
              <w:t>гофротруби</w:t>
            </w:r>
            <w:proofErr w:type="spellEnd"/>
            <w:r w:rsidRPr="003910D4">
              <w:rPr>
                <w:color w:val="000000"/>
              </w:rPr>
              <w:t xml:space="preserve"> 25 мм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190</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37</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proofErr w:type="spellStart"/>
            <w:r w:rsidRPr="003910D4">
              <w:rPr>
                <w:color w:val="000000"/>
              </w:rPr>
              <w:t>Швеллер</w:t>
            </w:r>
            <w:proofErr w:type="spellEnd"/>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т</w:t>
            </w:r>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0</w:t>
            </w:r>
            <w:r>
              <w:rPr>
                <w:color w:val="000000"/>
              </w:rPr>
              <w:t>,</w:t>
            </w:r>
            <w:r w:rsidRPr="003910D4">
              <w:rPr>
                <w:color w:val="000000"/>
              </w:rPr>
              <w:t>5036</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38</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Шина АДО 80х6мм L=530мм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3</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39</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Шина АДО 80х6мм L=820мм</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3</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40</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Шина нульова ШНИ-6х9</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10</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41</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Вимикач силовий відкритий вакуумний 3AF01</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4</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42</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Обмежувачі перенапруги 35 кВ</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3</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43</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Роз'єднувач 35 кВ</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44</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proofErr w:type="spellStart"/>
            <w:r w:rsidRPr="003910D4">
              <w:rPr>
                <w:color w:val="000000"/>
              </w:rPr>
              <w:t>Тр-ри</w:t>
            </w:r>
            <w:proofErr w:type="spellEnd"/>
            <w:r w:rsidRPr="003910D4">
              <w:rPr>
                <w:color w:val="000000"/>
              </w:rPr>
              <w:t xml:space="preserve"> струму ТРО-70</w:t>
            </w:r>
            <w:r>
              <w:rPr>
                <w:color w:val="000000"/>
              </w:rPr>
              <w:t>,</w:t>
            </w:r>
            <w:r w:rsidRPr="003910D4">
              <w:rPr>
                <w:color w:val="000000"/>
              </w:rPr>
              <w:t>11-35 200/5А</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45</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Трансформатори напруги VTO-38 KPB</w:t>
            </w:r>
            <w:r>
              <w:rPr>
                <w:color w:val="000000"/>
              </w:rPr>
              <w:t xml:space="preserve"> </w:t>
            </w:r>
            <w:r w:rsidRPr="003910D4">
              <w:rPr>
                <w:color w:val="000000"/>
              </w:rPr>
              <w:t>INTRO</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3</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46</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Шафа релейного захисту та автоматики</w:t>
            </w:r>
            <w:r>
              <w:rPr>
                <w:color w:val="000000"/>
              </w:rPr>
              <w:t xml:space="preserve"> </w:t>
            </w:r>
            <w:r w:rsidRPr="003910D4">
              <w:rPr>
                <w:color w:val="000000"/>
              </w:rPr>
              <w:t>вимикача силового трансформатора на</w:t>
            </w:r>
            <w:r>
              <w:rPr>
                <w:color w:val="000000"/>
              </w:rPr>
              <w:t xml:space="preserve"> </w:t>
            </w:r>
            <w:proofErr w:type="spellStart"/>
            <w:r w:rsidRPr="003910D4">
              <w:rPr>
                <w:color w:val="000000"/>
              </w:rPr>
              <w:t>міцкропроцесорному</w:t>
            </w:r>
            <w:proofErr w:type="spellEnd"/>
            <w:r w:rsidRPr="003910D4">
              <w:rPr>
                <w:color w:val="000000"/>
              </w:rPr>
              <w:t xml:space="preserve"> пристрої РС 83</w:t>
            </w:r>
            <w:r w:rsidRPr="003910D4">
              <w:rPr>
                <w:color w:val="000000"/>
              </w:rPr>
              <w:br/>
              <w:t>(Панель захисту  В-35 кВ Т-1,Т-2)</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47</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Шафа релейного захисту та автоматики</w:t>
            </w:r>
            <w:r>
              <w:rPr>
                <w:color w:val="000000"/>
              </w:rPr>
              <w:t xml:space="preserve"> </w:t>
            </w:r>
            <w:r w:rsidRPr="003910D4">
              <w:rPr>
                <w:color w:val="000000"/>
              </w:rPr>
              <w:t xml:space="preserve">вимикача лінії 35 кВ на </w:t>
            </w:r>
            <w:proofErr w:type="spellStart"/>
            <w:r w:rsidRPr="003910D4">
              <w:rPr>
                <w:color w:val="000000"/>
              </w:rPr>
              <w:t>міцкропроцесорному</w:t>
            </w:r>
            <w:proofErr w:type="spellEnd"/>
            <w:r>
              <w:rPr>
                <w:color w:val="000000"/>
              </w:rPr>
              <w:t xml:space="preserve"> </w:t>
            </w:r>
            <w:r w:rsidRPr="003910D4">
              <w:rPr>
                <w:color w:val="000000"/>
              </w:rPr>
              <w:t>пристрої РС 83 (Панель захисту    ЛЕП 35кВ)</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2</w:t>
            </w:r>
          </w:p>
        </w:tc>
      </w:tr>
      <w:tr w:rsidR="00B31F19" w:rsidRPr="003910D4" w:rsidTr="00B31F19">
        <w:trPr>
          <w:trHeight w:val="276"/>
        </w:trPr>
        <w:tc>
          <w:tcPr>
            <w:tcW w:w="567"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right"/>
              <w:rPr>
                <w:color w:val="000000"/>
              </w:rPr>
            </w:pPr>
            <w:r>
              <w:rPr>
                <w:color w:val="000000"/>
              </w:rPr>
              <w:t>48</w:t>
            </w:r>
          </w:p>
        </w:tc>
        <w:tc>
          <w:tcPr>
            <w:tcW w:w="6615" w:type="dxa"/>
            <w:tcBorders>
              <w:top w:val="nil"/>
              <w:left w:val="single" w:sz="4" w:space="0" w:color="auto"/>
              <w:bottom w:val="single" w:sz="4" w:space="0" w:color="auto"/>
              <w:right w:val="single" w:sz="4" w:space="0" w:color="auto"/>
            </w:tcBorders>
            <w:vAlign w:val="center"/>
          </w:tcPr>
          <w:p w:rsidR="00B31F19" w:rsidRPr="003910D4" w:rsidRDefault="00B31F19" w:rsidP="00B31F19">
            <w:pPr>
              <w:rPr>
                <w:color w:val="000000"/>
              </w:rPr>
            </w:pPr>
            <w:r w:rsidRPr="003910D4">
              <w:rPr>
                <w:color w:val="000000"/>
              </w:rPr>
              <w:t>Шафа релейного захисту та автоматики</w:t>
            </w:r>
            <w:r>
              <w:rPr>
                <w:color w:val="000000"/>
              </w:rPr>
              <w:t xml:space="preserve"> </w:t>
            </w:r>
            <w:r w:rsidRPr="003910D4">
              <w:rPr>
                <w:color w:val="000000"/>
              </w:rPr>
              <w:t>трансформатора напруги 35 кВ (Панель</w:t>
            </w:r>
            <w:r>
              <w:rPr>
                <w:color w:val="000000"/>
              </w:rPr>
              <w:t xml:space="preserve"> </w:t>
            </w:r>
            <w:r w:rsidRPr="003910D4">
              <w:rPr>
                <w:color w:val="000000"/>
              </w:rPr>
              <w:t>захисту ТН-35 кВ)</w:t>
            </w:r>
          </w:p>
        </w:tc>
        <w:tc>
          <w:tcPr>
            <w:tcW w:w="1275"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proofErr w:type="spellStart"/>
            <w:r w:rsidRPr="003910D4">
              <w:rPr>
                <w:color w:val="000000"/>
              </w:rPr>
              <w:t>шт</w:t>
            </w:r>
            <w:proofErr w:type="spellEnd"/>
          </w:p>
        </w:tc>
        <w:tc>
          <w:tcPr>
            <w:tcW w:w="1276" w:type="dxa"/>
            <w:tcBorders>
              <w:top w:val="nil"/>
              <w:left w:val="single" w:sz="4" w:space="0" w:color="auto"/>
              <w:bottom w:val="single" w:sz="4" w:space="0" w:color="auto"/>
              <w:right w:val="single" w:sz="4" w:space="0" w:color="auto"/>
            </w:tcBorders>
            <w:vAlign w:val="center"/>
          </w:tcPr>
          <w:p w:rsidR="00B31F19" w:rsidRPr="003910D4" w:rsidRDefault="00B31F19" w:rsidP="00B31F19">
            <w:pPr>
              <w:jc w:val="center"/>
              <w:rPr>
                <w:color w:val="000000"/>
              </w:rPr>
            </w:pPr>
            <w:r w:rsidRPr="003910D4">
              <w:rPr>
                <w:color w:val="000000"/>
              </w:rPr>
              <w:t>1</w:t>
            </w:r>
          </w:p>
        </w:tc>
      </w:tr>
    </w:tbl>
    <w:p w:rsidR="00B31F19" w:rsidRDefault="00B31F19" w:rsidP="00B31F19">
      <w:pPr>
        <w:rPr>
          <w:lang w:val="ru-RU"/>
        </w:rPr>
      </w:pPr>
    </w:p>
    <w:p w:rsidR="00B31F19" w:rsidRDefault="00B31F19" w:rsidP="00B31F19">
      <w:pPr>
        <w:rPr>
          <w:lang w:val="ru-RU"/>
        </w:rPr>
      </w:pPr>
    </w:p>
    <w:p w:rsidR="005B2BEE" w:rsidRDefault="005B2BEE" w:rsidP="005B2BEE">
      <w:pPr>
        <w:jc w:val="center"/>
        <w:rPr>
          <w:b/>
          <w:color w:val="FF0000"/>
        </w:rPr>
      </w:pPr>
    </w:p>
    <w:p w:rsidR="005B2BEE" w:rsidRDefault="005B2BEE" w:rsidP="005B2BEE">
      <w:pPr>
        <w:jc w:val="center"/>
        <w:rPr>
          <w:b/>
          <w:color w:val="FF0000"/>
        </w:rPr>
      </w:pPr>
    </w:p>
    <w:p w:rsidR="005B2BEE" w:rsidRDefault="005B2BEE" w:rsidP="005B2BEE">
      <w:pPr>
        <w:jc w:val="center"/>
        <w:rPr>
          <w:b/>
          <w:color w:val="FF0000"/>
        </w:rPr>
      </w:pPr>
    </w:p>
    <w:p w:rsidR="005B2BEE" w:rsidRDefault="005B2BEE" w:rsidP="005B2BEE">
      <w:pPr>
        <w:jc w:val="center"/>
        <w:rPr>
          <w:b/>
          <w:color w:val="FF0000"/>
        </w:rPr>
      </w:pPr>
    </w:p>
    <w:p w:rsidR="005B2BEE" w:rsidRDefault="005B2BEE" w:rsidP="005B2BEE">
      <w:pPr>
        <w:jc w:val="center"/>
        <w:rPr>
          <w:b/>
          <w:color w:val="FF0000"/>
        </w:rPr>
      </w:pPr>
    </w:p>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1"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2" w:history="1">
              <w:r w:rsidRPr="00312C93">
                <w:t>частиною шостою статті 17 Закону</w:t>
              </w:r>
            </w:hyperlink>
            <w:r>
              <w:t>, документів, що підтверджують відсутність підстав, установлених </w:t>
            </w:r>
            <w:hyperlink r:id="rId33"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lastRenderedPageBreak/>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lastRenderedPageBreak/>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lastRenderedPageBreak/>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34"/>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98" w:rsidRDefault="00121F98">
      <w:r>
        <w:separator/>
      </w:r>
    </w:p>
  </w:endnote>
  <w:endnote w:type="continuationSeparator" w:id="0">
    <w:p w:rsidR="00121F98" w:rsidRDefault="0012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31F19" w:rsidRDefault="00B31F1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6D09">
      <w:rPr>
        <w:rStyle w:val="a9"/>
        <w:noProof/>
      </w:rPr>
      <w:t>21</w:t>
    </w:r>
    <w:r>
      <w:rPr>
        <w:rStyle w:val="a9"/>
      </w:rPr>
      <w:fldChar w:fldCharType="end"/>
    </w:r>
  </w:p>
  <w:p w:rsidR="00B31F19" w:rsidRDefault="00B31F19" w:rsidP="007A4B6C">
    <w:pPr>
      <w:pStyle w:val="a5"/>
      <w:framePr w:wrap="around" w:vAnchor="text" w:hAnchor="margin" w:xAlign="right" w:y="1"/>
      <w:jc w:val="center"/>
      <w:rPr>
        <w:rStyle w:val="a9"/>
      </w:rPr>
    </w:pPr>
  </w:p>
  <w:p w:rsidR="00B31F19" w:rsidRDefault="00B31F19" w:rsidP="009B0AC3">
    <w:pPr>
      <w:pStyle w:val="a5"/>
      <w:framePr w:wrap="around" w:vAnchor="text" w:hAnchor="margin" w:y="1"/>
      <w:ind w:right="360"/>
      <w:rPr>
        <w:rStyle w:val="a9"/>
      </w:rPr>
    </w:pPr>
  </w:p>
  <w:p w:rsidR="00B31F19" w:rsidRDefault="00B31F1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5"/>
      <w:jc w:val="center"/>
    </w:pPr>
    <w:r>
      <w:fldChar w:fldCharType="begin"/>
    </w:r>
    <w:r>
      <w:instrText xml:space="preserve"> PAGE   \* MERGEFORMAT </w:instrText>
    </w:r>
    <w:r>
      <w:fldChar w:fldCharType="separate"/>
    </w:r>
    <w:r w:rsidR="00F96D09">
      <w:rPr>
        <w:noProof/>
      </w:rPr>
      <w:t>52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5"/>
      <w:jc w:val="center"/>
    </w:pPr>
    <w:r>
      <w:fldChar w:fldCharType="begin"/>
    </w:r>
    <w:r>
      <w:instrText xml:space="preserve"> PAGE   \* MERGEFORMAT </w:instrText>
    </w:r>
    <w:r>
      <w:fldChar w:fldCharType="separate"/>
    </w:r>
    <w:r w:rsidR="00F71D51">
      <w:rPr>
        <w:noProof/>
      </w:rPr>
      <w:t>67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98" w:rsidRDefault="00121F98">
      <w:r>
        <w:separator/>
      </w:r>
    </w:p>
  </w:footnote>
  <w:footnote w:type="continuationSeparator" w:id="0">
    <w:p w:rsidR="00121F98" w:rsidRDefault="0012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19" w:rsidRDefault="00B31F1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C214E0"/>
    <w:multiLevelType w:val="hybridMultilevel"/>
    <w:tmpl w:val="F3B86E8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861DBE"/>
    <w:multiLevelType w:val="hybridMultilevel"/>
    <w:tmpl w:val="514096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8"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6" w15:restartNumberingAfterBreak="0">
    <w:nsid w:val="5B4C40E2"/>
    <w:multiLevelType w:val="hybridMultilevel"/>
    <w:tmpl w:val="AD180C9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DC05D6E"/>
    <w:multiLevelType w:val="hybridMultilevel"/>
    <w:tmpl w:val="3B64F66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A0070B"/>
    <w:multiLevelType w:val="hybridMultilevel"/>
    <w:tmpl w:val="C912448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2E1B0F"/>
    <w:multiLevelType w:val="hybridMultilevel"/>
    <w:tmpl w:val="67A2137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332F70"/>
    <w:multiLevelType w:val="hybridMultilevel"/>
    <w:tmpl w:val="492ECF4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AE1CDA"/>
    <w:multiLevelType w:val="hybridMultilevel"/>
    <w:tmpl w:val="0FF6AEE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5"/>
  </w:num>
  <w:num w:numId="4">
    <w:abstractNumId w:val="39"/>
  </w:num>
  <w:num w:numId="5">
    <w:abstractNumId w:val="30"/>
  </w:num>
  <w:num w:numId="6">
    <w:abstractNumId w:val="31"/>
  </w:num>
  <w:num w:numId="7">
    <w:abstractNumId w:val="48"/>
  </w:num>
  <w:num w:numId="8">
    <w:abstractNumId w:val="47"/>
  </w:num>
  <w:num w:numId="9">
    <w:abstractNumId w:val="2"/>
  </w:num>
  <w:num w:numId="10">
    <w:abstractNumId w:val="11"/>
  </w:num>
  <w:num w:numId="11">
    <w:abstractNumId w:val="17"/>
  </w:num>
  <w:num w:numId="12">
    <w:abstractNumId w:val="6"/>
  </w:num>
  <w:num w:numId="13">
    <w:abstractNumId w:val="33"/>
  </w:num>
  <w:num w:numId="14">
    <w:abstractNumId w:val="12"/>
  </w:num>
  <w:num w:numId="15">
    <w:abstractNumId w:val="14"/>
  </w:num>
  <w:num w:numId="16">
    <w:abstractNumId w:val="27"/>
  </w:num>
  <w:num w:numId="17">
    <w:abstractNumId w:val="32"/>
  </w:num>
  <w:num w:numId="18">
    <w:abstractNumId w:val="5"/>
  </w:num>
  <w:num w:numId="19">
    <w:abstractNumId w:val="24"/>
  </w:num>
  <w:num w:numId="20">
    <w:abstractNumId w:val="3"/>
  </w:num>
  <w:num w:numId="21">
    <w:abstractNumId w:val="22"/>
  </w:num>
  <w:num w:numId="22">
    <w:abstractNumId w:val="46"/>
  </w:num>
  <w:num w:numId="23">
    <w:abstractNumId w:val="45"/>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3"/>
  </w:num>
  <w:num w:numId="30">
    <w:abstractNumId w:val="25"/>
  </w:num>
  <w:num w:numId="31">
    <w:abstractNumId w:val="19"/>
  </w:num>
  <w:num w:numId="32">
    <w:abstractNumId w:val="40"/>
  </w:num>
  <w:num w:numId="33">
    <w:abstractNumId w:val="29"/>
  </w:num>
  <w:num w:numId="34">
    <w:abstractNumId w:val="43"/>
  </w:num>
  <w:num w:numId="35">
    <w:abstractNumId w:val="10"/>
  </w:num>
  <w:num w:numId="36">
    <w:abstractNumId w:val="44"/>
  </w:num>
  <w:num w:numId="37">
    <w:abstractNumId w:val="26"/>
  </w:num>
  <w:num w:numId="38">
    <w:abstractNumId w:val="34"/>
  </w:num>
  <w:num w:numId="39">
    <w:abstractNumId w:val="20"/>
  </w:num>
  <w:num w:numId="40">
    <w:abstractNumId w:val="16"/>
  </w:num>
  <w:num w:numId="41">
    <w:abstractNumId w:val="15"/>
  </w:num>
  <w:num w:numId="42">
    <w:abstractNumId w:val="28"/>
  </w:num>
  <w:num w:numId="43">
    <w:abstractNumId w:val="42"/>
  </w:num>
  <w:num w:numId="44">
    <w:abstractNumId w:val="37"/>
  </w:num>
  <w:num w:numId="45">
    <w:abstractNumId w:val="36"/>
  </w:num>
  <w:num w:numId="46">
    <w:abstractNumId w:val="41"/>
  </w:num>
  <w:num w:numId="47">
    <w:abstractNumId w:val="21"/>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1F98"/>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01D14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footer" Target="footer2.xml"/><Relationship Id="rId33" Type="http://schemas.openxmlformats.org/officeDocument/2006/relationships/hyperlink" Target="https://ips.ligazakon.net/document/view/t150922?ed=2020_12_02&amp;an=1274" TargetMode="Externa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922-19/pr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1.xml"/><Relationship Id="rId32" Type="http://schemas.openxmlformats.org/officeDocument/2006/relationships/hyperlink" Target="https://ips.ligazakon.net/document/view/t150922?ed=2020_12_02&amp;an=1295"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150922?ed=2020_12_02"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344C-DC6D-49C1-9150-47F875C2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122682</Words>
  <Characters>69930</Characters>
  <Application>Microsoft Office Word</Application>
  <DocSecurity>0</DocSecurity>
  <Lines>582</Lines>
  <Paragraphs>384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2023-03-14T15:56:00Z</dcterms:created>
  <dcterms:modified xsi:type="dcterms:W3CDTF">2023-03-14T15:56:00Z</dcterms:modified>
</cp:coreProperties>
</file>