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B015" w14:textId="419C55F8" w:rsidR="00AE0D92" w:rsidRPr="00311205" w:rsidRDefault="00AE0D92" w:rsidP="00AE0D92">
      <w:pPr>
        <w:spacing w:after="0" w:line="240" w:lineRule="auto"/>
        <w:jc w:val="right"/>
        <w:rPr>
          <w:rFonts w:ascii="Times New Roman" w:hAnsi="Times New Roman" w:cs="Times New Roman"/>
          <w:b/>
          <w:bCs/>
          <w:i/>
          <w:iCs/>
          <w:lang w:val="ru-UA"/>
        </w:rPr>
      </w:pPr>
      <w:r w:rsidRPr="00C6095F">
        <w:rPr>
          <w:rFonts w:ascii="Times New Roman" w:hAnsi="Times New Roman" w:cs="Times New Roman"/>
          <w:b/>
          <w:bCs/>
          <w:i/>
          <w:iCs/>
        </w:rPr>
        <w:t xml:space="preserve">Додаток </w:t>
      </w:r>
      <w:r w:rsidR="00311205">
        <w:rPr>
          <w:rFonts w:ascii="Times New Roman" w:hAnsi="Times New Roman" w:cs="Times New Roman"/>
          <w:b/>
          <w:bCs/>
          <w:i/>
          <w:iCs/>
          <w:lang w:val="ru-UA"/>
        </w:rPr>
        <w:t>3</w:t>
      </w:r>
    </w:p>
    <w:p w14:paraId="2D62C609" w14:textId="77777777" w:rsidR="00AE0D92" w:rsidRPr="00311205" w:rsidRDefault="00AE0D92" w:rsidP="00AE0D92">
      <w:pPr>
        <w:spacing w:after="0" w:line="240" w:lineRule="auto"/>
        <w:jc w:val="right"/>
        <w:rPr>
          <w:rFonts w:ascii="Times New Roman" w:hAnsi="Times New Roman" w:cs="Times New Roman"/>
        </w:rPr>
      </w:pPr>
      <w:r w:rsidRPr="00311205">
        <w:rPr>
          <w:rFonts w:ascii="Times New Roman" w:hAnsi="Times New Roman" w:cs="Times New Roman"/>
        </w:rPr>
        <w:t xml:space="preserve">до тендерної документації </w:t>
      </w:r>
    </w:p>
    <w:p w14:paraId="415407C8" w14:textId="77777777" w:rsidR="00AE0D92" w:rsidRPr="00AE0D92" w:rsidRDefault="00AE0D92" w:rsidP="00AE0D92">
      <w:pPr>
        <w:spacing w:after="0" w:line="240" w:lineRule="auto"/>
        <w:rPr>
          <w:rFonts w:ascii="Times New Roman" w:hAnsi="Times New Roman" w:cs="Times New Roman"/>
        </w:rPr>
      </w:pPr>
    </w:p>
    <w:p w14:paraId="4FBB6C8E" w14:textId="512BC9BA" w:rsidR="00AE0D92" w:rsidRDefault="00AE0D92" w:rsidP="00B9053A">
      <w:pPr>
        <w:spacing w:after="0" w:line="240" w:lineRule="auto"/>
        <w:jc w:val="center"/>
        <w:rPr>
          <w:rFonts w:ascii="Times New Roman" w:hAnsi="Times New Roman" w:cs="Times New Roman"/>
          <w:b/>
          <w:bCs/>
        </w:rPr>
      </w:pPr>
      <w:r w:rsidRPr="00B9053A">
        <w:rPr>
          <w:rFonts w:ascii="Times New Roman" w:hAnsi="Times New Roman" w:cs="Times New Roman"/>
          <w:b/>
          <w:bCs/>
        </w:rPr>
        <w:t xml:space="preserve">Інформація про необхідні технічні, якісні та кількісні характеристики предмета закупівлі </w:t>
      </w:r>
    </w:p>
    <w:p w14:paraId="17E6B69F" w14:textId="77777777" w:rsidR="00B9053A" w:rsidRPr="00B9053A" w:rsidRDefault="00B9053A" w:rsidP="00B9053A">
      <w:pPr>
        <w:spacing w:after="0" w:line="240" w:lineRule="auto"/>
        <w:jc w:val="center"/>
        <w:rPr>
          <w:rFonts w:ascii="Times New Roman" w:hAnsi="Times New Roman" w:cs="Times New Roman"/>
          <w:b/>
          <w:bCs/>
        </w:rPr>
      </w:pPr>
    </w:p>
    <w:p w14:paraId="38B40C38" w14:textId="77777777" w:rsidR="00B9053A" w:rsidRPr="00B9053A" w:rsidRDefault="00B9053A" w:rsidP="00B9053A">
      <w:pPr>
        <w:spacing w:after="0" w:line="240" w:lineRule="auto"/>
        <w:ind w:right="-1"/>
        <w:jc w:val="both"/>
        <w:rPr>
          <w:rFonts w:ascii="Times New Roman" w:eastAsia="Times New Roman" w:hAnsi="Times New Roman" w:cs="Times New Roman"/>
          <w:i/>
          <w:iCs/>
          <w:lang w:eastAsia="uk-UA"/>
        </w:rPr>
      </w:pPr>
      <w:r w:rsidRPr="00B9053A">
        <w:rPr>
          <w:rFonts w:ascii="Times New Roman" w:eastAsia="Times New Roman" w:hAnsi="Times New Roman" w:cs="Times New Roman"/>
          <w:i/>
          <w:iCs/>
          <w:lang w:eastAsia="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6E4589B2" w14:textId="77777777" w:rsidR="00B9053A" w:rsidRPr="00B9053A" w:rsidRDefault="00B9053A" w:rsidP="00B9053A">
      <w:pPr>
        <w:spacing w:after="0" w:line="240" w:lineRule="auto"/>
        <w:rPr>
          <w:rFonts w:ascii="Times New Roman" w:eastAsia="Times New Roman" w:hAnsi="Times New Roman" w:cs="Times New Roman"/>
          <w:i/>
          <w:lang w:eastAsia="uk-UA"/>
        </w:rPr>
      </w:pPr>
      <w:r w:rsidRPr="00B9053A">
        <w:rPr>
          <w:rFonts w:ascii="Times New Roman" w:eastAsia="Times New Roman" w:hAnsi="Times New Roman" w:cs="Times New Roman"/>
          <w:i/>
          <w:lang w:eastAsia="uk-UA"/>
        </w:rPr>
        <w:t xml:space="preserve">Технічні, якісні характеристики предмета закупівлі повинні передбачати необхідність застосування заходів із захисту довкілля. </w:t>
      </w:r>
    </w:p>
    <w:p w14:paraId="7CC06B32" w14:textId="77777777" w:rsidR="00B9053A" w:rsidRPr="00B9053A" w:rsidRDefault="00B9053A" w:rsidP="00B9053A">
      <w:pPr>
        <w:spacing w:after="0" w:line="240" w:lineRule="auto"/>
        <w:rPr>
          <w:rFonts w:ascii="Times New Roman" w:eastAsia="Times New Roman" w:hAnsi="Times New Roman" w:cs="Times New Roman"/>
          <w:i/>
          <w:lang w:eastAsia="uk-UA"/>
        </w:rPr>
      </w:pPr>
      <w:r w:rsidRPr="00B9053A">
        <w:rPr>
          <w:rFonts w:ascii="Times New Roman" w:eastAsia="Times New Roman" w:hAnsi="Times New Roman" w:cs="Times New Roman"/>
          <w:i/>
          <w:lang w:eastAsia="uk-UA"/>
        </w:rPr>
        <w:t>Зазначати країну походження предмету закупівлі та дату ввезення на митну територію України ( у разі його ввезення на територію України  на момент  подання пропозиції).</w:t>
      </w:r>
    </w:p>
    <w:p w14:paraId="1F16FBB1" w14:textId="77777777" w:rsidR="00B9053A" w:rsidRPr="00B9053A" w:rsidRDefault="00B9053A" w:rsidP="00B9053A">
      <w:pPr>
        <w:spacing w:after="0" w:line="240" w:lineRule="auto"/>
        <w:jc w:val="center"/>
        <w:rPr>
          <w:rFonts w:ascii="Times New Roman" w:hAnsi="Times New Roman" w:cs="Times New Roman"/>
        </w:rPr>
      </w:pPr>
    </w:p>
    <w:p w14:paraId="644068D0" w14:textId="77777777" w:rsidR="00AE0D92" w:rsidRPr="00C6095F" w:rsidRDefault="00AE0D92" w:rsidP="00B9053A">
      <w:pPr>
        <w:spacing w:after="0" w:line="240" w:lineRule="auto"/>
        <w:jc w:val="center"/>
        <w:rPr>
          <w:rFonts w:ascii="Times New Roman" w:hAnsi="Times New Roman" w:cs="Times New Roman"/>
          <w:b/>
          <w:bCs/>
        </w:rPr>
      </w:pPr>
      <w:r w:rsidRPr="00C6095F">
        <w:rPr>
          <w:rFonts w:ascii="Times New Roman" w:hAnsi="Times New Roman" w:cs="Times New Roman"/>
          <w:b/>
          <w:bCs/>
        </w:rPr>
        <w:t>Розділ І. Найменування товару, що є предметом закупівлі, необхідні технічні, якісні та кількісні характеристики, а також інші вимоги до предмета закупівлі.</w:t>
      </w:r>
    </w:p>
    <w:p w14:paraId="1601DC9D"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 Кількісні характеристики товару:</w:t>
      </w:r>
    </w:p>
    <w:p w14:paraId="60793FD6" w14:textId="4495DCEB"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1.1. Бензин А-95 - </w:t>
      </w:r>
      <w:r w:rsidR="00311205">
        <w:rPr>
          <w:rFonts w:ascii="Times New Roman" w:hAnsi="Times New Roman" w:cs="Times New Roman"/>
          <w:highlight w:val="green"/>
          <w:lang w:val="ru-UA"/>
        </w:rPr>
        <w:t>16800</w:t>
      </w:r>
      <w:r w:rsidRPr="00AE0D92">
        <w:rPr>
          <w:rFonts w:ascii="Times New Roman" w:hAnsi="Times New Roman" w:cs="Times New Roman"/>
          <w:highlight w:val="green"/>
        </w:rPr>
        <w:t xml:space="preserve"> літрів</w:t>
      </w:r>
      <w:r w:rsidRPr="00AE0D92">
        <w:rPr>
          <w:rFonts w:ascii="Times New Roman" w:hAnsi="Times New Roman" w:cs="Times New Roman"/>
        </w:rPr>
        <w:t>.</w:t>
      </w:r>
    </w:p>
    <w:p w14:paraId="6A174FC5"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2. Якісні характеристики товару:</w:t>
      </w:r>
    </w:p>
    <w:p w14:paraId="1B5C38B2"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Запропонований учасником товар повинен відповідати вимогам діючих норм та стандартів, що діють на території України.</w:t>
      </w:r>
    </w:p>
    <w:p w14:paraId="3BF7CF5E"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 Інші вимоги:</w:t>
      </w:r>
    </w:p>
    <w:p w14:paraId="2CDB26A9" w14:textId="41877D43"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3.1. Учасник повинен мати розгалужену мережу АЗС/АЗК у м. </w:t>
      </w:r>
      <w:r>
        <w:rPr>
          <w:rFonts w:ascii="Times New Roman" w:hAnsi="Times New Roman" w:cs="Times New Roman"/>
        </w:rPr>
        <w:t xml:space="preserve">Запоріжжі </w:t>
      </w:r>
      <w:r w:rsidRPr="00AE0D92">
        <w:rPr>
          <w:rFonts w:ascii="Times New Roman" w:hAnsi="Times New Roman" w:cs="Times New Roman"/>
        </w:rPr>
        <w:t xml:space="preserve"> та</w:t>
      </w:r>
      <w:r w:rsidR="00B71E4A">
        <w:rPr>
          <w:rFonts w:ascii="Times New Roman" w:hAnsi="Times New Roman" w:cs="Times New Roman"/>
        </w:rPr>
        <w:t xml:space="preserve"> Запорізькій</w:t>
      </w:r>
      <w:r w:rsidRPr="00AE0D92">
        <w:rPr>
          <w:rFonts w:ascii="Times New Roman" w:hAnsi="Times New Roman" w:cs="Times New Roman"/>
        </w:rPr>
        <w:t xml:space="preserve"> області. Зокрема обов’язкова їх наявність, не менше ніж по одній АЗС/АЗК</w:t>
      </w:r>
      <w:r w:rsidR="00B71E4A">
        <w:rPr>
          <w:rFonts w:ascii="Times New Roman" w:hAnsi="Times New Roman" w:cs="Times New Roman"/>
        </w:rPr>
        <w:t xml:space="preserve"> у кожному обласному центрі</w:t>
      </w:r>
      <w:r w:rsidRPr="00AE0D92">
        <w:rPr>
          <w:rFonts w:ascii="Times New Roman" w:hAnsi="Times New Roman" w:cs="Times New Roman"/>
        </w:rPr>
        <w:t xml:space="preserve">, для забезпечення транспорту замовника, як у місцях розміщення транспортних засобів, так і по маршрутах пересування під час </w:t>
      </w:r>
      <w:proofErr w:type="spellStart"/>
      <w:r w:rsidRPr="00AE0D92">
        <w:rPr>
          <w:rFonts w:ascii="Times New Roman" w:hAnsi="Times New Roman" w:cs="Times New Roman"/>
        </w:rPr>
        <w:t>відряджень</w:t>
      </w:r>
      <w:proofErr w:type="spellEnd"/>
      <w:r w:rsidRPr="00AE0D92">
        <w:rPr>
          <w:rFonts w:ascii="Times New Roman" w:hAnsi="Times New Roman" w:cs="Times New Roman"/>
        </w:rPr>
        <w:t>.</w:t>
      </w:r>
    </w:p>
    <w:p w14:paraId="6E66EF3E" w14:textId="72F94B61"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АЗС/АЗК учасника.</w:t>
      </w:r>
      <w:r w:rsidR="00B71E4A" w:rsidRPr="00B71E4A">
        <w:t xml:space="preserve"> </w:t>
      </w:r>
      <w:r w:rsidR="00B71E4A" w:rsidRPr="00B71E4A">
        <w:rPr>
          <w:rFonts w:ascii="Times New Roman" w:hAnsi="Times New Roman" w:cs="Times New Roman"/>
        </w:rPr>
        <w:t xml:space="preserve">У зв’язку з економією коштів та раціонального використання робочого часу АЗС повинні бути розміщенні у м. Запоріжжя в межах 5 км. від Замовника. Учасник надає в електронному (сканованому) вигляді інформацію про місцезнаходження АЗС. </w:t>
      </w:r>
    </w:p>
    <w:p w14:paraId="7DF5132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3.2. Заправка повинна здійснюватися на АЗС/АЗК учасника згідно довірчого документа (бланк-дозвіл, талон, скетч -карта тощо). Довірчий документ є підставою для видачі (заправки) з АЗС/АЗК вказаного у карті об’єму і марки палива. </w:t>
      </w:r>
    </w:p>
    <w:p w14:paraId="3DECECA1"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3.3. Вимоги до довірчого документа (бланк-дозвіл, талон, скетч-карта тощо): </w:t>
      </w:r>
    </w:p>
    <w:p w14:paraId="453EA325" w14:textId="592527D9"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3.3.1. Наявність довірчих документів (бланк-дозвіл, талон, скетч карта тощо) номіналом                      10, 15</w:t>
      </w:r>
      <w:r w:rsidR="00B9053A">
        <w:rPr>
          <w:rFonts w:ascii="Times New Roman" w:hAnsi="Times New Roman" w:cs="Times New Roman"/>
        </w:rPr>
        <w:t>, 20</w:t>
      </w:r>
      <w:r w:rsidRPr="00AE0D92">
        <w:rPr>
          <w:rFonts w:ascii="Times New Roman" w:hAnsi="Times New Roman" w:cs="Times New Roman"/>
        </w:rPr>
        <w:t xml:space="preserve"> літрів зі строком дії </w:t>
      </w:r>
      <w:r w:rsidR="00456179" w:rsidRPr="00456179">
        <w:rPr>
          <w:rFonts w:ascii="Times New Roman" w:hAnsi="Times New Roman" w:cs="Times New Roman"/>
        </w:rPr>
        <w:t>не менше 1 (одного) календарного року</w:t>
      </w:r>
      <w:r w:rsidR="00456179" w:rsidRPr="00456179">
        <w:rPr>
          <w:rFonts w:ascii="Times New Roman" w:hAnsi="Times New Roman" w:cs="Times New Roman"/>
        </w:rPr>
        <w:t xml:space="preserve"> </w:t>
      </w:r>
      <w:r w:rsidRPr="00AE0D92">
        <w:rPr>
          <w:rFonts w:ascii="Times New Roman" w:hAnsi="Times New Roman" w:cs="Times New Roman"/>
        </w:rPr>
        <w:t>дати їх отримання замовником згідно накладної;</w:t>
      </w:r>
    </w:p>
    <w:p w14:paraId="0F05A74C"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3.3.2. Обов’язкова можливість рівноцінного обміну довірчих документів (бланків-дозволів, талонів, скетч-карт тощо) у разі переходу на довірчі документи (бланки-дозволу, талони тощо) нового зразка.</w:t>
      </w:r>
    </w:p>
    <w:p w14:paraId="66EFD4D1" w14:textId="6B0E584D"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3.3.3. Довірчі документи (бланк-дозвіл, талон тощо) повинні прийматися/обслуговуватися на АЗС/АЗК як на власних так і на орендованих та/чи партнерських АЗС/АЗК на весь період дії таких довірчих документів.</w:t>
      </w:r>
    </w:p>
    <w:p w14:paraId="19C43756" w14:textId="08F8A145" w:rsid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4.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454F8DB0" w14:textId="77777777" w:rsidR="00B9053A" w:rsidRPr="00AE0D92" w:rsidRDefault="00B9053A" w:rsidP="00AE0D92">
      <w:pPr>
        <w:spacing w:after="0" w:line="240" w:lineRule="auto"/>
        <w:rPr>
          <w:rFonts w:ascii="Times New Roman" w:hAnsi="Times New Roman" w:cs="Times New Roman"/>
        </w:rPr>
      </w:pPr>
    </w:p>
    <w:p w14:paraId="178B96D1" w14:textId="77777777" w:rsidR="00AE0D92" w:rsidRPr="00B9053A" w:rsidRDefault="00AE0D92" w:rsidP="00B9053A">
      <w:pPr>
        <w:spacing w:after="0" w:line="240" w:lineRule="auto"/>
        <w:jc w:val="center"/>
        <w:rPr>
          <w:rFonts w:ascii="Times New Roman" w:hAnsi="Times New Roman" w:cs="Times New Roman"/>
          <w:b/>
          <w:bCs/>
        </w:rPr>
      </w:pPr>
      <w:r w:rsidRPr="00B9053A">
        <w:rPr>
          <w:rFonts w:ascii="Times New Roman" w:hAnsi="Times New Roman" w:cs="Times New Roman"/>
          <w:b/>
          <w:bCs/>
        </w:rPr>
        <w:t>Розділ ІІ. Підтвердження відповідності тендерної пропозиції учасника процедури закупівлі необхідним технічним, якісним та кількісним характеристикам товару.</w:t>
      </w:r>
    </w:p>
    <w:p w14:paraId="612588B8" w14:textId="0A2970A6"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На підтвердження можливості виконання вимог, визначених Додатком </w:t>
      </w:r>
      <w:r w:rsidR="00311205">
        <w:rPr>
          <w:rFonts w:ascii="Times New Roman" w:hAnsi="Times New Roman" w:cs="Times New Roman"/>
          <w:lang w:val="ru-UA"/>
        </w:rPr>
        <w:t>3</w:t>
      </w:r>
      <w:r w:rsidRPr="00AE0D92">
        <w:rPr>
          <w:rFonts w:ascii="Times New Roman" w:hAnsi="Times New Roman" w:cs="Times New Roman"/>
        </w:rPr>
        <w:t xml:space="preserve"> до тендерної документації учасник з тендерною пропозицією повинен надати зазначені нижче документи, а саме:</w:t>
      </w:r>
    </w:p>
    <w:p w14:paraId="77FAEEE8" w14:textId="197F61EE"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1. Довідка/інформація у довільній формі щодо наявності довірчих документів (бланків-дозволів, талонів тощо) номіналом 10, 15 літрів зі строком дії не менше </w:t>
      </w:r>
      <w:r w:rsidR="00456179">
        <w:rPr>
          <w:rFonts w:ascii="Times New Roman" w:hAnsi="Times New Roman" w:cs="Times New Roman"/>
        </w:rPr>
        <w:t>1</w:t>
      </w:r>
      <w:r w:rsidRPr="00AE0D92">
        <w:rPr>
          <w:rFonts w:ascii="Times New Roman" w:hAnsi="Times New Roman" w:cs="Times New Roman"/>
        </w:rPr>
        <w:t xml:space="preserve"> (</w:t>
      </w:r>
      <w:r w:rsidR="00456179">
        <w:rPr>
          <w:rFonts w:ascii="Times New Roman" w:hAnsi="Times New Roman" w:cs="Times New Roman"/>
        </w:rPr>
        <w:t>одного</w:t>
      </w:r>
      <w:r w:rsidRPr="00AE0D92">
        <w:rPr>
          <w:rFonts w:ascii="Times New Roman" w:hAnsi="Times New Roman" w:cs="Times New Roman"/>
        </w:rPr>
        <w:t>) календарн</w:t>
      </w:r>
      <w:r w:rsidR="00456179">
        <w:rPr>
          <w:rFonts w:ascii="Times New Roman" w:hAnsi="Times New Roman" w:cs="Times New Roman"/>
        </w:rPr>
        <w:t>ого</w:t>
      </w:r>
      <w:r w:rsidRPr="00AE0D92">
        <w:rPr>
          <w:rFonts w:ascii="Times New Roman" w:hAnsi="Times New Roman" w:cs="Times New Roman"/>
        </w:rPr>
        <w:t xml:space="preserve"> рок</w:t>
      </w:r>
      <w:r w:rsidR="00456179">
        <w:rPr>
          <w:rFonts w:ascii="Times New Roman" w:hAnsi="Times New Roman" w:cs="Times New Roman"/>
        </w:rPr>
        <w:t>у</w:t>
      </w:r>
      <w:r w:rsidRPr="00AE0D92">
        <w:rPr>
          <w:rFonts w:ascii="Times New Roman" w:hAnsi="Times New Roman" w:cs="Times New Roman"/>
        </w:rPr>
        <w:t xml:space="preserve"> з дати їх отримання замовником згідно накладної. </w:t>
      </w:r>
    </w:p>
    <w:p w14:paraId="70AC21FB"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До такої довідки/інформації учасником надаються копії лицьової та зворотної сторони таких довірчих документів (бланків-дозволів, талонів, скетч-карт тощо).</w:t>
      </w:r>
    </w:p>
    <w:p w14:paraId="16A08303"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lastRenderedPageBreak/>
        <w:t>2. Гарантійний лист у довільній формі щодо можливості рівноцінного обміну довірчих документів (бланків-дозволів, талонів, скетч-карт тощо) у разі переходу на довірчі документи (бланки-дозволів, талонів, скетч-карт тощо) нового зразка.</w:t>
      </w:r>
    </w:p>
    <w:p w14:paraId="26CEC210"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 Гарантійний лист у довільній формі щодо можливості продовження строку дії довірчих документів (бланків-дозволів, талонів, </w:t>
      </w:r>
      <w:proofErr w:type="spellStart"/>
      <w:r w:rsidRPr="00AE0D92">
        <w:rPr>
          <w:rFonts w:ascii="Times New Roman" w:hAnsi="Times New Roman" w:cs="Times New Roman"/>
        </w:rPr>
        <w:t>скретч</w:t>
      </w:r>
      <w:proofErr w:type="spellEnd"/>
      <w:r w:rsidRPr="00AE0D92">
        <w:rPr>
          <w:rFonts w:ascii="Times New Roman" w:hAnsi="Times New Roman" w:cs="Times New Roman"/>
        </w:rPr>
        <w:t>-карт тощо) не менше ніж на три місяці без додаткових доплат.</w:t>
      </w:r>
    </w:p>
    <w:p w14:paraId="64F7AD96" w14:textId="001655B6"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4. Довідка/інформація у довільній формі, якою учасник підтверджує наявність та необхідну кількість власних (орендованих, партнерських, по договорам зберігання) АЗС/АЗК</w:t>
      </w:r>
      <w:r w:rsidR="00C6095F">
        <w:rPr>
          <w:rFonts w:ascii="Times New Roman" w:hAnsi="Times New Roman" w:cs="Times New Roman"/>
        </w:rPr>
        <w:t xml:space="preserve">. </w:t>
      </w:r>
      <w:r w:rsidRPr="00AE0D92">
        <w:rPr>
          <w:rFonts w:ascii="Times New Roman" w:hAnsi="Times New Roman" w:cs="Times New Roman"/>
        </w:rPr>
        <w:t>Довідка повинна містити відомості щодо адрес АЗК/АЗС, їх бренд та належність (власна, орендована чи партнерська). На підтвердження інформації визначеної у довідці учасник надає копії документів, якими підтверджується право власності (оренди, користування, зберігання, інше майнове право тощо) учасника на АЗС/АЗК (у разі, якщо учасник власник, орендатор, користувач, зберігач тощо).</w:t>
      </w:r>
    </w:p>
    <w:p w14:paraId="0CCB422A" w14:textId="2E7C1609"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5. Гарантійний лист у довільній формі щодо обов’язку приймання/обслуговування довірчих документів, виданих учасником для заправки пальним на АЗС/АЗК як на власних так й на орендованих та/чи партнерських АЗС/АЗК, на весь період дії таких довірчих документів (бланків-дозволів, талонів,</w:t>
      </w:r>
      <w:r w:rsidR="003E7689">
        <w:rPr>
          <w:rFonts w:ascii="Times New Roman" w:hAnsi="Times New Roman" w:cs="Times New Roman"/>
        </w:rPr>
        <w:t xml:space="preserve"> </w:t>
      </w:r>
      <w:proofErr w:type="spellStart"/>
      <w:r w:rsidRPr="00AE0D92">
        <w:rPr>
          <w:rFonts w:ascii="Times New Roman" w:hAnsi="Times New Roman" w:cs="Times New Roman"/>
        </w:rPr>
        <w:t>ск</w:t>
      </w:r>
      <w:r w:rsidR="003E7689">
        <w:rPr>
          <w:rFonts w:ascii="Times New Roman" w:hAnsi="Times New Roman" w:cs="Times New Roman"/>
        </w:rPr>
        <w:t>р</w:t>
      </w:r>
      <w:r w:rsidRPr="00AE0D92">
        <w:rPr>
          <w:rFonts w:ascii="Times New Roman" w:hAnsi="Times New Roman" w:cs="Times New Roman"/>
        </w:rPr>
        <w:t>етч</w:t>
      </w:r>
      <w:proofErr w:type="spellEnd"/>
      <w:r w:rsidRPr="00AE0D92">
        <w:rPr>
          <w:rFonts w:ascii="Times New Roman" w:hAnsi="Times New Roman" w:cs="Times New Roman"/>
        </w:rPr>
        <w:t>-карт тощо).</w:t>
      </w:r>
    </w:p>
    <w:p w14:paraId="6CB60399"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6. У разі, якщо учасник здійснює перепродаж предмета закупівлі (бланків-дозволів, талонів, скетч-карт тощо) та/або є партнером власника товару, він повинен надати копію(-ї) відповідного (-</w:t>
      </w:r>
      <w:proofErr w:type="spellStart"/>
      <w:r w:rsidRPr="00AE0D92">
        <w:rPr>
          <w:rFonts w:ascii="Times New Roman" w:hAnsi="Times New Roman" w:cs="Times New Roman"/>
        </w:rPr>
        <w:t>их</w:t>
      </w:r>
      <w:proofErr w:type="spellEnd"/>
      <w:r w:rsidRPr="00AE0D92">
        <w:rPr>
          <w:rFonts w:ascii="Times New Roman" w:hAnsi="Times New Roman" w:cs="Times New Roman"/>
        </w:rPr>
        <w:t>) договору (-</w:t>
      </w:r>
      <w:proofErr w:type="spellStart"/>
      <w:r w:rsidRPr="00AE0D92">
        <w:rPr>
          <w:rFonts w:ascii="Times New Roman" w:hAnsi="Times New Roman" w:cs="Times New Roman"/>
        </w:rPr>
        <w:t>ів</w:t>
      </w:r>
      <w:proofErr w:type="spellEnd"/>
      <w:r w:rsidRPr="00AE0D92">
        <w:rPr>
          <w:rFonts w:ascii="Times New Roman" w:hAnsi="Times New Roman" w:cs="Times New Roman"/>
        </w:rPr>
        <w:t>) укладених між учасником та власником товару. Крім того, учаснику необхідно надати копію листа від власника товару (бланків-дозволів, талонів, скетч-карт тощо), що підтверджує чинність цього (-</w:t>
      </w:r>
      <w:proofErr w:type="spellStart"/>
      <w:r w:rsidRPr="00AE0D92">
        <w:rPr>
          <w:rFonts w:ascii="Times New Roman" w:hAnsi="Times New Roman" w:cs="Times New Roman"/>
        </w:rPr>
        <w:t>их</w:t>
      </w:r>
      <w:proofErr w:type="spellEnd"/>
      <w:r w:rsidRPr="00AE0D92">
        <w:rPr>
          <w:rFonts w:ascii="Times New Roman" w:hAnsi="Times New Roman" w:cs="Times New Roman"/>
        </w:rPr>
        <w:t>) договору (-</w:t>
      </w:r>
      <w:proofErr w:type="spellStart"/>
      <w:r w:rsidRPr="00AE0D92">
        <w:rPr>
          <w:rFonts w:ascii="Times New Roman" w:hAnsi="Times New Roman" w:cs="Times New Roman"/>
        </w:rPr>
        <w:t>ів</w:t>
      </w:r>
      <w:proofErr w:type="spellEnd"/>
      <w:r w:rsidRPr="00AE0D92">
        <w:rPr>
          <w:rFonts w:ascii="Times New Roman" w:hAnsi="Times New Roman" w:cs="Times New Roman"/>
        </w:rPr>
        <w:t>), а також містить інформацію щодо права здійснювати учасником реалізацію товару (бланків-дозволів, талонів, скетч-карт тощо) стороннім організаціям.</w:t>
      </w:r>
    </w:p>
    <w:p w14:paraId="1DB4E33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7. Відповідну інформацію про право підписання договору та тендерної пропозиції учасника (протокол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p>
    <w:p w14:paraId="3F7D9EB4"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8. Відомості про учасника (заповнити форму додатка 4 до тендерної документації).</w:t>
      </w:r>
    </w:p>
    <w:p w14:paraId="513E448B"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9. Для юридичних осіб - статут підприємства з усіма додатками та змінами (остання редакція).</w:t>
      </w:r>
    </w:p>
    <w:p w14:paraId="5CD86A93"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10. Лист- згоду з умовами </w:t>
      </w:r>
      <w:proofErr w:type="spellStart"/>
      <w:r w:rsidRPr="00AE0D92">
        <w:rPr>
          <w:rFonts w:ascii="Times New Roman" w:hAnsi="Times New Roman" w:cs="Times New Roman"/>
        </w:rPr>
        <w:t>проєкту</w:t>
      </w:r>
      <w:proofErr w:type="spellEnd"/>
      <w:r w:rsidRPr="00AE0D92">
        <w:rPr>
          <w:rFonts w:ascii="Times New Roman" w:hAnsi="Times New Roman" w:cs="Times New Roman"/>
        </w:rPr>
        <w:t xml:space="preserve"> договору у довільній формі (дивись зразок у додатку 6 до тендерної документації) або погоджений </w:t>
      </w:r>
      <w:proofErr w:type="spellStart"/>
      <w:r w:rsidRPr="00AE0D92">
        <w:rPr>
          <w:rFonts w:ascii="Times New Roman" w:hAnsi="Times New Roman" w:cs="Times New Roman"/>
        </w:rPr>
        <w:t>проєкт</w:t>
      </w:r>
      <w:proofErr w:type="spellEnd"/>
      <w:r w:rsidRPr="00AE0D92">
        <w:rPr>
          <w:rFonts w:ascii="Times New Roman" w:hAnsi="Times New Roman" w:cs="Times New Roman"/>
        </w:rPr>
        <w:t xml:space="preserve"> договору (у складі пропозиції).</w:t>
      </w:r>
    </w:p>
    <w:p w14:paraId="757D80AF"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11. 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6ABEC05E"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Інші документи, що вимагаються замовником (кваліфікаційні критерії, підтвердження відповідності учасника вимогам за статтею 17 Закону тощо) - дивись по тексту тендерної документації.</w:t>
      </w:r>
    </w:p>
    <w:p w14:paraId="047BFA5F" w14:textId="1B620762" w:rsidR="00823EEC" w:rsidRDefault="00AE0D92" w:rsidP="00AE0D92">
      <w:pPr>
        <w:spacing w:after="0" w:line="240" w:lineRule="auto"/>
        <w:rPr>
          <w:rFonts w:ascii="Times New Roman" w:hAnsi="Times New Roman" w:cs="Times New Roman"/>
        </w:rPr>
      </w:pPr>
      <w:r w:rsidRPr="00AE0D92">
        <w:rPr>
          <w:rFonts w:ascii="Times New Roman" w:hAnsi="Times New Roman" w:cs="Times New Roman"/>
        </w:rPr>
        <w:t>У разі, якщо учасником не надано та/або надано інформацію не в повному обсязі та/або виявлено будь-яку невідповідність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1AC208AE" w14:textId="77777777" w:rsidR="001D43BF" w:rsidRPr="00AE0D92" w:rsidRDefault="001D43BF" w:rsidP="00AE0D92">
      <w:pPr>
        <w:spacing w:after="0" w:line="240" w:lineRule="auto"/>
        <w:rPr>
          <w:rFonts w:ascii="Times New Roman" w:hAnsi="Times New Roman" w:cs="Times New Roman"/>
        </w:rPr>
      </w:pPr>
    </w:p>
    <w:sectPr w:rsidR="001D43BF" w:rsidRPr="00AE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D7"/>
    <w:rsid w:val="001D43BF"/>
    <w:rsid w:val="00311205"/>
    <w:rsid w:val="003E7689"/>
    <w:rsid w:val="004007D7"/>
    <w:rsid w:val="00456179"/>
    <w:rsid w:val="00823EEC"/>
    <w:rsid w:val="008A6A44"/>
    <w:rsid w:val="00AC66BD"/>
    <w:rsid w:val="00AE0D92"/>
    <w:rsid w:val="00B71E4A"/>
    <w:rsid w:val="00B9053A"/>
    <w:rsid w:val="00C6095F"/>
    <w:rsid w:val="00E8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ED73"/>
  <w15:chartTrackingRefBased/>
  <w15:docId w15:val="{7EE40854-B8E0-4CDC-A24D-ABA45B13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4424</Words>
  <Characters>2522</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Тетяна Руденко</cp:lastModifiedBy>
  <cp:revision>10</cp:revision>
  <dcterms:created xsi:type="dcterms:W3CDTF">2022-11-30T09:21:00Z</dcterms:created>
  <dcterms:modified xsi:type="dcterms:W3CDTF">2023-02-21T10:46:00Z</dcterms:modified>
</cp:coreProperties>
</file>