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5BE9" w:rsidRPr="009A1036" w:rsidRDefault="003E5BE9" w:rsidP="003E5BE9">
      <w:pPr>
        <w:spacing w:line="264" w:lineRule="auto"/>
        <w:ind w:left="6521"/>
        <w:rPr>
          <w:rFonts w:ascii="Times New Roman" w:hAnsi="Times New Roman" w:cs="Times New Roman"/>
          <w:b/>
          <w:color w:val="000000"/>
          <w:sz w:val="22"/>
          <w:szCs w:val="22"/>
          <w:lang w:val="uk-UA"/>
        </w:rPr>
      </w:pPr>
      <w:r w:rsidRPr="009A1036">
        <w:rPr>
          <w:rFonts w:ascii="Times New Roman" w:hAnsi="Times New Roman" w:cs="Times New Roman"/>
          <w:b/>
          <w:color w:val="000000"/>
          <w:sz w:val="22"/>
          <w:szCs w:val="22"/>
          <w:lang w:val="uk-UA"/>
        </w:rPr>
        <w:t xml:space="preserve">Додаток </w:t>
      </w:r>
      <w:r w:rsidR="009A1036" w:rsidRPr="009A1036">
        <w:rPr>
          <w:rFonts w:ascii="Times New Roman" w:hAnsi="Times New Roman" w:cs="Times New Roman"/>
          <w:b/>
          <w:color w:val="000000"/>
          <w:sz w:val="22"/>
          <w:szCs w:val="22"/>
          <w:lang w:val="uk-UA"/>
        </w:rPr>
        <w:t>1</w:t>
      </w:r>
    </w:p>
    <w:p w:rsidR="003E5BE9" w:rsidRPr="009A1036" w:rsidRDefault="003E5BE9" w:rsidP="003E5BE9">
      <w:pPr>
        <w:spacing w:line="264" w:lineRule="auto"/>
        <w:ind w:left="6521"/>
        <w:rPr>
          <w:rFonts w:ascii="Times New Roman" w:hAnsi="Times New Roman" w:cs="Times New Roman"/>
          <w:b/>
          <w:color w:val="000000"/>
          <w:sz w:val="22"/>
          <w:szCs w:val="22"/>
          <w:lang w:val="uk-UA"/>
        </w:rPr>
      </w:pPr>
      <w:r w:rsidRPr="009A1036">
        <w:rPr>
          <w:rFonts w:ascii="Times New Roman" w:hAnsi="Times New Roman" w:cs="Times New Roman"/>
          <w:b/>
          <w:color w:val="000000"/>
          <w:sz w:val="22"/>
          <w:szCs w:val="22"/>
          <w:lang w:val="uk-UA"/>
        </w:rPr>
        <w:t xml:space="preserve">до тендерної документації </w:t>
      </w:r>
    </w:p>
    <w:p w:rsidR="003E5BE9" w:rsidRPr="009A1036" w:rsidRDefault="003E5BE9" w:rsidP="003E5BE9">
      <w:pPr>
        <w:spacing w:line="264" w:lineRule="auto"/>
        <w:jc w:val="center"/>
        <w:rPr>
          <w:rFonts w:ascii="Times New Roman" w:hAnsi="Times New Roman" w:cs="Times New Roman"/>
          <w:b/>
          <w:color w:val="000000"/>
          <w:sz w:val="22"/>
          <w:szCs w:val="22"/>
          <w:lang w:val="uk-UA"/>
        </w:rPr>
      </w:pPr>
      <w:r w:rsidRPr="009A1036">
        <w:rPr>
          <w:rFonts w:ascii="Times New Roman" w:hAnsi="Times New Roman" w:cs="Times New Roman"/>
          <w:b/>
          <w:color w:val="000000"/>
          <w:sz w:val="22"/>
          <w:szCs w:val="22"/>
          <w:lang w:val="uk-UA"/>
        </w:rPr>
        <w:t>Технічне завдання</w:t>
      </w:r>
    </w:p>
    <w:p w:rsidR="00FC0045" w:rsidRDefault="00FC0045" w:rsidP="003E5BE9">
      <w:pPr>
        <w:keepNext/>
        <w:spacing w:line="264" w:lineRule="auto"/>
        <w:jc w:val="both"/>
        <w:rPr>
          <w:b/>
          <w:lang w:val="uk-UA"/>
        </w:rPr>
      </w:pPr>
      <w:r>
        <w:rPr>
          <w:rFonts w:ascii="Times New Roman" w:hAnsi="Times New Roman"/>
          <w:b/>
          <w:shd w:val="clear" w:color="auto" w:fill="FAFAFA"/>
          <w:lang w:val="uk-UA"/>
        </w:rPr>
        <w:t>««</w:t>
      </w:r>
      <w:r>
        <w:rPr>
          <w:b/>
          <w:lang w:val="uk-UA"/>
        </w:rPr>
        <w:t xml:space="preserve"> Рибні консерви та інші рибні страви і пресерви» </w:t>
      </w:r>
      <w:r>
        <w:rPr>
          <w:rFonts w:ascii="Times New Roman" w:hAnsi="Times New Roman"/>
          <w:b/>
          <w:shd w:val="clear" w:color="auto" w:fill="FAFAFA"/>
          <w:lang w:val="uk-UA"/>
        </w:rPr>
        <w:t>- код Основного словника національного класифікатора України ДК 021:2015</w:t>
      </w:r>
      <w:r>
        <w:rPr>
          <w:b/>
          <w:lang w:val="uk-UA"/>
        </w:rPr>
        <w:t>- 15240000-2 «Консерва сардіна в олії, консерва бички в томатному соусі, шпроти»»</w:t>
      </w:r>
    </w:p>
    <w:p w:rsidR="003E5BE9" w:rsidRPr="009A1036" w:rsidRDefault="003E5BE9" w:rsidP="003E5BE9">
      <w:pPr>
        <w:keepNext/>
        <w:spacing w:line="264" w:lineRule="auto"/>
        <w:jc w:val="both"/>
        <w:rPr>
          <w:rFonts w:ascii="Times New Roman" w:hAnsi="Times New Roman" w:cs="Times New Roman"/>
          <w:b/>
          <w:color w:val="000000"/>
          <w:sz w:val="22"/>
          <w:szCs w:val="22"/>
          <w:lang w:val="uk-UA"/>
        </w:rPr>
      </w:pPr>
      <w:r w:rsidRPr="009A1036">
        <w:rPr>
          <w:rFonts w:ascii="Times New Roman" w:hAnsi="Times New Roman" w:cs="Times New Roman"/>
          <w:b/>
          <w:color w:val="000000"/>
          <w:sz w:val="22"/>
          <w:szCs w:val="22"/>
          <w:u w:val="single"/>
          <w:lang w:val="uk-UA"/>
        </w:rPr>
        <w:t>ЗАГАЛЬНІ ВИМОГИ</w:t>
      </w:r>
      <w:r w:rsidRPr="009A1036">
        <w:rPr>
          <w:rFonts w:ascii="Times New Roman" w:hAnsi="Times New Roman" w:cs="Times New Roman"/>
          <w:b/>
          <w:color w:val="000000"/>
          <w:sz w:val="22"/>
          <w:szCs w:val="22"/>
          <w:lang w:val="uk-UA"/>
        </w:rPr>
        <w:t>:</w:t>
      </w:r>
    </w:p>
    <w:p w:rsidR="003E5BE9" w:rsidRPr="009A1036" w:rsidRDefault="003E5BE9" w:rsidP="003E5BE9">
      <w:pPr>
        <w:spacing w:line="264" w:lineRule="auto"/>
        <w:ind w:firstLine="539"/>
        <w:jc w:val="both"/>
        <w:rPr>
          <w:rFonts w:ascii="Times New Roman" w:hAnsi="Times New Roman" w:cs="Times New Roman"/>
          <w:color w:val="000000"/>
          <w:sz w:val="22"/>
          <w:szCs w:val="22"/>
          <w:lang w:val="uk-UA"/>
        </w:rPr>
      </w:pPr>
      <w:r w:rsidRPr="009A1036">
        <w:rPr>
          <w:rFonts w:ascii="Times New Roman" w:hAnsi="Times New Roman" w:cs="Times New Roman"/>
          <w:color w:val="000000"/>
          <w:sz w:val="22"/>
          <w:szCs w:val="22"/>
          <w:lang w:val="uk-UA"/>
        </w:rPr>
        <w:t>1. Строки постачання: до 31.12.202</w:t>
      </w:r>
      <w:r w:rsidR="009A1036" w:rsidRPr="009A1036">
        <w:rPr>
          <w:rFonts w:ascii="Times New Roman" w:hAnsi="Times New Roman" w:cs="Times New Roman"/>
          <w:color w:val="000000"/>
          <w:sz w:val="22"/>
          <w:szCs w:val="22"/>
          <w:lang w:val="uk-UA"/>
        </w:rPr>
        <w:t>3</w:t>
      </w:r>
      <w:r w:rsidRPr="009A1036">
        <w:rPr>
          <w:rFonts w:ascii="Times New Roman" w:hAnsi="Times New Roman" w:cs="Times New Roman"/>
          <w:color w:val="000000"/>
          <w:sz w:val="22"/>
          <w:szCs w:val="22"/>
          <w:lang w:val="uk-UA"/>
        </w:rPr>
        <w:t xml:space="preserve"> року. Постачання товару здійснюється протягом одного робочого дня з моменту подання замовником заявки на поставку товару. </w:t>
      </w:r>
      <w:r w:rsidRPr="009A1036">
        <w:rPr>
          <w:rFonts w:ascii="Times New Roman" w:eastAsia="Arial Unicode MS" w:hAnsi="Times New Roman" w:cs="Times New Roman"/>
          <w:iCs/>
          <w:color w:val="000000"/>
          <w:sz w:val="22"/>
          <w:szCs w:val="22"/>
          <w:lang w:val="uk-UA" w:eastAsia="hi-IN" w:bidi="hi-IN"/>
        </w:rPr>
        <w:t xml:space="preserve">Поставка товару здійснюється окремими партіями </w:t>
      </w:r>
      <w:r w:rsidR="009A1036" w:rsidRPr="009A1036">
        <w:rPr>
          <w:rFonts w:ascii="Times New Roman" w:hAnsi="Times New Roman" w:cs="Times New Roman"/>
          <w:color w:val="000000"/>
          <w:sz w:val="22"/>
          <w:szCs w:val="22"/>
          <w:lang w:val="uk-UA"/>
        </w:rPr>
        <w:t xml:space="preserve">не менше </w:t>
      </w:r>
      <w:r w:rsidR="004F24A2">
        <w:rPr>
          <w:rFonts w:ascii="Times New Roman" w:hAnsi="Times New Roman" w:cs="Times New Roman"/>
          <w:color w:val="FF0000"/>
          <w:sz w:val="22"/>
          <w:szCs w:val="22"/>
          <w:lang w:val="uk-UA"/>
        </w:rPr>
        <w:t>2</w:t>
      </w:r>
      <w:r w:rsidR="009A1036" w:rsidRPr="009A1036">
        <w:rPr>
          <w:rFonts w:ascii="Times New Roman" w:hAnsi="Times New Roman" w:cs="Times New Roman"/>
          <w:color w:val="000000"/>
          <w:sz w:val="22"/>
          <w:szCs w:val="22"/>
          <w:lang w:val="uk-UA"/>
        </w:rPr>
        <w:t xml:space="preserve"> разів на тиждень</w:t>
      </w:r>
      <w:r w:rsidRPr="009A1036">
        <w:rPr>
          <w:rFonts w:ascii="Times New Roman" w:hAnsi="Times New Roman" w:cs="Times New Roman"/>
          <w:color w:val="000000"/>
          <w:sz w:val="22"/>
          <w:szCs w:val="22"/>
          <w:lang w:val="uk-UA"/>
        </w:rPr>
        <w:t xml:space="preserve"> </w:t>
      </w:r>
      <w:r w:rsidRPr="009A1036">
        <w:rPr>
          <w:rFonts w:ascii="Times New Roman" w:eastAsia="Arial Unicode MS" w:hAnsi="Times New Roman" w:cs="Times New Roman"/>
          <w:iCs/>
          <w:color w:val="000000"/>
          <w:sz w:val="22"/>
          <w:szCs w:val="22"/>
          <w:lang w:val="uk-UA" w:eastAsia="hi-IN" w:bidi="hi-IN"/>
        </w:rPr>
        <w:t>на підставі заявок Замовника.</w:t>
      </w:r>
    </w:p>
    <w:p w:rsidR="003E5BE9" w:rsidRPr="009A1036" w:rsidRDefault="003E5BE9" w:rsidP="003E5BE9">
      <w:pPr>
        <w:spacing w:line="264" w:lineRule="auto"/>
        <w:ind w:firstLine="539"/>
        <w:jc w:val="both"/>
        <w:rPr>
          <w:rFonts w:ascii="Times New Roman" w:hAnsi="Times New Roman" w:cs="Times New Roman"/>
          <w:color w:val="000000"/>
          <w:sz w:val="22"/>
          <w:szCs w:val="22"/>
          <w:lang w:val="uk-UA"/>
        </w:rPr>
      </w:pPr>
      <w:r w:rsidRPr="009A1036">
        <w:rPr>
          <w:rFonts w:ascii="Times New Roman" w:hAnsi="Times New Roman" w:cs="Times New Roman"/>
          <w:color w:val="000000"/>
          <w:sz w:val="22"/>
          <w:szCs w:val="22"/>
          <w:lang w:val="uk-UA"/>
        </w:rPr>
        <w:t xml:space="preserve">2. </w:t>
      </w:r>
      <w:r w:rsidRPr="009A1036">
        <w:rPr>
          <w:rFonts w:ascii="Times New Roman" w:hAnsi="Times New Roman" w:cs="Times New Roman"/>
          <w:color w:val="000000"/>
          <w:sz w:val="22"/>
          <w:szCs w:val="22"/>
          <w:u w:val="single"/>
          <w:lang w:val="uk-UA"/>
        </w:rPr>
        <w:t>Технічні вимоги</w:t>
      </w:r>
      <w:r w:rsidRPr="009A1036">
        <w:rPr>
          <w:rFonts w:ascii="Times New Roman" w:hAnsi="Times New Roman" w:cs="Times New Roman"/>
          <w:color w:val="000000"/>
          <w:sz w:val="22"/>
          <w:szCs w:val="22"/>
          <w:lang w:val="uk-UA"/>
        </w:rPr>
        <w:t xml:space="preserve">: </w:t>
      </w:r>
    </w:p>
    <w:p w:rsidR="003D4A8B" w:rsidRPr="00065031" w:rsidRDefault="003D4A8B" w:rsidP="003D4A8B">
      <w:pPr>
        <w:numPr>
          <w:ilvl w:val="0"/>
          <w:numId w:val="2"/>
        </w:numPr>
        <w:jc w:val="both"/>
        <w:rPr>
          <w:rFonts w:ascii="Times New Roman" w:hAnsi="Times New Roman" w:cs="Times New Roman"/>
          <w:color w:val="000000"/>
          <w:lang w:val="uk-UA"/>
        </w:rPr>
      </w:pPr>
      <w:r w:rsidRPr="00065031">
        <w:rPr>
          <w:rFonts w:ascii="Times New Roman" w:hAnsi="Times New Roman" w:cs="Times New Roman"/>
          <w:color w:val="000000"/>
          <w:lang w:val="uk-UA"/>
        </w:rPr>
        <w:t>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p>
    <w:p w:rsidR="003D4A8B" w:rsidRPr="00065031" w:rsidRDefault="003D4A8B" w:rsidP="003D4A8B">
      <w:pPr>
        <w:numPr>
          <w:ilvl w:val="0"/>
          <w:numId w:val="2"/>
        </w:numPr>
        <w:jc w:val="both"/>
        <w:rPr>
          <w:rFonts w:ascii="Times New Roman" w:hAnsi="Times New Roman" w:cs="Times New Roman"/>
          <w:color w:val="000000"/>
          <w:lang w:val="uk-UA"/>
        </w:rPr>
      </w:pPr>
      <w:r w:rsidRPr="00065031">
        <w:rPr>
          <w:rFonts w:ascii="Times New Roman" w:hAnsi="Times New Roman" w:cs="Times New Roman"/>
          <w:color w:val="000000"/>
          <w:shd w:val="clear" w:color="auto" w:fill="FFFFFF"/>
          <w:lang w:val="uk-UA"/>
        </w:rPr>
        <w:t>термін придатності предмету закупівлі повинен складати на момент поставки не менше 70 % від строку зберігання, який</w:t>
      </w:r>
      <w:r w:rsidRPr="00065031">
        <w:rPr>
          <w:rStyle w:val="apple-converted-space"/>
          <w:rFonts w:ascii="Times New Roman" w:hAnsi="Times New Roman" w:cs="Times New Roman"/>
          <w:color w:val="000000"/>
          <w:shd w:val="clear" w:color="auto" w:fill="FFFFFF"/>
          <w:lang w:val="uk-UA"/>
        </w:rPr>
        <w:t> </w:t>
      </w:r>
      <w:r w:rsidRPr="00065031">
        <w:rPr>
          <w:rFonts w:ascii="Times New Roman" w:hAnsi="Times New Roman" w:cs="Times New Roman"/>
          <w:color w:val="000000"/>
          <w:shd w:val="clear" w:color="auto" w:fill="FFFFFF"/>
          <w:lang w:val="uk-UA"/>
        </w:rPr>
        <w:t xml:space="preserve">зазначається у супровідній документації на кожну партію товару або </w:t>
      </w:r>
      <w:r w:rsidRPr="00065031">
        <w:rPr>
          <w:rFonts w:ascii="Times New Roman" w:hAnsi="Times New Roman" w:cs="Times New Roman"/>
          <w:color w:val="000000"/>
          <w:lang w:val="uk-UA"/>
        </w:rPr>
        <w:t xml:space="preserve">на етикетці і вважається гарантійним терміном, який обчислюється від дати виготовлення. У разі поставки товару неналежної якості термін заміни товару Учасником становить 2 дні з моменту  </w:t>
      </w:r>
      <w:r w:rsidRPr="00065031">
        <w:rPr>
          <w:rFonts w:ascii="Times New Roman" w:eastAsia="Arial Unicode MS" w:hAnsi="Times New Roman" w:cs="Times New Roman"/>
          <w:color w:val="000000"/>
          <w:lang w:val="uk-UA" w:eastAsia="hi-IN" w:bidi="hi-IN"/>
        </w:rPr>
        <w:t>з моменту встановлення, що товар не відповідає встановленим якісним характеристикам</w:t>
      </w:r>
      <w:r w:rsidRPr="00065031">
        <w:rPr>
          <w:rFonts w:ascii="Times New Roman" w:hAnsi="Times New Roman" w:cs="Times New Roman"/>
          <w:color w:val="000000"/>
          <w:lang w:val="uk-UA"/>
        </w:rPr>
        <w:t xml:space="preserve">. </w:t>
      </w:r>
    </w:p>
    <w:p w:rsidR="003D4A8B" w:rsidRPr="00065031" w:rsidRDefault="003D4A8B" w:rsidP="003D4A8B">
      <w:pPr>
        <w:ind w:firstLine="540"/>
        <w:jc w:val="both"/>
        <w:rPr>
          <w:rFonts w:ascii="Times New Roman" w:hAnsi="Times New Roman" w:cs="Times New Roman"/>
          <w:color w:val="000000"/>
          <w:lang w:val="uk-UA"/>
        </w:rPr>
      </w:pPr>
      <w:r w:rsidRPr="00065031">
        <w:rPr>
          <w:rFonts w:ascii="Times New Roman" w:hAnsi="Times New Roman" w:cs="Times New Roman"/>
          <w:color w:val="000000"/>
          <w:lang w:val="uk-UA"/>
        </w:rPr>
        <w:t>- предмет закупівлі повинен постачатися у спеціальному автотранспорті з дотриманням санітарно-гігієнічних норм, передбачених</w:t>
      </w:r>
      <w:r w:rsidRPr="00065031">
        <w:rPr>
          <w:rFonts w:ascii="Times New Roman" w:eastAsia="Arial Unicode MS" w:hAnsi="Times New Roman" w:cs="Times New Roman"/>
          <w:color w:val="000000"/>
          <w:lang w:val="uk-UA" w:eastAsia="hi-IN" w:bidi="hi-IN"/>
        </w:rPr>
        <w:t xml:space="preserve"> розділом ХІ «Санітарні вимоги до транспортування харчових продуктів» Санітарних правил для підприємств продовольчої торгівлі СанПиН 5781-91</w:t>
      </w:r>
      <w:r w:rsidRPr="00065031">
        <w:rPr>
          <w:rFonts w:ascii="Times New Roman" w:hAnsi="Times New Roman" w:cs="Times New Roman"/>
          <w:color w:val="000000"/>
          <w:lang w:val="uk-UA"/>
        </w:rPr>
        <w:t>, в тому числі щодо сумісності продуктів харчування, мати санітарний паспорт.</w:t>
      </w:r>
    </w:p>
    <w:p w:rsidR="003D4A8B" w:rsidRPr="00065031" w:rsidRDefault="003D4A8B" w:rsidP="003D4A8B">
      <w:pPr>
        <w:ind w:firstLine="540"/>
        <w:jc w:val="both"/>
        <w:rPr>
          <w:rFonts w:ascii="Times New Roman" w:hAnsi="Times New Roman" w:cs="Times New Roman"/>
          <w:color w:val="000000"/>
          <w:lang w:val="uk-UA"/>
        </w:rPr>
      </w:pPr>
      <w:r w:rsidRPr="00065031">
        <w:rPr>
          <w:rFonts w:ascii="Times New Roman" w:hAnsi="Times New Roman" w:cs="Times New Roman"/>
          <w:color w:val="000000"/>
          <w:lang w:val="uk-UA"/>
        </w:rPr>
        <w:t xml:space="preserve">3. Учасник визначає ціну на предмет закупівлі,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3D4A8B" w:rsidRPr="00065031" w:rsidRDefault="003D4A8B" w:rsidP="003D4A8B">
      <w:pPr>
        <w:ind w:firstLine="540"/>
        <w:jc w:val="both"/>
        <w:rPr>
          <w:rFonts w:ascii="Times New Roman" w:hAnsi="Times New Roman" w:cs="Times New Roman"/>
          <w:color w:val="000000"/>
          <w:lang w:val="uk-UA"/>
        </w:rPr>
      </w:pPr>
      <w:r w:rsidRPr="00065031">
        <w:rPr>
          <w:rFonts w:ascii="Times New Roman" w:hAnsi="Times New Roman" w:cs="Times New Roman"/>
          <w:color w:val="000000"/>
          <w:lang w:val="uk-UA"/>
        </w:rPr>
        <w:t xml:space="preserve">4. 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3D4A8B" w:rsidRPr="00065031" w:rsidRDefault="003D4A8B" w:rsidP="003D4A8B">
      <w:pPr>
        <w:ind w:firstLine="540"/>
        <w:jc w:val="both"/>
        <w:rPr>
          <w:rFonts w:ascii="Times New Roman" w:hAnsi="Times New Roman" w:cs="Times New Roman"/>
          <w:color w:val="000000"/>
          <w:lang w:val="uk-UA"/>
        </w:rPr>
      </w:pPr>
      <w:r w:rsidRPr="00065031">
        <w:rPr>
          <w:rFonts w:ascii="Times New Roman" w:hAnsi="Times New Roman" w:cs="Times New Roman"/>
          <w:color w:val="000000"/>
          <w:lang w:val="uk-UA"/>
        </w:rPr>
        <w:t xml:space="preserve">а) копія сертифікатів відповідності та/або </w:t>
      </w:r>
      <w:r w:rsidRPr="00065031">
        <w:rPr>
          <w:rFonts w:ascii="Times New Roman" w:hAnsi="Times New Roman" w:cs="Times New Roman"/>
          <w:bCs/>
          <w:iCs/>
          <w:color w:val="000000"/>
          <w:lang w:val="uk-UA"/>
        </w:rPr>
        <w:t>декларації виробника</w:t>
      </w:r>
      <w:r>
        <w:rPr>
          <w:rFonts w:ascii="Times New Roman" w:hAnsi="Times New Roman" w:cs="Times New Roman"/>
          <w:bCs/>
          <w:iCs/>
          <w:color w:val="000000"/>
          <w:lang w:val="uk-UA"/>
        </w:rPr>
        <w:t xml:space="preserve"> тощо</w:t>
      </w:r>
      <w:r w:rsidRPr="00065031">
        <w:rPr>
          <w:rFonts w:ascii="Times New Roman" w:hAnsi="Times New Roman" w:cs="Times New Roman"/>
          <w:bCs/>
          <w:iCs/>
          <w:color w:val="000000"/>
          <w:lang w:val="uk-UA"/>
        </w:rPr>
        <w:t xml:space="preserve"> на з</w:t>
      </w:r>
      <w:r>
        <w:rPr>
          <w:rFonts w:ascii="Times New Roman" w:hAnsi="Times New Roman" w:cs="Times New Roman"/>
          <w:bCs/>
          <w:iCs/>
          <w:color w:val="000000"/>
          <w:lang w:val="uk-UA"/>
        </w:rPr>
        <w:t>апропонований предмет закупівлі</w:t>
      </w:r>
      <w:r w:rsidRPr="00065031">
        <w:rPr>
          <w:rFonts w:ascii="Times New Roman" w:hAnsi="Times New Roman" w:cs="Times New Roman"/>
          <w:color w:val="000000"/>
          <w:lang w:val="uk-UA"/>
        </w:rPr>
        <w:t>;</w:t>
      </w:r>
    </w:p>
    <w:p w:rsidR="003E5BE9" w:rsidRPr="009A1036" w:rsidRDefault="003E5BE9" w:rsidP="003E5BE9">
      <w:pPr>
        <w:spacing w:line="264" w:lineRule="auto"/>
        <w:rPr>
          <w:rFonts w:ascii="Times New Roman" w:eastAsia="Calibri" w:hAnsi="Times New Roman" w:cs="Times New Roman"/>
          <w:b/>
          <w:color w:val="000000"/>
          <w:sz w:val="22"/>
          <w:szCs w:val="22"/>
          <w:lang w:val="uk-UA"/>
        </w:rPr>
      </w:pPr>
      <w:r w:rsidRPr="009A1036">
        <w:rPr>
          <w:rFonts w:ascii="Times New Roman" w:eastAsia="Calibri" w:hAnsi="Times New Roman" w:cs="Times New Roman"/>
          <w:b/>
          <w:color w:val="000000"/>
          <w:sz w:val="22"/>
          <w:szCs w:val="22"/>
          <w:u w:val="single"/>
          <w:lang w:val="uk-UA"/>
        </w:rPr>
        <w:t>ЯКІСНІ ВИМОГИ</w:t>
      </w:r>
      <w:r w:rsidRPr="009A1036">
        <w:rPr>
          <w:rFonts w:ascii="Times New Roman" w:eastAsia="Calibri" w:hAnsi="Times New Roman" w:cs="Times New Roman"/>
          <w:b/>
          <w:color w:val="000000"/>
          <w:sz w:val="22"/>
          <w:szCs w:val="22"/>
          <w:lang w:val="uk-UA"/>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258"/>
        <w:gridCol w:w="1134"/>
        <w:gridCol w:w="850"/>
        <w:gridCol w:w="3969"/>
        <w:gridCol w:w="1843"/>
      </w:tblGrid>
      <w:tr w:rsidR="003E5BE9" w:rsidRPr="009A1036" w:rsidTr="00825DEA">
        <w:trPr>
          <w:trHeight w:val="1239"/>
        </w:trPr>
        <w:tc>
          <w:tcPr>
            <w:tcW w:w="436" w:type="dxa"/>
            <w:vAlign w:val="center"/>
          </w:tcPr>
          <w:p w:rsidR="003E5BE9" w:rsidRPr="009A1036" w:rsidRDefault="003E5BE9" w:rsidP="00E11A64">
            <w:pPr>
              <w:tabs>
                <w:tab w:val="left" w:pos="536"/>
              </w:tabs>
              <w:spacing w:line="264" w:lineRule="auto"/>
              <w:jc w:val="center"/>
              <w:rPr>
                <w:rFonts w:ascii="Times New Roman" w:hAnsi="Times New Roman" w:cs="Times New Roman"/>
                <w:bCs/>
                <w:color w:val="000000"/>
                <w:sz w:val="22"/>
                <w:szCs w:val="22"/>
                <w:lang w:val="uk-UA"/>
              </w:rPr>
            </w:pPr>
            <w:r w:rsidRPr="009A1036">
              <w:rPr>
                <w:rFonts w:ascii="Times New Roman" w:hAnsi="Times New Roman" w:cs="Times New Roman"/>
                <w:bCs/>
                <w:color w:val="000000"/>
                <w:sz w:val="22"/>
                <w:szCs w:val="22"/>
                <w:lang w:val="uk-UA"/>
              </w:rPr>
              <w:t>№</w:t>
            </w:r>
          </w:p>
        </w:tc>
        <w:tc>
          <w:tcPr>
            <w:tcW w:w="2258" w:type="dxa"/>
            <w:vAlign w:val="center"/>
          </w:tcPr>
          <w:p w:rsidR="003E5BE9" w:rsidRPr="009A1036" w:rsidRDefault="003E5BE9" w:rsidP="00E11A64">
            <w:pPr>
              <w:spacing w:line="264" w:lineRule="auto"/>
              <w:jc w:val="center"/>
              <w:rPr>
                <w:rFonts w:ascii="Times New Roman" w:hAnsi="Times New Roman" w:cs="Times New Roman"/>
                <w:bCs/>
                <w:color w:val="000000"/>
                <w:sz w:val="22"/>
                <w:szCs w:val="22"/>
                <w:lang w:val="uk-UA"/>
              </w:rPr>
            </w:pPr>
            <w:r w:rsidRPr="009A1036">
              <w:rPr>
                <w:rFonts w:ascii="Times New Roman" w:hAnsi="Times New Roman" w:cs="Times New Roman"/>
                <w:bCs/>
                <w:color w:val="000000"/>
                <w:sz w:val="22"/>
                <w:szCs w:val="22"/>
                <w:lang w:val="uk-UA"/>
              </w:rPr>
              <w:t>Найменування</w:t>
            </w:r>
          </w:p>
        </w:tc>
        <w:tc>
          <w:tcPr>
            <w:tcW w:w="1134" w:type="dxa"/>
            <w:textDirection w:val="btLr"/>
            <w:vAlign w:val="center"/>
          </w:tcPr>
          <w:p w:rsidR="003E5BE9" w:rsidRPr="009A1036" w:rsidRDefault="003E5BE9" w:rsidP="00E11A64">
            <w:pPr>
              <w:tabs>
                <w:tab w:val="left" w:pos="536"/>
              </w:tabs>
              <w:spacing w:line="264" w:lineRule="auto"/>
              <w:ind w:left="113" w:right="113"/>
              <w:jc w:val="center"/>
              <w:rPr>
                <w:rFonts w:ascii="Times New Roman" w:hAnsi="Times New Roman" w:cs="Times New Roman"/>
                <w:bCs/>
                <w:color w:val="000000"/>
                <w:sz w:val="22"/>
                <w:szCs w:val="22"/>
                <w:lang w:val="uk-UA"/>
              </w:rPr>
            </w:pPr>
            <w:r w:rsidRPr="009A1036">
              <w:rPr>
                <w:rFonts w:ascii="Times New Roman" w:hAnsi="Times New Roman" w:cs="Times New Roman"/>
                <w:bCs/>
                <w:color w:val="000000"/>
                <w:sz w:val="22"/>
                <w:szCs w:val="22"/>
                <w:lang w:val="uk-UA"/>
              </w:rPr>
              <w:t>Одиниці виміру</w:t>
            </w:r>
          </w:p>
        </w:tc>
        <w:tc>
          <w:tcPr>
            <w:tcW w:w="850" w:type="dxa"/>
            <w:textDirection w:val="btLr"/>
            <w:vAlign w:val="center"/>
          </w:tcPr>
          <w:p w:rsidR="003E5BE9" w:rsidRPr="009A1036" w:rsidRDefault="003E5BE9" w:rsidP="00E11A64">
            <w:pPr>
              <w:tabs>
                <w:tab w:val="left" w:pos="536"/>
              </w:tabs>
              <w:spacing w:line="264" w:lineRule="auto"/>
              <w:ind w:left="113" w:right="113"/>
              <w:jc w:val="center"/>
              <w:rPr>
                <w:rFonts w:ascii="Times New Roman" w:hAnsi="Times New Roman" w:cs="Times New Roman"/>
                <w:bCs/>
                <w:color w:val="000000"/>
                <w:sz w:val="22"/>
                <w:szCs w:val="22"/>
                <w:lang w:val="uk-UA"/>
              </w:rPr>
            </w:pPr>
            <w:r w:rsidRPr="009A1036">
              <w:rPr>
                <w:rFonts w:ascii="Times New Roman" w:hAnsi="Times New Roman" w:cs="Times New Roman"/>
                <w:bCs/>
                <w:color w:val="000000"/>
                <w:sz w:val="22"/>
                <w:szCs w:val="22"/>
                <w:lang w:val="uk-UA"/>
              </w:rPr>
              <w:t>Кількість</w:t>
            </w:r>
          </w:p>
        </w:tc>
        <w:tc>
          <w:tcPr>
            <w:tcW w:w="3969" w:type="dxa"/>
            <w:vAlign w:val="center"/>
          </w:tcPr>
          <w:p w:rsidR="003E5BE9" w:rsidRPr="009A1036" w:rsidRDefault="003E5BE9" w:rsidP="00E11A64">
            <w:pPr>
              <w:tabs>
                <w:tab w:val="left" w:pos="536"/>
              </w:tabs>
              <w:spacing w:line="264" w:lineRule="auto"/>
              <w:jc w:val="center"/>
              <w:rPr>
                <w:rFonts w:ascii="Times New Roman" w:hAnsi="Times New Roman" w:cs="Times New Roman"/>
                <w:bCs/>
                <w:color w:val="000000"/>
                <w:sz w:val="22"/>
                <w:szCs w:val="22"/>
                <w:lang w:val="uk-UA"/>
              </w:rPr>
            </w:pPr>
            <w:r w:rsidRPr="009A1036">
              <w:rPr>
                <w:rFonts w:ascii="Times New Roman" w:hAnsi="Times New Roman" w:cs="Times New Roman"/>
                <w:bCs/>
                <w:color w:val="000000"/>
                <w:sz w:val="22"/>
                <w:szCs w:val="22"/>
                <w:lang w:val="uk-UA"/>
              </w:rPr>
              <w:t>Вид</w:t>
            </w:r>
          </w:p>
        </w:tc>
        <w:tc>
          <w:tcPr>
            <w:tcW w:w="1843" w:type="dxa"/>
            <w:vAlign w:val="center"/>
          </w:tcPr>
          <w:p w:rsidR="003E5BE9" w:rsidRPr="009A1036" w:rsidRDefault="003E5BE9" w:rsidP="00E11A64">
            <w:pPr>
              <w:tabs>
                <w:tab w:val="left" w:pos="536"/>
              </w:tabs>
              <w:spacing w:line="264" w:lineRule="auto"/>
              <w:ind w:right="-87"/>
              <w:jc w:val="center"/>
              <w:rPr>
                <w:rFonts w:ascii="Times New Roman" w:hAnsi="Times New Roman" w:cs="Times New Roman"/>
                <w:bCs/>
                <w:color w:val="000000"/>
                <w:sz w:val="22"/>
                <w:szCs w:val="22"/>
                <w:lang w:val="uk-UA"/>
              </w:rPr>
            </w:pPr>
            <w:r w:rsidRPr="009A1036">
              <w:rPr>
                <w:rFonts w:ascii="Times New Roman" w:hAnsi="Times New Roman" w:cs="Times New Roman"/>
                <w:bCs/>
                <w:color w:val="000000"/>
                <w:sz w:val="22"/>
                <w:szCs w:val="22"/>
                <w:lang w:val="uk-UA"/>
              </w:rPr>
              <w:t>Умови поставки</w:t>
            </w:r>
          </w:p>
        </w:tc>
      </w:tr>
      <w:tr w:rsidR="00FC0045" w:rsidRPr="009A1036" w:rsidTr="00B81408">
        <w:tc>
          <w:tcPr>
            <w:tcW w:w="436" w:type="dxa"/>
            <w:vAlign w:val="center"/>
          </w:tcPr>
          <w:p w:rsidR="00FC0045" w:rsidRPr="009A1036" w:rsidRDefault="00FC0045" w:rsidP="00FC0045">
            <w:pPr>
              <w:spacing w:line="264" w:lineRule="auto"/>
              <w:jc w:val="center"/>
              <w:rPr>
                <w:rFonts w:ascii="Times New Roman" w:hAnsi="Times New Roman" w:cs="Times New Roman"/>
                <w:bCs/>
                <w:iCs/>
                <w:color w:val="000000"/>
                <w:sz w:val="22"/>
                <w:szCs w:val="22"/>
                <w:lang w:val="uk-UA"/>
              </w:rPr>
            </w:pPr>
            <w:r w:rsidRPr="009A1036">
              <w:rPr>
                <w:rFonts w:ascii="Times New Roman" w:hAnsi="Times New Roman" w:cs="Times New Roman"/>
                <w:bCs/>
                <w:iCs/>
                <w:color w:val="000000"/>
                <w:sz w:val="22"/>
                <w:szCs w:val="22"/>
                <w:lang w:val="uk-UA"/>
              </w:rPr>
              <w:t>1</w:t>
            </w:r>
          </w:p>
        </w:tc>
        <w:tc>
          <w:tcPr>
            <w:tcW w:w="2258" w:type="dxa"/>
            <w:vAlign w:val="center"/>
          </w:tcPr>
          <w:p w:rsidR="00FC0045" w:rsidRPr="009A1036" w:rsidRDefault="00FC0045" w:rsidP="00FC0045">
            <w:pPr>
              <w:tabs>
                <w:tab w:val="left" w:pos="2715"/>
              </w:tabs>
              <w:spacing w:line="264" w:lineRule="auto"/>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Консерва  сардіна в олії</w:t>
            </w:r>
          </w:p>
        </w:tc>
        <w:tc>
          <w:tcPr>
            <w:tcW w:w="1134" w:type="dxa"/>
            <w:vAlign w:val="center"/>
          </w:tcPr>
          <w:p w:rsidR="00FC0045" w:rsidRPr="009A1036" w:rsidRDefault="00FC0045" w:rsidP="00FC0045">
            <w:pPr>
              <w:tabs>
                <w:tab w:val="left" w:pos="2715"/>
              </w:tabs>
              <w:spacing w:line="264" w:lineRule="auto"/>
              <w:jc w:val="center"/>
              <w:rPr>
                <w:rFonts w:ascii="Times New Roman" w:hAnsi="Times New Roman" w:cs="Times New Roman"/>
                <w:color w:val="000000"/>
                <w:sz w:val="22"/>
                <w:szCs w:val="22"/>
                <w:lang w:val="uk-UA"/>
              </w:rPr>
            </w:pPr>
            <w:r w:rsidRPr="009A1036">
              <w:rPr>
                <w:rFonts w:ascii="Times New Roman" w:hAnsi="Times New Roman" w:cs="Times New Roman"/>
                <w:color w:val="000000"/>
                <w:sz w:val="22"/>
                <w:szCs w:val="22"/>
                <w:lang w:val="uk-UA"/>
              </w:rPr>
              <w:t>кг.</w:t>
            </w:r>
          </w:p>
        </w:tc>
        <w:tc>
          <w:tcPr>
            <w:tcW w:w="850" w:type="dxa"/>
            <w:vAlign w:val="center"/>
          </w:tcPr>
          <w:p w:rsidR="00FC0045" w:rsidRPr="00825DEA" w:rsidRDefault="00FC0045" w:rsidP="00FC0045">
            <w:pPr>
              <w:tabs>
                <w:tab w:val="left" w:pos="2715"/>
              </w:tabs>
              <w:spacing w:line="264" w:lineRule="auto"/>
              <w:jc w:val="center"/>
              <w:rPr>
                <w:rFonts w:ascii="Times New Roman" w:hAnsi="Times New Roman" w:cs="Times New Roman"/>
                <w:color w:val="000000"/>
                <w:sz w:val="22"/>
                <w:szCs w:val="22"/>
                <w:lang w:val="uk-UA"/>
              </w:rPr>
            </w:pPr>
            <w:r>
              <w:rPr>
                <w:sz w:val="22"/>
                <w:szCs w:val="22"/>
                <w:lang w:val="uk-UA"/>
              </w:rPr>
              <w:t>800</w:t>
            </w:r>
          </w:p>
        </w:tc>
        <w:tc>
          <w:tcPr>
            <w:tcW w:w="3969" w:type="dxa"/>
          </w:tcPr>
          <w:p w:rsidR="00FC0045" w:rsidRPr="001F7BF1" w:rsidRDefault="00FC0045" w:rsidP="00FC0045">
            <w:pPr>
              <w:spacing w:line="264" w:lineRule="auto"/>
              <w:rPr>
                <w:rFonts w:ascii="Times New Roman" w:eastAsia="Calibri" w:hAnsi="Times New Roman" w:cs="Times New Roman"/>
                <w:b/>
                <w:color w:val="000000"/>
                <w:lang w:val="uk-UA"/>
              </w:rPr>
            </w:pPr>
            <w:r w:rsidRPr="001F7BF1">
              <w:rPr>
                <w:rFonts w:ascii="Times New Roman" w:eastAsia="Calibri" w:hAnsi="Times New Roman" w:cs="Times New Roman"/>
                <w:b/>
                <w:color w:val="000000"/>
              </w:rPr>
              <w:t>Смак повинен бути  приємний, властивий консервам даного виду, без стороннього присмаку. Запах – приємний, властивий даному виду консервів, без стороннього запаху. Наявність сторонніх домішок не допускається.</w:t>
            </w:r>
            <w:r w:rsidRPr="001F7BF1">
              <w:rPr>
                <w:rFonts w:ascii="Times New Roman" w:eastAsia="Calibri" w:hAnsi="Times New Roman" w:cs="Times New Roman"/>
                <w:b/>
                <w:bCs/>
                <w:color w:val="000000"/>
                <w:lang w:val="uk-UA"/>
              </w:rPr>
              <w:t xml:space="preserve"> Куски чи тушки риби цілі, нерозвалені, правильної форми, із шкірним покровом типового кольору, консистенція – щільна. При обережному перекладанні </w:t>
            </w:r>
            <w:r w:rsidRPr="001F7BF1">
              <w:rPr>
                <w:rFonts w:ascii="Times New Roman" w:eastAsia="Calibri" w:hAnsi="Times New Roman" w:cs="Times New Roman"/>
                <w:b/>
                <w:bCs/>
                <w:color w:val="000000"/>
                <w:lang w:val="uk-UA"/>
              </w:rPr>
              <w:lastRenderedPageBreak/>
              <w:t>шматки риби повинні зберігати форму. Недопустиме часткове розламування шматків риби чи тушок дрібних риб.</w:t>
            </w:r>
            <w:r w:rsidRPr="001F7BF1">
              <w:rPr>
                <w:rFonts w:ascii="Times New Roman" w:eastAsia="Calibri" w:hAnsi="Times New Roman" w:cs="Times New Roman"/>
                <w:b/>
                <w:color w:val="000000"/>
              </w:rPr>
              <w:t xml:space="preserve"> Банка повинна бути герметичною, неушкодженою. Не допускається вміст ГМО. </w:t>
            </w:r>
          </w:p>
          <w:p w:rsidR="00FC0045" w:rsidRPr="001F7BF1" w:rsidRDefault="00FC0045" w:rsidP="00FC0045">
            <w:pPr>
              <w:spacing w:line="264" w:lineRule="auto"/>
              <w:rPr>
                <w:rFonts w:ascii="Times New Roman" w:eastAsia="Calibri" w:hAnsi="Times New Roman" w:cs="Times New Roman"/>
                <w:b/>
                <w:color w:val="000000"/>
              </w:rPr>
            </w:pPr>
            <w:r w:rsidRPr="001F7BF1">
              <w:rPr>
                <w:rFonts w:ascii="Times New Roman" w:eastAsia="Calibri" w:hAnsi="Times New Roman" w:cs="Times New Roman"/>
                <w:b/>
                <w:bCs/>
                <w:color w:val="000000"/>
                <w:lang w:val="uk-UA"/>
              </w:rPr>
              <w:t>В жерстяних банках масою нетто 230 г - 250 г</w:t>
            </w:r>
          </w:p>
          <w:p w:rsidR="00FC0045" w:rsidRPr="001F7BF1" w:rsidRDefault="00FC0045" w:rsidP="00FC0045">
            <w:pPr>
              <w:spacing w:line="264" w:lineRule="auto"/>
              <w:rPr>
                <w:rFonts w:ascii="Times New Roman" w:eastAsia="Calibri" w:hAnsi="Times New Roman" w:cs="Times New Roman"/>
                <w:b/>
                <w:color w:val="000000"/>
                <w:lang w:val="uk-UA"/>
              </w:rPr>
            </w:pPr>
            <w:r w:rsidRPr="001F7BF1">
              <w:rPr>
                <w:rFonts w:ascii="Times New Roman" w:eastAsia="Calibri" w:hAnsi="Times New Roman" w:cs="Times New Roman"/>
                <w:b/>
                <w:color w:val="000000"/>
              </w:rPr>
              <w:t>Товар повинен відповідати вимогам ДСТУ.</w:t>
            </w:r>
          </w:p>
          <w:p w:rsidR="00FC0045" w:rsidRPr="001F7BF1" w:rsidRDefault="00FC0045" w:rsidP="00FC0045">
            <w:pPr>
              <w:spacing w:line="264" w:lineRule="auto"/>
              <w:rPr>
                <w:rFonts w:ascii="Times New Roman" w:eastAsia="Calibri" w:hAnsi="Times New Roman" w:cs="Times New Roman"/>
                <w:b/>
                <w:color w:val="000000"/>
                <w:lang w:val="uk-UA"/>
              </w:rPr>
            </w:pPr>
            <w:r w:rsidRPr="001F7BF1">
              <w:rPr>
                <w:rFonts w:ascii="Times New Roman" w:eastAsia="Calibri" w:hAnsi="Times New Roman" w:cs="Times New Roman"/>
                <w:b/>
                <w:color w:val="000000"/>
                <w:lang w:val="uk-UA"/>
              </w:rPr>
              <w:t xml:space="preserve">Вміст банки, склад продукту, вказаний на упаковці, етикетці повинен відповідати вмісту консервної банки. </w:t>
            </w:r>
          </w:p>
          <w:p w:rsidR="00FC0045" w:rsidRPr="001F7BF1" w:rsidRDefault="00FC0045" w:rsidP="00FC0045">
            <w:pPr>
              <w:spacing w:line="264" w:lineRule="auto"/>
              <w:rPr>
                <w:rFonts w:ascii="Times New Roman" w:eastAsia="Calibri" w:hAnsi="Times New Roman" w:cs="Times New Roman"/>
                <w:b/>
                <w:color w:val="000000"/>
                <w:lang w:val="uk-UA"/>
              </w:rPr>
            </w:pPr>
            <w:r w:rsidRPr="001F7BF1">
              <w:rPr>
                <w:rFonts w:ascii="Times New Roman" w:eastAsia="Calibri" w:hAnsi="Times New Roman" w:cs="Times New Roman"/>
                <w:b/>
                <w:color w:val="000000"/>
                <w:lang w:val="uk-UA"/>
              </w:rPr>
              <w:t xml:space="preserve">Термін придатності повинен складати на момент поставки не менше 80% до загального терміну придатності до споживання. </w:t>
            </w:r>
            <w:r w:rsidRPr="001F7BF1">
              <w:rPr>
                <w:rFonts w:ascii="Times New Roman" w:eastAsia="Calibri" w:hAnsi="Times New Roman" w:cs="Times New Roman"/>
                <w:b/>
                <w:bCs/>
                <w:color w:val="000000"/>
                <w:lang w:val="uk-UA"/>
              </w:rPr>
              <w:t>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tc>
        <w:tc>
          <w:tcPr>
            <w:tcW w:w="1843" w:type="dxa"/>
            <w:vAlign w:val="center"/>
          </w:tcPr>
          <w:p w:rsidR="00FC0045" w:rsidRPr="009A1036" w:rsidRDefault="00FC0045" w:rsidP="00FC0045">
            <w:pPr>
              <w:spacing w:line="264" w:lineRule="auto"/>
              <w:jc w:val="center"/>
              <w:rPr>
                <w:rFonts w:ascii="Times New Roman" w:hAnsi="Times New Roman" w:cs="Times New Roman"/>
                <w:color w:val="000000"/>
                <w:sz w:val="22"/>
                <w:szCs w:val="22"/>
                <w:lang w:val="uk-UA"/>
              </w:rPr>
            </w:pPr>
            <w:r w:rsidRPr="009A1036">
              <w:rPr>
                <w:rFonts w:ascii="Times New Roman" w:hAnsi="Times New Roman" w:cs="Times New Roman"/>
                <w:color w:val="000000"/>
                <w:sz w:val="22"/>
                <w:szCs w:val="22"/>
                <w:lang w:val="uk-UA"/>
              </w:rPr>
              <w:lastRenderedPageBreak/>
              <w:t xml:space="preserve">Спеціалізованим транспортом постачальника </w:t>
            </w:r>
          </w:p>
        </w:tc>
      </w:tr>
      <w:tr w:rsidR="00FC0045" w:rsidRPr="009A1036" w:rsidTr="00B81408">
        <w:tc>
          <w:tcPr>
            <w:tcW w:w="436" w:type="dxa"/>
            <w:vAlign w:val="center"/>
          </w:tcPr>
          <w:p w:rsidR="00FC0045" w:rsidRPr="009A1036" w:rsidRDefault="00FC0045" w:rsidP="00FC0045">
            <w:pPr>
              <w:spacing w:line="264" w:lineRule="auto"/>
              <w:jc w:val="center"/>
              <w:rPr>
                <w:rFonts w:ascii="Times New Roman" w:hAnsi="Times New Roman" w:cs="Times New Roman"/>
                <w:bCs/>
                <w:iCs/>
                <w:color w:val="000000"/>
                <w:sz w:val="22"/>
                <w:szCs w:val="22"/>
                <w:lang w:val="uk-UA"/>
              </w:rPr>
            </w:pPr>
            <w:r>
              <w:rPr>
                <w:rFonts w:ascii="Times New Roman" w:hAnsi="Times New Roman" w:cs="Times New Roman"/>
                <w:bCs/>
                <w:iCs/>
                <w:color w:val="000000"/>
                <w:sz w:val="22"/>
                <w:szCs w:val="22"/>
                <w:lang w:val="uk-UA"/>
              </w:rPr>
              <w:t>2</w:t>
            </w:r>
          </w:p>
        </w:tc>
        <w:tc>
          <w:tcPr>
            <w:tcW w:w="2258" w:type="dxa"/>
            <w:vAlign w:val="center"/>
          </w:tcPr>
          <w:p w:rsidR="00FC0045" w:rsidRDefault="00FC0045" w:rsidP="00FC0045">
            <w:pPr>
              <w:tabs>
                <w:tab w:val="left" w:pos="2715"/>
              </w:tabs>
              <w:spacing w:line="264" w:lineRule="auto"/>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Консерва бички в томатному соусі</w:t>
            </w:r>
          </w:p>
        </w:tc>
        <w:tc>
          <w:tcPr>
            <w:tcW w:w="1134" w:type="dxa"/>
            <w:vAlign w:val="center"/>
          </w:tcPr>
          <w:p w:rsidR="00FC0045" w:rsidRPr="009A1036" w:rsidRDefault="00FC0045" w:rsidP="00FC0045">
            <w:pPr>
              <w:tabs>
                <w:tab w:val="left" w:pos="2715"/>
              </w:tabs>
              <w:spacing w:line="264" w:lineRule="auto"/>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кг</w:t>
            </w:r>
          </w:p>
        </w:tc>
        <w:tc>
          <w:tcPr>
            <w:tcW w:w="850" w:type="dxa"/>
            <w:vAlign w:val="center"/>
          </w:tcPr>
          <w:p w:rsidR="00FC0045" w:rsidRDefault="00FC0045" w:rsidP="00FC0045">
            <w:pPr>
              <w:tabs>
                <w:tab w:val="left" w:pos="2715"/>
              </w:tabs>
              <w:spacing w:line="264" w:lineRule="auto"/>
              <w:jc w:val="center"/>
              <w:rPr>
                <w:sz w:val="22"/>
                <w:szCs w:val="22"/>
                <w:lang w:val="uk-UA"/>
              </w:rPr>
            </w:pPr>
            <w:r>
              <w:rPr>
                <w:sz w:val="22"/>
                <w:szCs w:val="22"/>
                <w:lang w:val="uk-UA"/>
              </w:rPr>
              <w:t>700</w:t>
            </w:r>
          </w:p>
        </w:tc>
        <w:tc>
          <w:tcPr>
            <w:tcW w:w="3969" w:type="dxa"/>
          </w:tcPr>
          <w:p w:rsidR="00FC0045" w:rsidRPr="001F7BF1" w:rsidRDefault="00FC0045" w:rsidP="00FC0045">
            <w:pPr>
              <w:spacing w:line="264" w:lineRule="auto"/>
              <w:rPr>
                <w:rFonts w:ascii="Times New Roman" w:eastAsia="Calibri" w:hAnsi="Times New Roman" w:cs="Times New Roman"/>
                <w:b/>
                <w:color w:val="000000"/>
                <w:lang w:val="uk-UA"/>
              </w:rPr>
            </w:pPr>
            <w:r w:rsidRPr="001F7BF1">
              <w:rPr>
                <w:rFonts w:ascii="Times New Roman" w:eastAsia="Calibri" w:hAnsi="Times New Roman" w:cs="Times New Roman"/>
                <w:b/>
                <w:color w:val="000000"/>
              </w:rPr>
              <w:t>Консерва рибна (</w:t>
            </w:r>
            <w:r w:rsidRPr="001F7BF1">
              <w:rPr>
                <w:rFonts w:ascii="Times New Roman" w:eastAsia="Calibri" w:hAnsi="Times New Roman" w:cs="Times New Roman"/>
                <w:b/>
                <w:color w:val="000000"/>
                <w:lang w:val="uk-UA"/>
              </w:rPr>
              <w:t>бички</w:t>
            </w:r>
            <w:r w:rsidRPr="001F7BF1">
              <w:rPr>
                <w:rFonts w:ascii="Times New Roman" w:eastAsia="Calibri" w:hAnsi="Times New Roman" w:cs="Times New Roman"/>
                <w:b/>
                <w:color w:val="000000"/>
              </w:rPr>
              <w:t xml:space="preserve"> обсмажені, в томатному соусі). Куски чи тушки риб цілі, не розвалені, правильної форми, із шкірним покровом типового кольору, консистенція – щільна. Недопустиме часткове розламування шматків риби чи тушок дрібних риб. Смак і запах приємний, властиві вареній рибі цього виду з присмаком і ароматом прянощів та інших добавок, без сторонніх присмаків і запахів, без ГМО. Їстівна </w:t>
            </w:r>
            <w:r w:rsidRPr="001F7BF1">
              <w:rPr>
                <w:rFonts w:ascii="Times New Roman" w:eastAsia="Calibri" w:hAnsi="Times New Roman" w:cs="Times New Roman"/>
                <w:b/>
                <w:color w:val="000000"/>
              </w:rPr>
              <w:lastRenderedPageBreak/>
              <w:t>частина рибної консерви більша, ніж весь інший вміст консерви у банці. При обережному перекладанні шматки риби повинні зберігати форму. Маркування, споживче пакування, транспортне пакування, транспортування, зберігання відповідно до діючого законодавства України Рибні консерви виготовлені за технологічною інструкцією з дотриманням санітарних правил, відповідають відповідній нормативній документації. Банки чисті, без деформації, етикетка – ціла, міцно приклеєна, без забруднень з чітким текстом. На поверхні банок не повинно бути темних плям, здуттів. Консерви рибні повинні бути в ж/банках. Фасовка – жестяна банка 0,230 – 0,250 кг.</w:t>
            </w:r>
          </w:p>
        </w:tc>
        <w:tc>
          <w:tcPr>
            <w:tcW w:w="1843" w:type="dxa"/>
            <w:vAlign w:val="center"/>
          </w:tcPr>
          <w:p w:rsidR="00FC0045" w:rsidRPr="009A1036" w:rsidRDefault="00FC0045" w:rsidP="00FC0045">
            <w:pPr>
              <w:spacing w:line="264" w:lineRule="auto"/>
              <w:jc w:val="center"/>
              <w:rPr>
                <w:rFonts w:ascii="Times New Roman" w:hAnsi="Times New Roman" w:cs="Times New Roman"/>
                <w:color w:val="000000"/>
                <w:sz w:val="22"/>
                <w:szCs w:val="22"/>
                <w:lang w:val="uk-UA"/>
              </w:rPr>
            </w:pPr>
            <w:r w:rsidRPr="009A1036">
              <w:rPr>
                <w:rFonts w:ascii="Times New Roman" w:hAnsi="Times New Roman" w:cs="Times New Roman"/>
                <w:color w:val="000000"/>
                <w:sz w:val="22"/>
                <w:szCs w:val="22"/>
                <w:lang w:val="uk-UA"/>
              </w:rPr>
              <w:lastRenderedPageBreak/>
              <w:t>Спеціалізованим транспортом постачальника</w:t>
            </w:r>
          </w:p>
        </w:tc>
      </w:tr>
      <w:tr w:rsidR="00FC0045" w:rsidRPr="00FC0045" w:rsidTr="00B81408">
        <w:tc>
          <w:tcPr>
            <w:tcW w:w="436" w:type="dxa"/>
            <w:vAlign w:val="center"/>
          </w:tcPr>
          <w:p w:rsidR="00FC0045" w:rsidRDefault="00FC0045" w:rsidP="00FC0045">
            <w:pPr>
              <w:spacing w:line="264" w:lineRule="auto"/>
              <w:jc w:val="center"/>
              <w:rPr>
                <w:rFonts w:ascii="Times New Roman" w:hAnsi="Times New Roman" w:cs="Times New Roman"/>
                <w:bCs/>
                <w:iCs/>
                <w:color w:val="000000"/>
                <w:sz w:val="22"/>
                <w:szCs w:val="22"/>
                <w:lang w:val="uk-UA"/>
              </w:rPr>
            </w:pPr>
            <w:r>
              <w:rPr>
                <w:rFonts w:ascii="Times New Roman" w:hAnsi="Times New Roman" w:cs="Times New Roman"/>
                <w:bCs/>
                <w:iCs/>
                <w:color w:val="000000"/>
                <w:sz w:val="22"/>
                <w:szCs w:val="22"/>
                <w:lang w:val="uk-UA"/>
              </w:rPr>
              <w:t>3</w:t>
            </w:r>
          </w:p>
        </w:tc>
        <w:tc>
          <w:tcPr>
            <w:tcW w:w="2258" w:type="dxa"/>
            <w:vAlign w:val="center"/>
          </w:tcPr>
          <w:p w:rsidR="00FC0045" w:rsidRDefault="00FC0045" w:rsidP="00FC0045">
            <w:pPr>
              <w:tabs>
                <w:tab w:val="left" w:pos="2715"/>
              </w:tabs>
              <w:spacing w:line="264" w:lineRule="auto"/>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Шпроти</w:t>
            </w:r>
          </w:p>
        </w:tc>
        <w:tc>
          <w:tcPr>
            <w:tcW w:w="1134" w:type="dxa"/>
            <w:vAlign w:val="center"/>
          </w:tcPr>
          <w:p w:rsidR="00FC0045" w:rsidRDefault="00FC0045" w:rsidP="00FC0045">
            <w:pPr>
              <w:tabs>
                <w:tab w:val="left" w:pos="2715"/>
              </w:tabs>
              <w:spacing w:line="264" w:lineRule="auto"/>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кг</w:t>
            </w:r>
          </w:p>
        </w:tc>
        <w:tc>
          <w:tcPr>
            <w:tcW w:w="850" w:type="dxa"/>
            <w:vAlign w:val="center"/>
          </w:tcPr>
          <w:p w:rsidR="00FC0045" w:rsidRDefault="00FC0045" w:rsidP="00FC0045">
            <w:pPr>
              <w:tabs>
                <w:tab w:val="left" w:pos="2715"/>
              </w:tabs>
              <w:spacing w:line="264" w:lineRule="auto"/>
              <w:jc w:val="center"/>
              <w:rPr>
                <w:sz w:val="22"/>
                <w:szCs w:val="22"/>
                <w:lang w:val="uk-UA"/>
              </w:rPr>
            </w:pPr>
            <w:r>
              <w:rPr>
                <w:sz w:val="22"/>
                <w:szCs w:val="22"/>
                <w:lang w:val="uk-UA"/>
              </w:rPr>
              <w:t>800</w:t>
            </w:r>
          </w:p>
        </w:tc>
        <w:tc>
          <w:tcPr>
            <w:tcW w:w="3969" w:type="dxa"/>
          </w:tcPr>
          <w:p w:rsidR="00FC0045" w:rsidRPr="001F7BF1" w:rsidRDefault="00FC0045" w:rsidP="00FC0045">
            <w:pPr>
              <w:spacing w:line="264" w:lineRule="auto"/>
              <w:rPr>
                <w:rFonts w:ascii="Times New Roman" w:eastAsia="Calibri" w:hAnsi="Times New Roman" w:cs="Times New Roman"/>
                <w:b/>
                <w:color w:val="000000"/>
                <w:lang w:val="uk-UA"/>
              </w:rPr>
            </w:pPr>
            <w:r w:rsidRPr="001F7BF1">
              <w:rPr>
                <w:rFonts w:ascii="Times New Roman" w:eastAsia="Calibri" w:hAnsi="Times New Roman" w:cs="Times New Roman"/>
                <w:b/>
                <w:color w:val="000000"/>
              </w:rPr>
              <w:t xml:space="preserve">Смак повинен бути  приємний, властивий </w:t>
            </w:r>
            <w:r>
              <w:rPr>
                <w:rFonts w:ascii="Times New Roman" w:eastAsia="Calibri" w:hAnsi="Times New Roman" w:cs="Times New Roman"/>
                <w:b/>
                <w:color w:val="000000"/>
                <w:lang w:val="uk-UA"/>
              </w:rPr>
              <w:t>консервам</w:t>
            </w:r>
            <w:r w:rsidRPr="001F7BF1">
              <w:rPr>
                <w:rFonts w:ascii="Times New Roman" w:eastAsia="Calibri" w:hAnsi="Times New Roman" w:cs="Times New Roman"/>
                <w:b/>
                <w:color w:val="000000"/>
              </w:rPr>
              <w:t xml:space="preserve"> даного виду, без стороннього присмаку. Запах – приємний, властивий даному виду консервів, без стороннього запаху. Наявність сторонніх домішок не допускається.</w:t>
            </w:r>
            <w:r w:rsidRPr="001F7BF1">
              <w:rPr>
                <w:rFonts w:ascii="Times New Roman" w:eastAsia="Calibri" w:hAnsi="Times New Roman" w:cs="Times New Roman"/>
                <w:b/>
                <w:bCs/>
                <w:color w:val="000000"/>
                <w:lang w:val="uk-UA"/>
              </w:rPr>
              <w:t xml:space="preserve"> Куски цілі, нерозвалені, правильної форми, із шкірним покровом типового кольору, консистенція – щільна. При обережному перекладанні шматки риби повинні зберігати форму. Недопустиме часткове розламування шматків риби чи тушок дрібних риб.</w:t>
            </w:r>
            <w:r w:rsidRPr="001F7BF1">
              <w:rPr>
                <w:rFonts w:ascii="Times New Roman" w:eastAsia="Calibri" w:hAnsi="Times New Roman" w:cs="Times New Roman"/>
                <w:b/>
                <w:color w:val="000000"/>
              </w:rPr>
              <w:t xml:space="preserve"> Банка повинна бути герметичною, неушкодженою. Не допускається вміст ГМО. </w:t>
            </w:r>
          </w:p>
          <w:p w:rsidR="00FC0045" w:rsidRPr="001F7BF1" w:rsidRDefault="00FC0045" w:rsidP="00FC0045">
            <w:pPr>
              <w:spacing w:line="264" w:lineRule="auto"/>
              <w:rPr>
                <w:rFonts w:ascii="Times New Roman" w:eastAsia="Calibri" w:hAnsi="Times New Roman" w:cs="Times New Roman"/>
                <w:b/>
                <w:color w:val="000000"/>
              </w:rPr>
            </w:pPr>
            <w:r w:rsidRPr="001F7BF1">
              <w:rPr>
                <w:rFonts w:ascii="Times New Roman" w:eastAsia="Calibri" w:hAnsi="Times New Roman" w:cs="Times New Roman"/>
                <w:b/>
                <w:bCs/>
                <w:color w:val="000000"/>
                <w:lang w:val="uk-UA"/>
              </w:rPr>
              <w:t xml:space="preserve">В жерстяних банках масою нетто </w:t>
            </w:r>
            <w:r>
              <w:rPr>
                <w:rFonts w:ascii="Times New Roman" w:eastAsia="Calibri" w:hAnsi="Times New Roman" w:cs="Times New Roman"/>
                <w:b/>
                <w:bCs/>
                <w:color w:val="000000"/>
                <w:lang w:val="uk-UA"/>
              </w:rPr>
              <w:t>160г</w:t>
            </w:r>
          </w:p>
          <w:p w:rsidR="00FC0045" w:rsidRPr="001F7BF1" w:rsidRDefault="00FC0045" w:rsidP="00FC0045">
            <w:pPr>
              <w:spacing w:line="264" w:lineRule="auto"/>
              <w:rPr>
                <w:rFonts w:ascii="Times New Roman" w:eastAsia="Calibri" w:hAnsi="Times New Roman" w:cs="Times New Roman"/>
                <w:b/>
                <w:color w:val="000000"/>
                <w:lang w:val="uk-UA"/>
              </w:rPr>
            </w:pPr>
            <w:r w:rsidRPr="001F7BF1">
              <w:rPr>
                <w:rFonts w:ascii="Times New Roman" w:eastAsia="Calibri" w:hAnsi="Times New Roman" w:cs="Times New Roman"/>
                <w:b/>
                <w:color w:val="000000"/>
              </w:rPr>
              <w:t>Товар повинен відповідати вимогам ДСТУ.</w:t>
            </w:r>
          </w:p>
          <w:p w:rsidR="00FC0045" w:rsidRPr="001F7BF1" w:rsidRDefault="00FC0045" w:rsidP="00FC0045">
            <w:pPr>
              <w:spacing w:line="264" w:lineRule="auto"/>
              <w:rPr>
                <w:rFonts w:ascii="Times New Roman" w:eastAsia="Calibri" w:hAnsi="Times New Roman" w:cs="Times New Roman"/>
                <w:b/>
                <w:color w:val="000000"/>
                <w:lang w:val="uk-UA"/>
              </w:rPr>
            </w:pPr>
            <w:r w:rsidRPr="001F7BF1">
              <w:rPr>
                <w:rFonts w:ascii="Times New Roman" w:eastAsia="Calibri" w:hAnsi="Times New Roman" w:cs="Times New Roman"/>
                <w:b/>
                <w:color w:val="000000"/>
                <w:lang w:val="uk-UA"/>
              </w:rPr>
              <w:t xml:space="preserve">Вміст банки, склад продукту, </w:t>
            </w:r>
            <w:r w:rsidRPr="001F7BF1">
              <w:rPr>
                <w:rFonts w:ascii="Times New Roman" w:eastAsia="Calibri" w:hAnsi="Times New Roman" w:cs="Times New Roman"/>
                <w:b/>
                <w:color w:val="000000"/>
                <w:lang w:val="uk-UA"/>
              </w:rPr>
              <w:lastRenderedPageBreak/>
              <w:t xml:space="preserve">вказаний на упаковці, етикетці повинен відповідати вмісту консервної банки. </w:t>
            </w:r>
          </w:p>
          <w:p w:rsidR="00FC0045" w:rsidRPr="001F7BF1" w:rsidRDefault="00FC0045" w:rsidP="00FC0045">
            <w:pPr>
              <w:spacing w:line="264" w:lineRule="auto"/>
              <w:rPr>
                <w:rFonts w:ascii="Times New Roman" w:eastAsia="Calibri" w:hAnsi="Times New Roman" w:cs="Times New Roman"/>
                <w:b/>
                <w:color w:val="000000"/>
                <w:lang w:val="uk-UA"/>
              </w:rPr>
            </w:pPr>
            <w:r w:rsidRPr="001F7BF1">
              <w:rPr>
                <w:rFonts w:ascii="Times New Roman" w:eastAsia="Calibri" w:hAnsi="Times New Roman" w:cs="Times New Roman"/>
                <w:b/>
                <w:color w:val="000000"/>
                <w:lang w:val="uk-UA"/>
              </w:rPr>
              <w:t xml:space="preserve">Термін придатності повинен складати на момент поставки не менше 80% до загального терміну придатності до споживання. </w:t>
            </w:r>
            <w:r w:rsidRPr="001F7BF1">
              <w:rPr>
                <w:rFonts w:ascii="Times New Roman" w:eastAsia="Calibri" w:hAnsi="Times New Roman" w:cs="Times New Roman"/>
                <w:b/>
                <w:bCs/>
                <w:color w:val="000000"/>
                <w:lang w:val="uk-UA"/>
              </w:rPr>
              <w:t>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tc>
        <w:tc>
          <w:tcPr>
            <w:tcW w:w="1843" w:type="dxa"/>
            <w:vAlign w:val="center"/>
          </w:tcPr>
          <w:p w:rsidR="00FC0045" w:rsidRPr="009A1036" w:rsidRDefault="00FC0045" w:rsidP="00FC0045">
            <w:pPr>
              <w:spacing w:line="264" w:lineRule="auto"/>
              <w:jc w:val="center"/>
              <w:rPr>
                <w:rFonts w:ascii="Times New Roman" w:hAnsi="Times New Roman" w:cs="Times New Roman"/>
                <w:color w:val="000000"/>
                <w:sz w:val="22"/>
                <w:szCs w:val="22"/>
                <w:lang w:val="uk-UA"/>
              </w:rPr>
            </w:pPr>
            <w:r w:rsidRPr="009A1036">
              <w:rPr>
                <w:rFonts w:ascii="Times New Roman" w:hAnsi="Times New Roman" w:cs="Times New Roman"/>
                <w:color w:val="000000"/>
                <w:sz w:val="22"/>
                <w:szCs w:val="22"/>
                <w:lang w:val="uk-UA"/>
              </w:rPr>
              <w:lastRenderedPageBreak/>
              <w:t>Спеціалізованим транспортом постачальника</w:t>
            </w:r>
          </w:p>
        </w:tc>
      </w:tr>
    </w:tbl>
    <w:p w:rsidR="00275FD1" w:rsidRPr="009A1036" w:rsidRDefault="00275FD1" w:rsidP="003E5BE9">
      <w:pPr>
        <w:rPr>
          <w:rFonts w:eastAsia="Calibri"/>
          <w:sz w:val="22"/>
          <w:szCs w:val="22"/>
          <w:lang w:val="uk-UA"/>
        </w:rPr>
      </w:pPr>
    </w:p>
    <w:sectPr w:rsidR="00275FD1" w:rsidRPr="009A1036" w:rsidSect="008C491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1"/>
    <w:lvl w:ilvl="0">
      <w:start w:val="6"/>
      <w:numFmt w:val="bullet"/>
      <w:lvlText w:val="-"/>
      <w:lvlJc w:val="left"/>
      <w:pPr>
        <w:tabs>
          <w:tab w:val="num" w:pos="0"/>
        </w:tabs>
        <w:ind w:left="1287" w:hanging="360"/>
      </w:pPr>
      <w:rPr>
        <w:rFonts w:ascii="Arial Narrow" w:hAnsi="Arial Narrow" w:cs="Times New Roman"/>
      </w:rPr>
    </w:lvl>
  </w:abstractNum>
  <w:abstractNum w:abstractNumId="1"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2" w15:restartNumberingAfterBreak="0">
    <w:nsid w:val="36C43C31"/>
    <w:multiLevelType w:val="hybridMultilevel"/>
    <w:tmpl w:val="9A32FFFC"/>
    <w:lvl w:ilvl="0" w:tplc="A5E4840E">
      <w:numFmt w:val="bullet"/>
      <w:lvlText w:val="-"/>
      <w:lvlJc w:val="left"/>
      <w:pPr>
        <w:ind w:left="664" w:hanging="375"/>
      </w:pPr>
      <w:rPr>
        <w:rFonts w:ascii="Times New Roman" w:eastAsia="Times New Roman" w:hAnsi="Times New Roman" w:cs="Times New Roman" w:hint="default"/>
      </w:rPr>
    </w:lvl>
    <w:lvl w:ilvl="1" w:tplc="04220003" w:tentative="1">
      <w:start w:val="1"/>
      <w:numFmt w:val="bullet"/>
      <w:lvlText w:val="o"/>
      <w:lvlJc w:val="left"/>
      <w:pPr>
        <w:ind w:left="1369" w:hanging="360"/>
      </w:pPr>
      <w:rPr>
        <w:rFonts w:ascii="Courier New" w:hAnsi="Courier New" w:cs="Courier New" w:hint="default"/>
      </w:rPr>
    </w:lvl>
    <w:lvl w:ilvl="2" w:tplc="04220005" w:tentative="1">
      <w:start w:val="1"/>
      <w:numFmt w:val="bullet"/>
      <w:lvlText w:val=""/>
      <w:lvlJc w:val="left"/>
      <w:pPr>
        <w:ind w:left="2089" w:hanging="360"/>
      </w:pPr>
      <w:rPr>
        <w:rFonts w:ascii="Wingdings" w:hAnsi="Wingdings" w:hint="default"/>
      </w:rPr>
    </w:lvl>
    <w:lvl w:ilvl="3" w:tplc="04220001" w:tentative="1">
      <w:start w:val="1"/>
      <w:numFmt w:val="bullet"/>
      <w:lvlText w:val=""/>
      <w:lvlJc w:val="left"/>
      <w:pPr>
        <w:ind w:left="2809" w:hanging="360"/>
      </w:pPr>
      <w:rPr>
        <w:rFonts w:ascii="Symbol" w:hAnsi="Symbol" w:hint="default"/>
      </w:rPr>
    </w:lvl>
    <w:lvl w:ilvl="4" w:tplc="04220003" w:tentative="1">
      <w:start w:val="1"/>
      <w:numFmt w:val="bullet"/>
      <w:lvlText w:val="o"/>
      <w:lvlJc w:val="left"/>
      <w:pPr>
        <w:ind w:left="3529" w:hanging="360"/>
      </w:pPr>
      <w:rPr>
        <w:rFonts w:ascii="Courier New" w:hAnsi="Courier New" w:cs="Courier New" w:hint="default"/>
      </w:rPr>
    </w:lvl>
    <w:lvl w:ilvl="5" w:tplc="04220005" w:tentative="1">
      <w:start w:val="1"/>
      <w:numFmt w:val="bullet"/>
      <w:lvlText w:val=""/>
      <w:lvlJc w:val="left"/>
      <w:pPr>
        <w:ind w:left="4249" w:hanging="360"/>
      </w:pPr>
      <w:rPr>
        <w:rFonts w:ascii="Wingdings" w:hAnsi="Wingdings" w:hint="default"/>
      </w:rPr>
    </w:lvl>
    <w:lvl w:ilvl="6" w:tplc="04220001" w:tentative="1">
      <w:start w:val="1"/>
      <w:numFmt w:val="bullet"/>
      <w:lvlText w:val=""/>
      <w:lvlJc w:val="left"/>
      <w:pPr>
        <w:ind w:left="4969" w:hanging="360"/>
      </w:pPr>
      <w:rPr>
        <w:rFonts w:ascii="Symbol" w:hAnsi="Symbol" w:hint="default"/>
      </w:rPr>
    </w:lvl>
    <w:lvl w:ilvl="7" w:tplc="04220003" w:tentative="1">
      <w:start w:val="1"/>
      <w:numFmt w:val="bullet"/>
      <w:lvlText w:val="o"/>
      <w:lvlJc w:val="left"/>
      <w:pPr>
        <w:ind w:left="5689" w:hanging="360"/>
      </w:pPr>
      <w:rPr>
        <w:rFonts w:ascii="Courier New" w:hAnsi="Courier New" w:cs="Courier New" w:hint="default"/>
      </w:rPr>
    </w:lvl>
    <w:lvl w:ilvl="8" w:tplc="04220005" w:tentative="1">
      <w:start w:val="1"/>
      <w:numFmt w:val="bullet"/>
      <w:lvlText w:val=""/>
      <w:lvlJc w:val="left"/>
      <w:pPr>
        <w:ind w:left="6409" w:hanging="360"/>
      </w:pPr>
      <w:rPr>
        <w:rFonts w:ascii="Wingdings" w:hAnsi="Wingdings" w:hint="default"/>
      </w:rPr>
    </w:lvl>
  </w:abstractNum>
  <w:num w:numId="1" w16cid:durableId="797574204">
    <w:abstractNumId w:val="1"/>
  </w:num>
  <w:num w:numId="2" w16cid:durableId="641495830">
    <w:abstractNumId w:val="2"/>
  </w:num>
  <w:num w:numId="3" w16cid:durableId="1833521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C524E"/>
    <w:rsid w:val="00104B7C"/>
    <w:rsid w:val="002525DE"/>
    <w:rsid w:val="00275FD1"/>
    <w:rsid w:val="00365E4B"/>
    <w:rsid w:val="003D4A8B"/>
    <w:rsid w:val="003E5BE9"/>
    <w:rsid w:val="00416910"/>
    <w:rsid w:val="004409E4"/>
    <w:rsid w:val="00493AA9"/>
    <w:rsid w:val="004D767C"/>
    <w:rsid w:val="004F24A2"/>
    <w:rsid w:val="005014B2"/>
    <w:rsid w:val="006A5112"/>
    <w:rsid w:val="0079712C"/>
    <w:rsid w:val="00820D6D"/>
    <w:rsid w:val="00825DEA"/>
    <w:rsid w:val="00864A87"/>
    <w:rsid w:val="00986CC3"/>
    <w:rsid w:val="009A1036"/>
    <w:rsid w:val="009C524E"/>
    <w:rsid w:val="00A8189E"/>
    <w:rsid w:val="00A81FC0"/>
    <w:rsid w:val="00BE03BF"/>
    <w:rsid w:val="00C15FFF"/>
    <w:rsid w:val="00C871D9"/>
    <w:rsid w:val="00CC7542"/>
    <w:rsid w:val="00F43FBE"/>
    <w:rsid w:val="00F61F5A"/>
    <w:rsid w:val="00F837D5"/>
    <w:rsid w:val="00FB587A"/>
    <w:rsid w:val="00FB59D3"/>
    <w:rsid w:val="00FC0045"/>
    <w:rsid w:val="00FF638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0C88"/>
  <w15:docId w15:val="{E7CA5EB7-1214-4FCD-83C5-D588C886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275FD1"/>
    <w:pPr>
      <w:widowControl/>
      <w:autoSpaceDE/>
      <w:spacing w:before="280" w:after="280"/>
    </w:pPr>
    <w:rPr>
      <w:rFonts w:ascii="Times New Roman" w:hAnsi="Times New Roman" w:cs="Times New Roman"/>
    </w:rPr>
  </w:style>
  <w:style w:type="character" w:customStyle="1" w:styleId="ac">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275FD1"/>
    <w:rPr>
      <w:sz w:val="24"/>
      <w:szCs w:val="24"/>
      <w:lang w:eastAsia="zh-CN"/>
    </w:rPr>
  </w:style>
  <w:style w:type="character" w:customStyle="1" w:styleId="apple-converted-space">
    <w:name w:val="apple-converted-space"/>
    <w:basedOn w:val="a0"/>
    <w:rsid w:val="004D767C"/>
  </w:style>
  <w:style w:type="paragraph" w:customStyle="1" w:styleId="11">
    <w:name w:val="Без интервала1"/>
    <w:link w:val="NoSpacingChar"/>
    <w:rsid w:val="00986CC3"/>
    <w:pPr>
      <w:suppressAutoHyphens/>
    </w:pPr>
    <w:rPr>
      <w:rFonts w:ascii="Calibri" w:eastAsia="Calibri" w:hAnsi="Calibri"/>
      <w:sz w:val="22"/>
      <w:szCs w:val="22"/>
      <w:lang w:val="uk-UA" w:eastAsia="ar-SA"/>
    </w:rPr>
  </w:style>
  <w:style w:type="character" w:customStyle="1" w:styleId="NoSpacingChar">
    <w:name w:val="No Spacing Char"/>
    <w:link w:val="11"/>
    <w:locked/>
    <w:rsid w:val="00986CC3"/>
    <w:rPr>
      <w:rFonts w:ascii="Calibri" w:eastAsia="Calibri" w:hAnsi="Calibri"/>
      <w:sz w:val="22"/>
      <w:szCs w:val="22"/>
      <w:lang w:val="uk-UA" w:eastAsia="ar-SA"/>
    </w:rPr>
  </w:style>
  <w:style w:type="character" w:customStyle="1" w:styleId="rvts9">
    <w:name w:val="rvts9"/>
    <w:basedOn w:val="a0"/>
    <w:rsid w:val="009A1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689665">
      <w:bodyDiv w:val="1"/>
      <w:marLeft w:val="0"/>
      <w:marRight w:val="0"/>
      <w:marTop w:val="0"/>
      <w:marBottom w:val="0"/>
      <w:divBdr>
        <w:top w:val="none" w:sz="0" w:space="0" w:color="auto"/>
        <w:left w:val="none" w:sz="0" w:space="0" w:color="auto"/>
        <w:bottom w:val="none" w:sz="0" w:space="0" w:color="auto"/>
        <w:right w:val="none" w:sz="0" w:space="0" w:color="auto"/>
      </w:divBdr>
    </w:div>
    <w:div w:id="212607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3746</Words>
  <Characters>2136</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Lenovo</cp:lastModifiedBy>
  <cp:revision>30</cp:revision>
  <cp:lastPrinted>2022-12-23T07:57:00Z</cp:lastPrinted>
  <dcterms:created xsi:type="dcterms:W3CDTF">2020-12-02T15:33:00Z</dcterms:created>
  <dcterms:modified xsi:type="dcterms:W3CDTF">2023-01-16T08:54:00Z</dcterms:modified>
</cp:coreProperties>
</file>