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5C47F8" w:rsidRDefault="00150B7D" w:rsidP="00EB24CE">
      <w:pPr>
        <w:autoSpaceDE w:val="0"/>
        <w:autoSpaceDN w:val="0"/>
        <w:adjustRightInd w:val="0"/>
        <w:spacing w:after="0" w:line="240" w:lineRule="auto"/>
        <w:jc w:val="both"/>
        <w:rPr>
          <w:rFonts w:cs="Times New Roman CYR"/>
          <w:b/>
          <w:bCs/>
          <w:i/>
          <w:iCs/>
          <w:sz w:val="22"/>
          <w:szCs w:val="22"/>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5C47F8" w:rsidRPr="005C47F8">
        <w:rPr>
          <w:rFonts w:cs="Times New Roman CYR"/>
          <w:b/>
          <w:bCs/>
          <w:i/>
          <w:iCs/>
          <w:sz w:val="22"/>
          <w:szCs w:val="22"/>
          <w:u w:val="single"/>
          <w:lang w:val="uk-UA"/>
        </w:rPr>
        <w:t xml:space="preserve">90470000-2 - Послуги з чищення каналізаційних колекторів Єдиний закупівельний словник ДК 021:2015 ( Послуги з  відкачки, прочищення труб,  видалення відходів    зовнішньої каналізаційної мережі учбово  адміністративних об'єктів, гуртожитків  та  їдальні   </w:t>
      </w:r>
      <w:proofErr w:type="spellStart"/>
      <w:r w:rsidR="005C47F8" w:rsidRPr="005C47F8">
        <w:rPr>
          <w:rFonts w:cs="Times New Roman CYR"/>
          <w:b/>
          <w:bCs/>
          <w:i/>
          <w:iCs/>
          <w:sz w:val="22"/>
          <w:szCs w:val="22"/>
          <w:u w:val="single"/>
          <w:lang w:val="uk-UA"/>
        </w:rPr>
        <w:t>ОНМедУ</w:t>
      </w:r>
      <w:proofErr w:type="spellEnd"/>
      <w:r w:rsidR="005C47F8" w:rsidRPr="005C47F8">
        <w:rPr>
          <w:rFonts w:cs="Times New Roman CYR"/>
          <w:b/>
          <w:bCs/>
          <w:i/>
          <w:iCs/>
          <w:sz w:val="22"/>
          <w:szCs w:val="22"/>
          <w:u w:val="single"/>
          <w:lang w:val="uk-UA"/>
        </w:rPr>
        <w:t xml:space="preserve">, Послуги з  відкачки, прочищення  колодязів   видалення відходів    зовнішньої каналізаційної мережі учбово  адміністративних об'єктів, гуртожитків  та  їдальні   </w:t>
      </w:r>
      <w:proofErr w:type="spellStart"/>
      <w:r w:rsidR="005C47F8" w:rsidRPr="005C47F8">
        <w:rPr>
          <w:rFonts w:cs="Times New Roman CYR"/>
          <w:b/>
          <w:bCs/>
          <w:i/>
          <w:iCs/>
          <w:sz w:val="22"/>
          <w:szCs w:val="22"/>
          <w:u w:val="single"/>
          <w:lang w:val="uk-UA"/>
        </w:rPr>
        <w:t>ОНМедУ</w:t>
      </w:r>
      <w:proofErr w:type="spellEnd"/>
      <w:r w:rsidR="005C47F8" w:rsidRPr="005C47F8">
        <w:rPr>
          <w:rFonts w:cs="Times New Roman CYR"/>
          <w:b/>
          <w:bCs/>
          <w:i/>
          <w:iCs/>
          <w:sz w:val="22"/>
          <w:szCs w:val="22"/>
          <w:u w:val="single"/>
          <w:lang w:val="uk-UA"/>
        </w:rPr>
        <w:t>)</w:t>
      </w:r>
      <w:bookmarkStart w:id="0" w:name="_GoBack"/>
      <w:bookmarkEnd w:id="0"/>
      <w:r w:rsidR="007176C2">
        <w:rPr>
          <w:rFonts w:cs="Times New Roman CYR"/>
          <w:b/>
          <w:i/>
          <w:iCs/>
          <w:sz w:val="20"/>
          <w:szCs w:val="20"/>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705C61" w:rsidRPr="00705C61" w:rsidRDefault="00705C61" w:rsidP="00705C61">
      <w:pPr>
        <w:spacing w:after="0" w:line="240" w:lineRule="auto"/>
        <w:jc w:val="both"/>
        <w:rPr>
          <w:i/>
          <w:sz w:val="20"/>
          <w:lang w:val="uk-UA" w:eastAsia="zh-CN"/>
        </w:rPr>
      </w:pPr>
      <w:r w:rsidRPr="00705C61">
        <w:rPr>
          <w:i/>
          <w:sz w:val="20"/>
          <w:lang w:val="uk-UA" w:eastAsia="zh-CN"/>
        </w:rPr>
        <w:t xml:space="preserve">(Далі учасник заповнює нижченаведені таблицю з урахуванням  Додатку 2)  </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
        <w:gridCol w:w="3824"/>
        <w:gridCol w:w="1558"/>
        <w:gridCol w:w="7"/>
        <w:gridCol w:w="841"/>
        <w:gridCol w:w="7"/>
        <w:gridCol w:w="991"/>
        <w:gridCol w:w="989"/>
        <w:gridCol w:w="7"/>
        <w:gridCol w:w="1272"/>
        <w:gridCol w:w="7"/>
      </w:tblGrid>
      <w:tr w:rsidR="00705C61" w:rsidTr="00C954BE">
        <w:trPr>
          <w:gridAfter w:val="1"/>
          <w:wAfter w:w="7" w:type="dxa"/>
          <w:trHeight w:val="20"/>
          <w:tblHead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705C61" w:rsidRDefault="00705C61" w:rsidP="00C954BE">
            <w:pPr>
              <w:spacing w:after="0" w:line="240" w:lineRule="auto"/>
              <w:jc w:val="center"/>
              <w:rPr>
                <w:b/>
                <w:bCs/>
                <w:color w:val="000000"/>
                <w:sz w:val="18"/>
                <w:szCs w:val="18"/>
                <w:lang w:val="uk-UA"/>
              </w:rPr>
            </w:pPr>
          </w:p>
          <w:p w:rsidR="00705C61" w:rsidRDefault="00705C61" w:rsidP="00705C61">
            <w:pPr>
              <w:spacing w:after="0" w:line="240" w:lineRule="auto"/>
              <w:rPr>
                <w:b/>
                <w:bCs/>
                <w:color w:val="000000"/>
                <w:sz w:val="18"/>
                <w:szCs w:val="18"/>
                <w:lang w:val="uk-UA"/>
              </w:rPr>
            </w:pPr>
            <w:r>
              <w:rPr>
                <w:b/>
                <w:bCs/>
                <w:color w:val="000000"/>
                <w:sz w:val="18"/>
                <w:szCs w:val="18"/>
                <w:lang w:val="uk-UA"/>
              </w:rPr>
              <w:t>№</w:t>
            </w:r>
          </w:p>
          <w:p w:rsidR="00705C61" w:rsidRDefault="00705C61" w:rsidP="00C954BE">
            <w:pPr>
              <w:spacing w:after="0" w:line="240" w:lineRule="auto"/>
              <w:jc w:val="center"/>
              <w:rPr>
                <w:b/>
                <w:color w:val="000000"/>
                <w:sz w:val="18"/>
                <w:szCs w:val="18"/>
                <w:lang w:val="uk-UA" w:eastAsia="en-US"/>
              </w:rPr>
            </w:pPr>
            <w:r>
              <w:rPr>
                <w:b/>
                <w:color w:val="000000"/>
                <w:sz w:val="18"/>
                <w:szCs w:val="18"/>
                <w:lang w:val="uk-UA"/>
              </w:rPr>
              <w:t>п/п</w:t>
            </w:r>
          </w:p>
        </w:tc>
        <w:tc>
          <w:tcPr>
            <w:tcW w:w="3824" w:type="dxa"/>
            <w:tcBorders>
              <w:top w:val="single" w:sz="4" w:space="0" w:color="auto"/>
              <w:left w:val="single" w:sz="4" w:space="0" w:color="auto"/>
              <w:bottom w:val="single" w:sz="4" w:space="0" w:color="auto"/>
              <w:right w:val="single" w:sz="4" w:space="0" w:color="auto"/>
            </w:tcBorders>
            <w:vAlign w:val="center"/>
            <w:hideMark/>
          </w:tcPr>
          <w:p w:rsidR="00705C61" w:rsidRPr="00B32EB9" w:rsidRDefault="00705C61" w:rsidP="00C954BE">
            <w:pPr>
              <w:spacing w:after="0" w:line="240" w:lineRule="auto"/>
              <w:jc w:val="center"/>
              <w:rPr>
                <w:b/>
                <w:bCs/>
                <w:color w:val="000000"/>
                <w:sz w:val="18"/>
                <w:szCs w:val="18"/>
                <w:lang w:val="en-US" w:eastAsia="en-US"/>
              </w:rPr>
            </w:pPr>
            <w:r w:rsidRPr="00CE4793">
              <w:rPr>
                <w:b/>
                <w:bCs/>
                <w:color w:val="000000"/>
                <w:sz w:val="18"/>
                <w:szCs w:val="18"/>
                <w:lang w:val="uk-UA"/>
              </w:rPr>
              <w:t>Найменування послуг</w:t>
            </w:r>
          </w:p>
        </w:tc>
        <w:tc>
          <w:tcPr>
            <w:tcW w:w="1558" w:type="dxa"/>
            <w:tcBorders>
              <w:top w:val="single" w:sz="4" w:space="0" w:color="auto"/>
              <w:left w:val="single" w:sz="4" w:space="0" w:color="auto"/>
              <w:bottom w:val="single" w:sz="4" w:space="0" w:color="auto"/>
              <w:right w:val="single" w:sz="4" w:space="0" w:color="auto"/>
            </w:tcBorders>
            <w:hideMark/>
          </w:tcPr>
          <w:p w:rsidR="00705C61" w:rsidRDefault="00705C61" w:rsidP="00C954BE">
            <w:pPr>
              <w:snapToGrid w:val="0"/>
              <w:spacing w:after="0" w:line="240" w:lineRule="auto"/>
              <w:jc w:val="center"/>
              <w:rPr>
                <w:b/>
                <w:color w:val="000000"/>
                <w:sz w:val="18"/>
                <w:szCs w:val="18"/>
                <w:lang w:val="uk-UA" w:eastAsia="uk-UA"/>
              </w:rPr>
            </w:pPr>
            <w:r>
              <w:rPr>
                <w:b/>
                <w:color w:val="000000"/>
                <w:sz w:val="18"/>
                <w:szCs w:val="18"/>
                <w:lang w:val="uk-UA" w:eastAsia="uk-UA"/>
              </w:rPr>
              <w:t>Од. виміру</w:t>
            </w:r>
          </w:p>
        </w:tc>
        <w:tc>
          <w:tcPr>
            <w:tcW w:w="848" w:type="dxa"/>
            <w:gridSpan w:val="2"/>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b/>
                <w:color w:val="000000"/>
                <w:sz w:val="18"/>
                <w:szCs w:val="18"/>
                <w:lang w:val="uk-UA" w:eastAsia="uk-UA"/>
              </w:rPr>
            </w:pPr>
            <w:r>
              <w:rPr>
                <w:b/>
                <w:color w:val="000000"/>
                <w:sz w:val="18"/>
                <w:szCs w:val="18"/>
                <w:lang w:val="uk-UA" w:eastAsia="uk-UA"/>
              </w:rPr>
              <w:t>К-сть</w:t>
            </w:r>
          </w:p>
        </w:tc>
        <w:tc>
          <w:tcPr>
            <w:tcW w:w="998" w:type="dxa"/>
            <w:gridSpan w:val="2"/>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b/>
                <w:bCs/>
                <w:sz w:val="18"/>
                <w:szCs w:val="18"/>
                <w:lang w:val="uk-UA" w:eastAsia="en-US"/>
              </w:rPr>
            </w:pPr>
            <w:r>
              <w:rPr>
                <w:b/>
                <w:bCs/>
                <w:sz w:val="18"/>
                <w:szCs w:val="18"/>
                <w:lang w:val="uk-UA" w:eastAsia="en-US"/>
              </w:rPr>
              <w:t>Ціна за одиницю без ПДВ, грн.</w:t>
            </w:r>
          </w:p>
        </w:tc>
        <w:tc>
          <w:tcPr>
            <w:tcW w:w="989" w:type="dxa"/>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b/>
                <w:bCs/>
                <w:sz w:val="18"/>
                <w:szCs w:val="18"/>
                <w:lang w:val="uk-UA" w:eastAsia="en-US"/>
              </w:rPr>
            </w:pPr>
            <w:r>
              <w:rPr>
                <w:b/>
                <w:bCs/>
                <w:sz w:val="18"/>
                <w:szCs w:val="18"/>
                <w:lang w:val="uk-UA" w:eastAsia="en-US"/>
              </w:rPr>
              <w:t>ПДВ, %</w:t>
            </w:r>
          </w:p>
        </w:tc>
        <w:tc>
          <w:tcPr>
            <w:tcW w:w="1279" w:type="dxa"/>
            <w:gridSpan w:val="2"/>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b/>
                <w:bCs/>
                <w:sz w:val="18"/>
                <w:szCs w:val="18"/>
                <w:lang w:val="uk-UA" w:eastAsia="en-US"/>
              </w:rPr>
            </w:pPr>
            <w:r>
              <w:rPr>
                <w:b/>
                <w:bCs/>
                <w:sz w:val="18"/>
                <w:szCs w:val="18"/>
                <w:lang w:val="uk-UA" w:eastAsia="en-US"/>
              </w:rPr>
              <w:t>Загальна вартість без ПДВ, грн.</w:t>
            </w:r>
          </w:p>
        </w:tc>
      </w:tr>
      <w:tr w:rsidR="00705C61" w:rsidTr="00C954BE">
        <w:trPr>
          <w:gridAfter w:val="1"/>
          <w:wAfter w:w="7" w:type="dxa"/>
          <w:trHeight w:val="351"/>
          <w:tblHeader/>
        </w:trPr>
        <w:tc>
          <w:tcPr>
            <w:tcW w:w="566" w:type="dxa"/>
            <w:gridSpan w:val="2"/>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color w:val="000000"/>
                <w:sz w:val="18"/>
                <w:szCs w:val="18"/>
                <w:lang w:val="uk-UA" w:eastAsia="uk-UA"/>
              </w:rPr>
            </w:pPr>
            <w:r>
              <w:rPr>
                <w:color w:val="000000"/>
                <w:sz w:val="18"/>
                <w:szCs w:val="18"/>
                <w:lang w:val="uk-UA" w:eastAsia="uk-UA"/>
              </w:rPr>
              <w:t>1</w:t>
            </w:r>
          </w:p>
        </w:tc>
        <w:tc>
          <w:tcPr>
            <w:tcW w:w="3824" w:type="dxa"/>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sz w:val="18"/>
                <w:szCs w:val="18"/>
                <w:lang w:val="uk-UA"/>
              </w:rPr>
            </w:pPr>
            <w:r>
              <w:rPr>
                <w:sz w:val="18"/>
                <w:szCs w:val="18"/>
                <w:lang w:val="uk-UA"/>
              </w:rPr>
              <w:t>3</w:t>
            </w:r>
          </w:p>
        </w:tc>
        <w:tc>
          <w:tcPr>
            <w:tcW w:w="1558" w:type="dxa"/>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sz w:val="18"/>
                <w:szCs w:val="18"/>
                <w:lang w:val="uk-UA" w:eastAsia="en-US"/>
              </w:rPr>
            </w:pPr>
            <w:r>
              <w:rPr>
                <w:sz w:val="18"/>
                <w:szCs w:val="18"/>
                <w:lang w:val="uk-UA"/>
              </w:rPr>
              <w:t>4</w:t>
            </w:r>
          </w:p>
        </w:tc>
        <w:tc>
          <w:tcPr>
            <w:tcW w:w="848" w:type="dxa"/>
            <w:gridSpan w:val="2"/>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sz w:val="18"/>
                <w:szCs w:val="18"/>
                <w:lang w:val="uk-UA" w:eastAsia="en-US"/>
              </w:rPr>
            </w:pPr>
            <w:r>
              <w:rPr>
                <w:sz w:val="18"/>
                <w:szCs w:val="18"/>
                <w:lang w:val="uk-UA"/>
              </w:rPr>
              <w:t>5</w:t>
            </w:r>
          </w:p>
        </w:tc>
        <w:tc>
          <w:tcPr>
            <w:tcW w:w="998" w:type="dxa"/>
            <w:gridSpan w:val="2"/>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sz w:val="18"/>
                <w:szCs w:val="18"/>
                <w:lang w:val="uk-UA" w:eastAsia="en-US"/>
              </w:rPr>
            </w:pPr>
            <w:r>
              <w:rPr>
                <w:sz w:val="18"/>
                <w:szCs w:val="18"/>
                <w:lang w:val="uk-UA"/>
              </w:rPr>
              <w:t>6</w:t>
            </w:r>
          </w:p>
        </w:tc>
        <w:tc>
          <w:tcPr>
            <w:tcW w:w="989" w:type="dxa"/>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sz w:val="18"/>
                <w:szCs w:val="18"/>
                <w:lang w:val="uk-UA" w:eastAsia="en-US"/>
              </w:rPr>
            </w:pPr>
            <w:r>
              <w:rPr>
                <w:sz w:val="18"/>
                <w:szCs w:val="18"/>
                <w:lang w:val="uk-UA"/>
              </w:rPr>
              <w:t>7</w:t>
            </w:r>
          </w:p>
        </w:tc>
        <w:tc>
          <w:tcPr>
            <w:tcW w:w="1279" w:type="dxa"/>
            <w:gridSpan w:val="2"/>
            <w:tcBorders>
              <w:top w:val="single" w:sz="4" w:space="0" w:color="auto"/>
              <w:left w:val="single" w:sz="4" w:space="0" w:color="auto"/>
              <w:bottom w:val="single" w:sz="4" w:space="0" w:color="auto"/>
              <w:right w:val="single" w:sz="4" w:space="0" w:color="auto"/>
            </w:tcBorders>
            <w:hideMark/>
          </w:tcPr>
          <w:p w:rsidR="00705C61" w:rsidRPr="00B32EB9" w:rsidRDefault="00705C61" w:rsidP="00C954BE">
            <w:pPr>
              <w:spacing w:after="0" w:line="240" w:lineRule="auto"/>
              <w:jc w:val="center"/>
              <w:rPr>
                <w:sz w:val="18"/>
                <w:szCs w:val="18"/>
                <w:lang w:val="en-US" w:eastAsia="en-US"/>
              </w:rPr>
            </w:pPr>
            <w:r>
              <w:rPr>
                <w:sz w:val="18"/>
                <w:szCs w:val="18"/>
                <w:lang w:val="en-US"/>
              </w:rPr>
              <w:t>8</w:t>
            </w:r>
          </w:p>
        </w:tc>
      </w:tr>
      <w:tr w:rsidR="00705C61" w:rsidTr="00C954BE">
        <w:trPr>
          <w:gridAfter w:val="1"/>
          <w:wAfter w:w="7" w:type="dxa"/>
          <w:trHeight w:val="20"/>
          <w:tblHeader/>
        </w:trPr>
        <w:tc>
          <w:tcPr>
            <w:tcW w:w="566"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color w:val="000000"/>
                <w:sz w:val="18"/>
                <w:szCs w:val="18"/>
                <w:lang w:val="uk-UA" w:eastAsia="uk-UA"/>
              </w:rPr>
            </w:pPr>
          </w:p>
        </w:tc>
        <w:tc>
          <w:tcPr>
            <w:tcW w:w="3824" w:type="dxa"/>
            <w:tcBorders>
              <w:top w:val="single" w:sz="4" w:space="0" w:color="auto"/>
              <w:left w:val="single" w:sz="4" w:space="0" w:color="auto"/>
              <w:bottom w:val="single" w:sz="4" w:space="0" w:color="auto"/>
              <w:right w:val="single" w:sz="4" w:space="0" w:color="auto"/>
            </w:tcBorders>
          </w:tcPr>
          <w:p w:rsidR="00705C61" w:rsidRDefault="00705C61" w:rsidP="00C954BE">
            <w:pPr>
              <w:tabs>
                <w:tab w:val="left" w:pos="270"/>
              </w:tabs>
              <w:spacing w:after="0" w:line="240" w:lineRule="auto"/>
              <w:rPr>
                <w:color w:val="000000"/>
                <w:sz w:val="20"/>
                <w:szCs w:val="20"/>
                <w:lang w:val="uk-UA" w:eastAsia="uk-UA"/>
              </w:rPr>
            </w:pPr>
          </w:p>
        </w:tc>
        <w:tc>
          <w:tcPr>
            <w:tcW w:w="1558" w:type="dxa"/>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c>
          <w:tcPr>
            <w:tcW w:w="848"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c>
          <w:tcPr>
            <w:tcW w:w="998"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r>
      <w:tr w:rsidR="00705C61" w:rsidTr="00C954BE">
        <w:trPr>
          <w:trHeight w:val="20"/>
          <w:tblHeader/>
        </w:trPr>
        <w:tc>
          <w:tcPr>
            <w:tcW w:w="560" w:type="dxa"/>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right"/>
              <w:rPr>
                <w:b/>
                <w:sz w:val="18"/>
                <w:szCs w:val="18"/>
                <w:lang w:val="uk-UA" w:eastAsia="en-US"/>
              </w:rPr>
            </w:pPr>
          </w:p>
        </w:tc>
        <w:tc>
          <w:tcPr>
            <w:tcW w:w="5395" w:type="dxa"/>
            <w:gridSpan w:val="4"/>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right"/>
              <w:rPr>
                <w:b/>
                <w:sz w:val="18"/>
                <w:szCs w:val="18"/>
                <w:lang w:val="uk-UA" w:eastAsia="en-US"/>
              </w:rPr>
            </w:pPr>
            <w:r>
              <w:rPr>
                <w:b/>
                <w:sz w:val="18"/>
                <w:szCs w:val="18"/>
                <w:lang w:val="uk-UA" w:eastAsia="en-US"/>
              </w:rPr>
              <w:t>Усього</w:t>
            </w:r>
          </w:p>
        </w:tc>
        <w:tc>
          <w:tcPr>
            <w:tcW w:w="848"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c>
          <w:tcPr>
            <w:tcW w:w="1987" w:type="dxa"/>
            <w:gridSpan w:val="3"/>
            <w:tcBorders>
              <w:top w:val="single" w:sz="4" w:space="0" w:color="auto"/>
              <w:left w:val="single" w:sz="4" w:space="0" w:color="auto"/>
              <w:bottom w:val="single" w:sz="4" w:space="0" w:color="auto"/>
              <w:right w:val="single" w:sz="4" w:space="0" w:color="auto"/>
            </w:tcBorders>
            <w:hideMark/>
          </w:tcPr>
          <w:p w:rsidR="00705C61" w:rsidRDefault="00705C61" w:rsidP="00C954BE">
            <w:pPr>
              <w:spacing w:after="0" w:line="240" w:lineRule="auto"/>
              <w:jc w:val="center"/>
              <w:rPr>
                <w:sz w:val="18"/>
                <w:szCs w:val="18"/>
                <w:lang w:val="uk-UA" w:eastAsia="en-US"/>
              </w:rPr>
            </w:pPr>
            <w:r>
              <w:rPr>
                <w:sz w:val="18"/>
                <w:szCs w:val="18"/>
                <w:lang w:val="uk-UA" w:eastAsia="en-US"/>
              </w:rPr>
              <w:t>х</w:t>
            </w:r>
          </w:p>
        </w:tc>
        <w:tc>
          <w:tcPr>
            <w:tcW w:w="1279"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r>
      <w:tr w:rsidR="00705C61" w:rsidTr="00C954BE">
        <w:trPr>
          <w:trHeight w:val="20"/>
          <w:tblHeader/>
        </w:trPr>
        <w:tc>
          <w:tcPr>
            <w:tcW w:w="566"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color w:val="000000"/>
                <w:sz w:val="18"/>
                <w:szCs w:val="18"/>
                <w:lang w:val="uk-UA" w:eastAsia="uk-UA"/>
              </w:rPr>
            </w:pPr>
          </w:p>
        </w:tc>
        <w:tc>
          <w:tcPr>
            <w:tcW w:w="8224" w:type="dxa"/>
            <w:gridSpan w:val="8"/>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right"/>
              <w:rPr>
                <w:sz w:val="18"/>
                <w:szCs w:val="18"/>
                <w:lang w:val="uk-UA" w:eastAsia="en-US"/>
              </w:rPr>
            </w:pPr>
            <w:r>
              <w:rPr>
                <w:b/>
                <w:sz w:val="18"/>
                <w:szCs w:val="18"/>
                <w:lang w:val="uk-UA" w:eastAsia="en-US"/>
              </w:rPr>
              <w:t>Разом</w:t>
            </w:r>
          </w:p>
        </w:tc>
        <w:tc>
          <w:tcPr>
            <w:tcW w:w="1279"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r>
      <w:tr w:rsidR="00705C61" w:rsidTr="00C954BE">
        <w:trPr>
          <w:trHeight w:val="20"/>
          <w:tblHeader/>
        </w:trPr>
        <w:tc>
          <w:tcPr>
            <w:tcW w:w="566"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color w:val="000000"/>
                <w:sz w:val="18"/>
                <w:szCs w:val="18"/>
                <w:lang w:val="uk-UA" w:eastAsia="uk-UA"/>
              </w:rPr>
            </w:pPr>
          </w:p>
        </w:tc>
        <w:tc>
          <w:tcPr>
            <w:tcW w:w="8224" w:type="dxa"/>
            <w:gridSpan w:val="8"/>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right"/>
              <w:rPr>
                <w:sz w:val="18"/>
                <w:szCs w:val="18"/>
                <w:lang w:val="uk-UA" w:eastAsia="en-US"/>
              </w:rPr>
            </w:pPr>
            <w:r>
              <w:rPr>
                <w:b/>
                <w:sz w:val="18"/>
                <w:szCs w:val="18"/>
                <w:lang w:val="uk-UA" w:eastAsia="en-US"/>
              </w:rPr>
              <w:t>ПДВ</w:t>
            </w:r>
          </w:p>
        </w:tc>
        <w:tc>
          <w:tcPr>
            <w:tcW w:w="1279"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r>
      <w:tr w:rsidR="00705C61" w:rsidTr="00C954BE">
        <w:trPr>
          <w:trHeight w:val="20"/>
          <w:tblHeader/>
        </w:trPr>
        <w:tc>
          <w:tcPr>
            <w:tcW w:w="566"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color w:val="000000"/>
                <w:sz w:val="18"/>
                <w:szCs w:val="18"/>
                <w:lang w:val="uk-UA" w:eastAsia="uk-UA"/>
              </w:rPr>
            </w:pPr>
          </w:p>
        </w:tc>
        <w:tc>
          <w:tcPr>
            <w:tcW w:w="8224" w:type="dxa"/>
            <w:gridSpan w:val="8"/>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right"/>
              <w:rPr>
                <w:sz w:val="18"/>
                <w:szCs w:val="18"/>
                <w:lang w:val="uk-UA" w:eastAsia="en-US"/>
              </w:rPr>
            </w:pPr>
            <w:r>
              <w:rPr>
                <w:b/>
                <w:sz w:val="18"/>
                <w:szCs w:val="18"/>
                <w:lang w:val="uk-UA" w:eastAsia="en-US"/>
              </w:rPr>
              <w:t>Разом з ПДВ</w:t>
            </w:r>
          </w:p>
        </w:tc>
        <w:tc>
          <w:tcPr>
            <w:tcW w:w="1279" w:type="dxa"/>
            <w:gridSpan w:val="2"/>
            <w:tcBorders>
              <w:top w:val="single" w:sz="4" w:space="0" w:color="auto"/>
              <w:left w:val="single" w:sz="4" w:space="0" w:color="auto"/>
              <w:bottom w:val="single" w:sz="4" w:space="0" w:color="auto"/>
              <w:right w:val="single" w:sz="4" w:space="0" w:color="auto"/>
            </w:tcBorders>
          </w:tcPr>
          <w:p w:rsidR="00705C61" w:rsidRDefault="00705C61" w:rsidP="00C954BE">
            <w:pPr>
              <w:spacing w:after="0" w:line="240" w:lineRule="auto"/>
              <w:jc w:val="center"/>
              <w:rPr>
                <w:sz w:val="18"/>
                <w:szCs w:val="18"/>
                <w:lang w:val="uk-UA" w:eastAsia="en-US"/>
              </w:rPr>
            </w:pPr>
          </w:p>
        </w:tc>
      </w:tr>
    </w:tbl>
    <w:p w:rsidR="001B524F" w:rsidRPr="003204C3" w:rsidRDefault="001B524F" w:rsidP="00705C61">
      <w:pPr>
        <w:spacing w:after="0" w:line="240" w:lineRule="auto"/>
        <w:jc w:val="both"/>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w:t>
      </w:r>
      <w:r w:rsidR="006365C1" w:rsidRPr="00002602">
        <w:rPr>
          <w:lang w:val="uk-UA" w:eastAsia="zh-CN"/>
        </w:rPr>
        <w:lastRenderedPageBreak/>
        <w:t xml:space="preserve">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 xml:space="preserve">6. Ми зобов'язуємося </w:t>
      </w:r>
      <w:r w:rsidR="00705C61">
        <w:rPr>
          <w:lang w:val="uk-UA" w:eastAsia="zh-CN"/>
        </w:rPr>
        <w:t>надати послуги</w:t>
      </w:r>
      <w:r w:rsidRPr="003204C3">
        <w:rPr>
          <w:lang w:val="uk-UA" w:eastAsia="zh-CN"/>
        </w:rPr>
        <w:t xml:space="preserve">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 xml:space="preserve">7. Ми погоджуємось, що у разі укладання з нами Договору, оплата за </w:t>
      </w:r>
      <w:r w:rsidR="00705C61">
        <w:rPr>
          <w:lang w:val="uk-UA" w:eastAsia="zh-CN"/>
        </w:rPr>
        <w:t>надані послуги</w:t>
      </w:r>
      <w:r w:rsidRPr="003204C3">
        <w:rPr>
          <w:lang w:val="uk-UA" w:eastAsia="zh-CN"/>
        </w:rPr>
        <w:t xml:space="preserve">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BE2D18">
        <w:rPr>
          <w:lang w:val="uk-UA"/>
        </w:rPr>
        <w:t>3</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6"/>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95" w:rsidRDefault="001D6795" w:rsidP="00916701">
      <w:pPr>
        <w:spacing w:after="0" w:line="240" w:lineRule="auto"/>
      </w:pPr>
      <w:r>
        <w:separator/>
      </w:r>
    </w:p>
  </w:endnote>
  <w:endnote w:type="continuationSeparator" w:id="0">
    <w:p w:rsidR="001D6795" w:rsidRDefault="001D6795"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5C47F8">
          <w:rPr>
            <w:noProof/>
          </w:rPr>
          <w:t>2</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95" w:rsidRDefault="001D6795" w:rsidP="00916701">
      <w:pPr>
        <w:spacing w:after="0" w:line="240" w:lineRule="auto"/>
      </w:pPr>
      <w:r>
        <w:separator/>
      </w:r>
    </w:p>
  </w:footnote>
  <w:footnote w:type="continuationSeparator" w:id="0">
    <w:p w:rsidR="001D6795" w:rsidRDefault="001D6795" w:rsidP="00916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7C0B"/>
    <w:rsid w:val="00057637"/>
    <w:rsid w:val="00087ACE"/>
    <w:rsid w:val="0009108F"/>
    <w:rsid w:val="000C2828"/>
    <w:rsid w:val="000E517E"/>
    <w:rsid w:val="00147D56"/>
    <w:rsid w:val="00150B7D"/>
    <w:rsid w:val="00156C8B"/>
    <w:rsid w:val="00171086"/>
    <w:rsid w:val="00180F27"/>
    <w:rsid w:val="001A04E0"/>
    <w:rsid w:val="001B524F"/>
    <w:rsid w:val="001B585F"/>
    <w:rsid w:val="001C2079"/>
    <w:rsid w:val="001D557D"/>
    <w:rsid w:val="001D6795"/>
    <w:rsid w:val="001F4022"/>
    <w:rsid w:val="002028D5"/>
    <w:rsid w:val="00213718"/>
    <w:rsid w:val="002355D1"/>
    <w:rsid w:val="002667D8"/>
    <w:rsid w:val="002775C7"/>
    <w:rsid w:val="002943B4"/>
    <w:rsid w:val="002A4970"/>
    <w:rsid w:val="002D06D4"/>
    <w:rsid w:val="002F0871"/>
    <w:rsid w:val="002F253B"/>
    <w:rsid w:val="002F6074"/>
    <w:rsid w:val="00302AE5"/>
    <w:rsid w:val="003204C3"/>
    <w:rsid w:val="0032254E"/>
    <w:rsid w:val="003606AB"/>
    <w:rsid w:val="003734E1"/>
    <w:rsid w:val="00374D55"/>
    <w:rsid w:val="003A6FD5"/>
    <w:rsid w:val="003D518A"/>
    <w:rsid w:val="003D6CD3"/>
    <w:rsid w:val="003F0285"/>
    <w:rsid w:val="003F312B"/>
    <w:rsid w:val="00410AD0"/>
    <w:rsid w:val="00422E4D"/>
    <w:rsid w:val="00445019"/>
    <w:rsid w:val="00460421"/>
    <w:rsid w:val="00482B02"/>
    <w:rsid w:val="00496F77"/>
    <w:rsid w:val="004B6BE1"/>
    <w:rsid w:val="004F45A9"/>
    <w:rsid w:val="00521E9F"/>
    <w:rsid w:val="00531ACA"/>
    <w:rsid w:val="00584FFB"/>
    <w:rsid w:val="00595C34"/>
    <w:rsid w:val="005A417D"/>
    <w:rsid w:val="005C47F8"/>
    <w:rsid w:val="005F1598"/>
    <w:rsid w:val="00616C38"/>
    <w:rsid w:val="00635EA7"/>
    <w:rsid w:val="006365C1"/>
    <w:rsid w:val="006640E6"/>
    <w:rsid w:val="006934F7"/>
    <w:rsid w:val="006A475E"/>
    <w:rsid w:val="006C09EB"/>
    <w:rsid w:val="006D5E54"/>
    <w:rsid w:val="006E4BD8"/>
    <w:rsid w:val="006E57D2"/>
    <w:rsid w:val="006E711B"/>
    <w:rsid w:val="006F2CDB"/>
    <w:rsid w:val="006F63C5"/>
    <w:rsid w:val="00705C61"/>
    <w:rsid w:val="007176C2"/>
    <w:rsid w:val="00777AA0"/>
    <w:rsid w:val="00783F97"/>
    <w:rsid w:val="00793790"/>
    <w:rsid w:val="007F7308"/>
    <w:rsid w:val="00806395"/>
    <w:rsid w:val="00836505"/>
    <w:rsid w:val="0086577D"/>
    <w:rsid w:val="00894A19"/>
    <w:rsid w:val="008D71DC"/>
    <w:rsid w:val="00916701"/>
    <w:rsid w:val="009220B3"/>
    <w:rsid w:val="00933500"/>
    <w:rsid w:val="009336EF"/>
    <w:rsid w:val="009706D6"/>
    <w:rsid w:val="00985C66"/>
    <w:rsid w:val="009A0E83"/>
    <w:rsid w:val="009A30B5"/>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BE2D18"/>
    <w:rsid w:val="00C0254F"/>
    <w:rsid w:val="00C05F23"/>
    <w:rsid w:val="00C14AC8"/>
    <w:rsid w:val="00C24CF1"/>
    <w:rsid w:val="00C60C78"/>
    <w:rsid w:val="00C67186"/>
    <w:rsid w:val="00C67B78"/>
    <w:rsid w:val="00C71613"/>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505080"/>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2883</Words>
  <Characters>1644</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10</cp:revision>
  <cp:lastPrinted>2020-02-14T13:50:00Z</cp:lastPrinted>
  <dcterms:created xsi:type="dcterms:W3CDTF">2022-10-19T09:06:00Z</dcterms:created>
  <dcterms:modified xsi:type="dcterms:W3CDTF">2023-04-03T10:25:00Z</dcterms:modified>
</cp:coreProperties>
</file>