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B7" w:rsidRDefault="0005094C" w:rsidP="00885DB7">
      <w:pPr>
        <w:widowControl w:val="0"/>
        <w:suppressAutoHyphens/>
        <w:autoSpaceDN w:val="0"/>
        <w:jc w:val="center"/>
        <w:textAlignment w:val="baseline"/>
        <w:rPr>
          <w:b/>
        </w:rPr>
      </w:pPr>
      <w:bookmarkStart w:id="0" w:name="_Hlk128647892"/>
      <w:r>
        <w:rPr>
          <w:b/>
        </w:rPr>
        <w:t>ЧМИРІВСЬКА СІЛЬСЬКА</w:t>
      </w:r>
      <w:r w:rsidR="00885DB7">
        <w:rPr>
          <w:b/>
        </w:rPr>
        <w:t xml:space="preserve"> ВІЙСЬКОВА АДМІНІСТРАЦІЯ</w:t>
      </w:r>
    </w:p>
    <w:p w:rsidR="00885DB7" w:rsidRPr="00446343" w:rsidRDefault="00885DB7" w:rsidP="00885DB7">
      <w:pPr>
        <w:widowControl w:val="0"/>
        <w:suppressAutoHyphens/>
        <w:autoSpaceDN w:val="0"/>
        <w:jc w:val="center"/>
        <w:textAlignment w:val="baseline"/>
        <w:rPr>
          <w:rFonts w:cs="Tahoma"/>
          <w:b/>
          <w:color w:val="000000"/>
          <w:kern w:val="3"/>
          <w:sz w:val="20"/>
          <w:szCs w:val="20"/>
          <w:lang w:eastAsia="zh-CN" w:bidi="hi-IN"/>
        </w:rPr>
      </w:pPr>
      <w:r>
        <w:rPr>
          <w:b/>
        </w:rPr>
        <w:t>СТАРОБІЛЬСЬКОГО РАЙОНУ ЛУГАНСЬКОЇ ОБЛАСТІ</w:t>
      </w:r>
    </w:p>
    <w:p w:rsidR="00885DB7" w:rsidRPr="00446343" w:rsidRDefault="00885DB7" w:rsidP="00885DB7">
      <w:pPr>
        <w:widowControl w:val="0"/>
        <w:suppressAutoHyphens/>
        <w:autoSpaceDN w:val="0"/>
        <w:jc w:val="center"/>
        <w:textAlignment w:val="baseline"/>
        <w:rPr>
          <w:rFonts w:cs="Tahoma"/>
          <w:b/>
          <w:color w:val="000000"/>
          <w:kern w:val="3"/>
          <w:sz w:val="20"/>
          <w:szCs w:val="20"/>
          <w:lang w:eastAsia="zh-CN" w:bidi="hi-IN"/>
        </w:rPr>
      </w:pPr>
    </w:p>
    <w:p w:rsidR="002337AF" w:rsidRPr="00BD0D37" w:rsidRDefault="002337AF" w:rsidP="002337AF">
      <w:pPr>
        <w:rPr>
          <w:b/>
          <w:bCs/>
          <w:color w:val="000000"/>
          <w:lang w:eastAsia="ar-SA"/>
        </w:rPr>
      </w:pPr>
    </w:p>
    <w:p w:rsidR="002337AF" w:rsidRPr="00BD0D37" w:rsidRDefault="002337AF" w:rsidP="002337AF">
      <w:pPr>
        <w:rPr>
          <w:b/>
          <w:bCs/>
          <w:color w:val="000000"/>
          <w:lang w:eastAsia="ar-SA"/>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tblGrid>
      <w:tr w:rsidR="00885DB7" w:rsidRPr="002B5C62" w:rsidTr="00C816E0">
        <w:trPr>
          <w:jc w:val="right"/>
        </w:trPr>
        <w:tc>
          <w:tcPr>
            <w:tcW w:w="4953" w:type="dxa"/>
          </w:tcPr>
          <w:p w:rsidR="00885DB7" w:rsidRPr="002B5C62" w:rsidRDefault="00F96C0A" w:rsidP="00C816E0">
            <w:pPr>
              <w:rPr>
                <w:b/>
              </w:rPr>
            </w:pPr>
            <w:r>
              <w:rPr>
                <w:b/>
                <w:bCs/>
                <w:color w:val="000000"/>
                <w:lang w:eastAsia="ar-SA"/>
              </w:rPr>
              <w:t xml:space="preserve">         </w:t>
            </w:r>
            <w:r w:rsidR="00265755">
              <w:rPr>
                <w:b/>
                <w:bCs/>
                <w:color w:val="000000"/>
                <w:lang w:eastAsia="ar-SA"/>
              </w:rPr>
              <w:t xml:space="preserve">                </w:t>
            </w:r>
            <w:r w:rsidR="002337AF" w:rsidRPr="00BD0D37">
              <w:rPr>
                <w:b/>
                <w:bCs/>
                <w:color w:val="000000"/>
                <w:lang w:eastAsia="ar-SA"/>
              </w:rPr>
              <w:t>ЗАТВЕРДЖЕНО</w:t>
            </w:r>
          </w:p>
        </w:tc>
      </w:tr>
      <w:tr w:rsidR="00885DB7" w:rsidRPr="002B5C62" w:rsidTr="00C816E0">
        <w:trPr>
          <w:jc w:val="right"/>
        </w:trPr>
        <w:tc>
          <w:tcPr>
            <w:tcW w:w="4953" w:type="dxa"/>
          </w:tcPr>
          <w:p w:rsidR="00885DB7" w:rsidRPr="002B5C62" w:rsidRDefault="00885DB7" w:rsidP="00C816E0">
            <w:pPr>
              <w:rPr>
                <w:b/>
              </w:rPr>
            </w:pPr>
          </w:p>
        </w:tc>
      </w:tr>
      <w:tr w:rsidR="00885DB7" w:rsidRPr="002B5C62" w:rsidTr="00C816E0">
        <w:trPr>
          <w:jc w:val="right"/>
        </w:trPr>
        <w:tc>
          <w:tcPr>
            <w:tcW w:w="4953" w:type="dxa"/>
          </w:tcPr>
          <w:p w:rsidR="00885DB7" w:rsidRDefault="00265755" w:rsidP="00C816E0">
            <w:pPr>
              <w:rPr>
                <w:bCs/>
              </w:rPr>
            </w:pPr>
            <w:r>
              <w:rPr>
                <w:bCs/>
              </w:rPr>
              <w:t xml:space="preserve">               </w:t>
            </w:r>
            <w:r w:rsidR="00885DB7" w:rsidRPr="002B5C62">
              <w:rPr>
                <w:bCs/>
              </w:rPr>
              <w:t>рішенням уповноваженої особи</w:t>
            </w:r>
          </w:p>
          <w:p w:rsidR="002E20E6" w:rsidRDefault="002E20E6" w:rsidP="00C816E0">
            <w:pPr>
              <w:rPr>
                <w:bCs/>
              </w:rPr>
            </w:pPr>
            <w:r>
              <w:rPr>
                <w:bCs/>
              </w:rPr>
              <w:t xml:space="preserve">               </w:t>
            </w:r>
            <w:proofErr w:type="spellStart"/>
            <w:r>
              <w:rPr>
                <w:bCs/>
              </w:rPr>
              <w:t>Чмирівської</w:t>
            </w:r>
            <w:proofErr w:type="spellEnd"/>
            <w:r>
              <w:rPr>
                <w:bCs/>
              </w:rPr>
              <w:t xml:space="preserve"> сільської військової</w:t>
            </w:r>
          </w:p>
          <w:p w:rsidR="002E20E6" w:rsidRDefault="002E20E6" w:rsidP="00C816E0">
            <w:pPr>
              <w:rPr>
                <w:bCs/>
              </w:rPr>
            </w:pPr>
            <w:r>
              <w:rPr>
                <w:bCs/>
              </w:rPr>
              <w:t xml:space="preserve">               адміністрації </w:t>
            </w:r>
            <w:proofErr w:type="spellStart"/>
            <w:r>
              <w:rPr>
                <w:bCs/>
              </w:rPr>
              <w:t>Старобільського</w:t>
            </w:r>
            <w:proofErr w:type="spellEnd"/>
            <w:r>
              <w:rPr>
                <w:bCs/>
              </w:rPr>
              <w:t xml:space="preserve"> району</w:t>
            </w:r>
          </w:p>
          <w:p w:rsidR="002E20E6" w:rsidRPr="002B5C62" w:rsidRDefault="002E20E6" w:rsidP="00C816E0">
            <w:pPr>
              <w:rPr>
                <w:bCs/>
              </w:rPr>
            </w:pPr>
            <w:r>
              <w:rPr>
                <w:bCs/>
              </w:rPr>
              <w:t xml:space="preserve">               Луганської області</w:t>
            </w:r>
          </w:p>
        </w:tc>
      </w:tr>
      <w:tr w:rsidR="00885DB7" w:rsidRPr="00C80DDD" w:rsidTr="00C816E0">
        <w:trPr>
          <w:jc w:val="right"/>
        </w:trPr>
        <w:tc>
          <w:tcPr>
            <w:tcW w:w="4953" w:type="dxa"/>
          </w:tcPr>
          <w:p w:rsidR="00885DB7" w:rsidRPr="00C80DDD" w:rsidRDefault="00265755" w:rsidP="004666DF">
            <w:pPr>
              <w:rPr>
                <w:bCs/>
              </w:rPr>
            </w:pPr>
            <w:r>
              <w:rPr>
                <w:bCs/>
              </w:rPr>
              <w:t xml:space="preserve">              </w:t>
            </w:r>
            <w:r w:rsidR="002E20E6">
              <w:rPr>
                <w:bCs/>
              </w:rPr>
              <w:t xml:space="preserve"> протокол </w:t>
            </w:r>
            <w:r w:rsidR="00885DB7" w:rsidRPr="002B5C62">
              <w:rPr>
                <w:bCs/>
              </w:rPr>
              <w:t>№</w:t>
            </w:r>
            <w:r w:rsidR="004666DF">
              <w:rPr>
                <w:bCs/>
              </w:rPr>
              <w:t>19</w:t>
            </w:r>
            <w:r>
              <w:rPr>
                <w:bCs/>
              </w:rPr>
              <w:t xml:space="preserve"> </w:t>
            </w:r>
            <w:r w:rsidR="00885DB7" w:rsidRPr="002B5C62">
              <w:rPr>
                <w:bCs/>
              </w:rPr>
              <w:t>від «</w:t>
            </w:r>
            <w:r w:rsidR="0005094C">
              <w:rPr>
                <w:bCs/>
              </w:rPr>
              <w:t xml:space="preserve"> </w:t>
            </w:r>
            <w:r w:rsidR="004666DF">
              <w:rPr>
                <w:bCs/>
              </w:rPr>
              <w:t>27</w:t>
            </w:r>
            <w:r w:rsidR="00885DB7">
              <w:rPr>
                <w:bCs/>
              </w:rPr>
              <w:t>»</w:t>
            </w:r>
            <w:r w:rsidR="00E91E47">
              <w:rPr>
                <w:bCs/>
              </w:rPr>
              <w:t xml:space="preserve"> квітня </w:t>
            </w:r>
            <w:r w:rsidR="00885DB7">
              <w:rPr>
                <w:bCs/>
              </w:rPr>
              <w:t>2023</w:t>
            </w:r>
            <w:r w:rsidR="00885DB7" w:rsidRPr="002B5C62">
              <w:rPr>
                <w:bCs/>
              </w:rPr>
              <w:t xml:space="preserve"> р.</w:t>
            </w:r>
          </w:p>
        </w:tc>
      </w:tr>
      <w:tr w:rsidR="00885DB7" w:rsidRPr="002B5C62" w:rsidTr="00C816E0">
        <w:trPr>
          <w:jc w:val="right"/>
        </w:trPr>
        <w:tc>
          <w:tcPr>
            <w:tcW w:w="4953" w:type="dxa"/>
          </w:tcPr>
          <w:p w:rsidR="00885DB7" w:rsidRDefault="002E20E6" w:rsidP="00C816E0">
            <w:pPr>
              <w:rPr>
                <w:bCs/>
              </w:rPr>
            </w:pPr>
            <w:r>
              <w:rPr>
                <w:bCs/>
              </w:rPr>
              <w:t xml:space="preserve">               </w:t>
            </w:r>
          </w:p>
          <w:p w:rsidR="002E20E6" w:rsidRPr="002B5C62" w:rsidRDefault="002E20E6" w:rsidP="00C816E0">
            <w:pPr>
              <w:rPr>
                <w:bCs/>
              </w:rPr>
            </w:pPr>
            <w:r>
              <w:rPr>
                <w:bCs/>
              </w:rPr>
              <w:t xml:space="preserve">               </w:t>
            </w:r>
            <w:proofErr w:type="spellStart"/>
            <w:r>
              <w:rPr>
                <w:bCs/>
              </w:rPr>
              <w:t>_____________Іри</w:t>
            </w:r>
            <w:proofErr w:type="spellEnd"/>
            <w:r>
              <w:rPr>
                <w:bCs/>
              </w:rPr>
              <w:t>на ГОРБАТЮК</w:t>
            </w:r>
          </w:p>
        </w:tc>
      </w:tr>
      <w:tr w:rsidR="00885DB7" w:rsidRPr="002B5C62" w:rsidTr="00C816E0">
        <w:trPr>
          <w:jc w:val="right"/>
        </w:trPr>
        <w:tc>
          <w:tcPr>
            <w:tcW w:w="4953" w:type="dxa"/>
          </w:tcPr>
          <w:p w:rsidR="00885DB7" w:rsidRPr="002B5C62" w:rsidRDefault="002E20E6" w:rsidP="002E20E6">
            <w:pPr>
              <w:rPr>
                <w:bCs/>
              </w:rPr>
            </w:pPr>
            <w:r>
              <w:rPr>
                <w:bCs/>
              </w:rPr>
              <w:t xml:space="preserve">             </w:t>
            </w:r>
          </w:p>
        </w:tc>
      </w:tr>
      <w:tr w:rsidR="00885DB7" w:rsidRPr="002B5C62" w:rsidTr="00C816E0">
        <w:trPr>
          <w:jc w:val="right"/>
        </w:trPr>
        <w:tc>
          <w:tcPr>
            <w:tcW w:w="4953" w:type="dxa"/>
          </w:tcPr>
          <w:p w:rsidR="00885DB7" w:rsidRPr="002B5C62" w:rsidRDefault="00265755" w:rsidP="002E20E6">
            <w:pPr>
              <w:rPr>
                <w:bCs/>
              </w:rPr>
            </w:pPr>
            <w:r>
              <w:rPr>
                <w:bCs/>
              </w:rPr>
              <w:t xml:space="preserve">              </w:t>
            </w:r>
            <w:r w:rsidR="00793026">
              <w:rPr>
                <w:bCs/>
              </w:rPr>
              <w:t xml:space="preserve"> </w:t>
            </w:r>
          </w:p>
        </w:tc>
      </w:tr>
    </w:tbl>
    <w:p w:rsidR="002337AF" w:rsidRPr="00BD0D37" w:rsidRDefault="002337AF" w:rsidP="002337AF">
      <w:pPr>
        <w:ind w:left="5103"/>
        <w:rPr>
          <w:bCs/>
          <w:color w:val="000000"/>
          <w:lang w:eastAsia="ar-SA"/>
        </w:rPr>
      </w:pPr>
    </w:p>
    <w:p w:rsidR="002337AF" w:rsidRPr="00BD0D37" w:rsidRDefault="002337AF" w:rsidP="002337AF">
      <w:pPr>
        <w:ind w:left="5103"/>
        <w:rPr>
          <w:bCs/>
          <w:color w:val="000000"/>
          <w:lang w:eastAsia="ar-SA"/>
        </w:rPr>
      </w:pPr>
    </w:p>
    <w:p w:rsidR="002337AF" w:rsidRPr="00BD0D37" w:rsidRDefault="002337AF" w:rsidP="002337AF">
      <w:pPr>
        <w:ind w:left="5103"/>
        <w:rPr>
          <w:bCs/>
          <w:color w:val="000000"/>
          <w:lang w:eastAsia="ar-SA"/>
        </w:rPr>
      </w:pPr>
    </w:p>
    <w:p w:rsidR="002337AF" w:rsidRPr="00BD0D37" w:rsidRDefault="002337AF" w:rsidP="002337AF">
      <w:pPr>
        <w:ind w:left="5103"/>
        <w:rPr>
          <w:bCs/>
          <w:color w:val="000000"/>
          <w:lang w:eastAsia="ar-SA"/>
        </w:rPr>
      </w:pPr>
    </w:p>
    <w:p w:rsidR="002337AF" w:rsidRPr="00BD0D37" w:rsidRDefault="002337AF" w:rsidP="002337AF">
      <w:pPr>
        <w:jc w:val="center"/>
        <w:rPr>
          <w:b/>
          <w:bCs/>
          <w:color w:val="000000"/>
          <w:lang w:eastAsia="ar-SA"/>
        </w:rPr>
      </w:pPr>
    </w:p>
    <w:p w:rsidR="002337AF" w:rsidRPr="00BD0D37" w:rsidRDefault="002337AF" w:rsidP="002337AF">
      <w:pPr>
        <w:ind w:left="320"/>
        <w:jc w:val="center"/>
        <w:rPr>
          <w:b/>
          <w:bCs/>
          <w:sz w:val="28"/>
          <w:szCs w:val="28"/>
          <w:highlight w:val="yellow"/>
        </w:rPr>
      </w:pPr>
    </w:p>
    <w:p w:rsidR="002337AF" w:rsidRPr="00BD0D37" w:rsidRDefault="002337AF" w:rsidP="002337AF">
      <w:pPr>
        <w:rPr>
          <w:b/>
          <w:color w:val="000000"/>
          <w:lang w:val="ru-RU" w:eastAsia="en-US"/>
        </w:rPr>
      </w:pPr>
      <w:r w:rsidRPr="00BD0D37">
        <w:rPr>
          <w:b/>
          <w:color w:val="000000"/>
          <w:lang w:val="ru-RU" w:eastAsia="en-US"/>
        </w:rPr>
        <w:t xml:space="preserve">                                                     </w:t>
      </w:r>
    </w:p>
    <w:p w:rsidR="002337AF" w:rsidRPr="00BD0D37" w:rsidRDefault="002337AF" w:rsidP="002337AF">
      <w:pPr>
        <w:rPr>
          <w:lang w:val="ru-RU" w:eastAsia="en-US"/>
        </w:rPr>
      </w:pPr>
      <w:r w:rsidRPr="00BD0D37">
        <w:rPr>
          <w:b/>
          <w:color w:val="000000"/>
          <w:lang w:val="ru-RU" w:eastAsia="en-US"/>
        </w:rPr>
        <w:t xml:space="preserve">                                                    ТЕНДЕРНА ДОКУМЕНТАЦІЯ</w:t>
      </w:r>
    </w:p>
    <w:p w:rsidR="002337AF" w:rsidRPr="00BD0D37" w:rsidRDefault="002337AF" w:rsidP="002337AF">
      <w:pPr>
        <w:spacing w:before="240"/>
        <w:jc w:val="center"/>
        <w:rPr>
          <w:color w:val="4A86E8"/>
          <w:lang w:val="ru-RU" w:eastAsia="en-US"/>
        </w:rPr>
      </w:pPr>
      <w:r w:rsidRPr="00BD0D37">
        <w:rPr>
          <w:b/>
          <w:color w:val="000000"/>
          <w:lang w:val="ru-RU" w:eastAsia="en-US"/>
        </w:rPr>
        <w:t> </w:t>
      </w:r>
      <w:r w:rsidRPr="00BD0D37">
        <w:rPr>
          <w:color w:val="000000"/>
          <w:lang w:val="ru-RU" w:eastAsia="en-US"/>
        </w:rPr>
        <w:t xml:space="preserve">по </w:t>
      </w:r>
      <w:proofErr w:type="spellStart"/>
      <w:r w:rsidRPr="00BD0D37">
        <w:rPr>
          <w:color w:val="000000"/>
          <w:lang w:val="ru-RU" w:eastAsia="en-US"/>
        </w:rPr>
        <w:t>процедур</w:t>
      </w:r>
      <w:proofErr w:type="gramStart"/>
      <w:r w:rsidRPr="00BD0D37">
        <w:rPr>
          <w:color w:val="000000"/>
          <w:lang w:val="ru-RU" w:eastAsia="en-US"/>
        </w:rPr>
        <w:t>і</w:t>
      </w:r>
      <w:proofErr w:type="spellEnd"/>
      <w:r w:rsidRPr="00BD0D37">
        <w:rPr>
          <w:b/>
          <w:color w:val="000000"/>
          <w:lang w:val="ru-RU" w:eastAsia="en-US"/>
        </w:rPr>
        <w:t xml:space="preserve"> В</w:t>
      </w:r>
      <w:proofErr w:type="gramEnd"/>
      <w:r w:rsidRPr="00BD0D37">
        <w:rPr>
          <w:b/>
          <w:color w:val="000000"/>
          <w:lang w:val="ru-RU" w:eastAsia="en-US"/>
        </w:rPr>
        <w:t>ІДКРИТІ ТОРГИ</w:t>
      </w:r>
      <w:r w:rsidRPr="00BD0D37">
        <w:rPr>
          <w:b/>
          <w:lang w:val="ru-RU" w:eastAsia="en-US"/>
        </w:rPr>
        <w:t xml:space="preserve"> (з </w:t>
      </w:r>
      <w:proofErr w:type="spellStart"/>
      <w:r w:rsidRPr="00BD0D37">
        <w:rPr>
          <w:b/>
          <w:lang w:val="ru-RU" w:eastAsia="en-US"/>
        </w:rPr>
        <w:t>особливостями</w:t>
      </w:r>
      <w:proofErr w:type="spellEnd"/>
      <w:r w:rsidRPr="00BD0D37">
        <w:rPr>
          <w:b/>
          <w:lang w:val="ru-RU" w:eastAsia="en-US"/>
        </w:rPr>
        <w:t>)</w:t>
      </w:r>
    </w:p>
    <w:p w:rsidR="002337AF" w:rsidRPr="00BD0D37" w:rsidRDefault="002337AF" w:rsidP="002337AF">
      <w:pPr>
        <w:spacing w:before="240"/>
        <w:jc w:val="center"/>
        <w:rPr>
          <w:color w:val="000000"/>
          <w:lang w:val="ru-RU" w:eastAsia="en-US"/>
        </w:rPr>
      </w:pPr>
      <w:proofErr w:type="gramStart"/>
      <w:r w:rsidRPr="00BD0D37">
        <w:rPr>
          <w:color w:val="000000"/>
          <w:lang w:val="ru-RU" w:eastAsia="en-US"/>
        </w:rPr>
        <w:t>на</w:t>
      </w:r>
      <w:proofErr w:type="gramEnd"/>
      <w:r w:rsidRPr="00BD0D37">
        <w:rPr>
          <w:color w:val="000000"/>
          <w:lang w:val="ru-RU" w:eastAsia="en-US"/>
        </w:rPr>
        <w:t xml:space="preserve"> </w:t>
      </w:r>
      <w:proofErr w:type="spellStart"/>
      <w:r w:rsidRPr="00BD0D37">
        <w:rPr>
          <w:color w:val="000000"/>
          <w:lang w:val="ru-RU" w:eastAsia="en-US"/>
        </w:rPr>
        <w:t>закупівлю</w:t>
      </w:r>
      <w:proofErr w:type="spellEnd"/>
      <w:r w:rsidRPr="00BD0D37">
        <w:rPr>
          <w:color w:val="000000"/>
          <w:lang w:val="ru-RU" w:eastAsia="en-US"/>
        </w:rPr>
        <w:t> </w:t>
      </w:r>
      <w:r>
        <w:rPr>
          <w:color w:val="000000"/>
          <w:lang w:val="ru-RU" w:eastAsia="en-US"/>
        </w:rPr>
        <w:t>товару</w:t>
      </w:r>
    </w:p>
    <w:p w:rsidR="002337AF" w:rsidRPr="00BD0D37" w:rsidRDefault="002337AF" w:rsidP="002337AF">
      <w:pPr>
        <w:jc w:val="center"/>
        <w:rPr>
          <w:b/>
          <w:bCs/>
          <w:sz w:val="28"/>
          <w:szCs w:val="28"/>
          <w:highlight w:val="yellow"/>
        </w:rPr>
      </w:pPr>
    </w:p>
    <w:tbl>
      <w:tblPr>
        <w:tblW w:w="10065" w:type="dxa"/>
        <w:tblLook w:val="04A0" w:firstRow="1" w:lastRow="0" w:firstColumn="1" w:lastColumn="0" w:noHBand="0" w:noVBand="1"/>
      </w:tblPr>
      <w:tblGrid>
        <w:gridCol w:w="10065"/>
      </w:tblGrid>
      <w:tr w:rsidR="002337AF" w:rsidRPr="00BD0D37" w:rsidTr="00205E9F">
        <w:tc>
          <w:tcPr>
            <w:tcW w:w="10065" w:type="dxa"/>
            <w:shd w:val="clear" w:color="auto" w:fill="auto"/>
          </w:tcPr>
          <w:p w:rsidR="002337AF" w:rsidRPr="003C25EE" w:rsidRDefault="002337AF" w:rsidP="007E05AD">
            <w:pPr>
              <w:spacing w:before="240"/>
              <w:jc w:val="center"/>
              <w:rPr>
                <w:color w:val="000000"/>
                <w:lang w:eastAsia="en-US"/>
              </w:rPr>
            </w:pPr>
            <w:r w:rsidRPr="00BD0D37">
              <w:rPr>
                <w:b/>
                <w:color w:val="000000"/>
                <w:lang w:val="ru-RU" w:eastAsia="en-US"/>
              </w:rPr>
              <w:t> </w:t>
            </w:r>
          </w:p>
          <w:p w:rsidR="002337AF" w:rsidRPr="00BD0D37" w:rsidRDefault="002337AF" w:rsidP="007E05AD">
            <w:pPr>
              <w:jc w:val="center"/>
              <w:rPr>
                <w:b/>
                <w:sz w:val="28"/>
                <w:szCs w:val="28"/>
                <w:highlight w:val="yellow"/>
              </w:rPr>
            </w:pPr>
          </w:p>
          <w:p w:rsidR="00776505" w:rsidRDefault="00776505" w:rsidP="00205E9F">
            <w:pPr>
              <w:keepNext/>
              <w:suppressAutoHyphens/>
              <w:jc w:val="center"/>
              <w:rPr>
                <w:b/>
                <w:color w:val="000000"/>
              </w:rPr>
            </w:pPr>
            <w:r w:rsidRPr="001B69D1">
              <w:rPr>
                <w:b/>
                <w:color w:val="000000"/>
              </w:rPr>
              <w:t>Код ДК 021:2015: 35810000-5 - Індивідуальне обмундирування (</w:t>
            </w:r>
            <w:r w:rsidR="0005094C">
              <w:rPr>
                <w:b/>
                <w:color w:val="000000"/>
              </w:rPr>
              <w:t>Бронежилети прихованого носіння</w:t>
            </w:r>
            <w:r w:rsidR="00DC226D">
              <w:rPr>
                <w:b/>
                <w:color w:val="000000"/>
              </w:rPr>
              <w:t xml:space="preserve"> код</w:t>
            </w:r>
            <w:r>
              <w:rPr>
                <w:b/>
                <w:color w:val="000000"/>
              </w:rPr>
              <w:t xml:space="preserve"> </w:t>
            </w:r>
            <w:r w:rsidR="00DC226D" w:rsidRPr="001B69D1">
              <w:rPr>
                <w:b/>
                <w:color w:val="000000"/>
              </w:rPr>
              <w:t>ДК</w:t>
            </w:r>
            <w:r w:rsidR="00DA2096">
              <w:rPr>
                <w:b/>
                <w:color w:val="000000"/>
              </w:rPr>
              <w:t xml:space="preserve"> 021:2015:</w:t>
            </w:r>
            <w:r w:rsidR="00A94466">
              <w:rPr>
                <w:b/>
                <w:color w:val="000000"/>
              </w:rPr>
              <w:t>35815100-1-Бронежелети</w:t>
            </w:r>
            <w:r w:rsidR="00DC226D">
              <w:rPr>
                <w:b/>
                <w:color w:val="000000"/>
              </w:rPr>
              <w:t xml:space="preserve">, </w:t>
            </w:r>
            <w:r w:rsidR="000B5069">
              <w:rPr>
                <w:b/>
                <w:color w:val="000000"/>
              </w:rPr>
              <w:t>Ш</w:t>
            </w:r>
            <w:r>
              <w:rPr>
                <w:b/>
                <w:color w:val="000000"/>
              </w:rPr>
              <w:t>олом балістичний</w:t>
            </w:r>
            <w:r w:rsidR="00DC226D">
              <w:rPr>
                <w:b/>
                <w:color w:val="000000"/>
              </w:rPr>
              <w:t xml:space="preserve"> код</w:t>
            </w:r>
            <w:r w:rsidR="00DC226D" w:rsidRPr="001B69D1">
              <w:rPr>
                <w:b/>
                <w:color w:val="000000"/>
              </w:rPr>
              <w:t xml:space="preserve"> ДК 021:2015:</w:t>
            </w:r>
            <w:r w:rsidR="00DC226D">
              <w:rPr>
                <w:b/>
                <w:color w:val="000000"/>
              </w:rPr>
              <w:t>35813000-6-Військові шоломи</w:t>
            </w:r>
            <w:r w:rsidRPr="001B69D1">
              <w:rPr>
                <w:b/>
                <w:color w:val="000000"/>
              </w:rPr>
              <w:t>)</w:t>
            </w:r>
          </w:p>
          <w:p w:rsidR="0079254D" w:rsidRDefault="0079254D" w:rsidP="00205E9F">
            <w:pPr>
              <w:keepNext/>
              <w:suppressAutoHyphens/>
              <w:jc w:val="center"/>
              <w:rPr>
                <w:b/>
                <w:color w:val="000000"/>
              </w:rPr>
            </w:pPr>
          </w:p>
          <w:p w:rsidR="009E22B0" w:rsidRPr="00D06805" w:rsidRDefault="009E22B0" w:rsidP="00205E9F">
            <w:pPr>
              <w:jc w:val="center"/>
              <w:rPr>
                <w:b/>
              </w:rPr>
            </w:pPr>
          </w:p>
          <w:p w:rsidR="009E22B0" w:rsidRPr="006E6F49" w:rsidRDefault="009E22B0" w:rsidP="009E22B0"/>
          <w:p w:rsidR="0079254D" w:rsidRDefault="0079254D" w:rsidP="00A52CEA">
            <w:pPr>
              <w:keepNext/>
              <w:suppressAutoHyphens/>
              <w:jc w:val="center"/>
              <w:rPr>
                <w:b/>
                <w:color w:val="000000"/>
              </w:rPr>
            </w:pPr>
          </w:p>
          <w:p w:rsidR="002337AF" w:rsidRPr="00BD0D37" w:rsidRDefault="002337AF" w:rsidP="007E05AD">
            <w:pPr>
              <w:jc w:val="center"/>
              <w:rPr>
                <w:b/>
                <w:i/>
                <w:sz w:val="28"/>
                <w:szCs w:val="28"/>
                <w:lang w:eastAsia="en-US"/>
              </w:rPr>
            </w:pPr>
          </w:p>
          <w:p w:rsidR="002337AF" w:rsidRPr="00BD0D37" w:rsidRDefault="002337AF" w:rsidP="007E05AD">
            <w:pPr>
              <w:jc w:val="center"/>
              <w:rPr>
                <w:b/>
                <w:i/>
                <w:sz w:val="28"/>
                <w:szCs w:val="28"/>
                <w:lang w:eastAsia="en-US"/>
              </w:rPr>
            </w:pPr>
          </w:p>
          <w:p w:rsidR="002337AF" w:rsidRPr="00BD0D37" w:rsidRDefault="002337AF" w:rsidP="007E05AD">
            <w:pPr>
              <w:rPr>
                <w:b/>
                <w:i/>
                <w:sz w:val="28"/>
                <w:szCs w:val="28"/>
                <w:lang w:eastAsia="en-US"/>
              </w:rPr>
            </w:pPr>
          </w:p>
          <w:p w:rsidR="002337AF" w:rsidRPr="00BD0D37" w:rsidRDefault="002337AF" w:rsidP="007E05AD">
            <w:pPr>
              <w:rPr>
                <w:b/>
                <w:i/>
                <w:sz w:val="28"/>
                <w:szCs w:val="28"/>
                <w:lang w:eastAsia="en-US"/>
              </w:rPr>
            </w:pPr>
          </w:p>
          <w:p w:rsidR="002337AF" w:rsidRPr="00BD0D37" w:rsidRDefault="002337AF" w:rsidP="007E05AD">
            <w:pPr>
              <w:rPr>
                <w:b/>
                <w:i/>
                <w:sz w:val="28"/>
                <w:szCs w:val="28"/>
                <w:lang w:eastAsia="en-US"/>
              </w:rPr>
            </w:pPr>
          </w:p>
          <w:p w:rsidR="002337AF" w:rsidRPr="00BD0D37" w:rsidRDefault="002337AF" w:rsidP="007E05AD">
            <w:pPr>
              <w:rPr>
                <w:b/>
                <w:i/>
                <w:sz w:val="28"/>
                <w:szCs w:val="28"/>
                <w:lang w:eastAsia="en-US"/>
              </w:rPr>
            </w:pPr>
          </w:p>
          <w:p w:rsidR="002337AF" w:rsidRPr="00BD0D37" w:rsidRDefault="002337AF" w:rsidP="007E05AD">
            <w:pPr>
              <w:rPr>
                <w:b/>
                <w:i/>
                <w:sz w:val="28"/>
                <w:szCs w:val="28"/>
                <w:lang w:eastAsia="en-US"/>
              </w:rPr>
            </w:pPr>
          </w:p>
          <w:p w:rsidR="002337AF" w:rsidRPr="00BD0D37" w:rsidRDefault="002337AF" w:rsidP="007E05AD">
            <w:pPr>
              <w:rPr>
                <w:b/>
                <w:i/>
                <w:sz w:val="28"/>
                <w:szCs w:val="28"/>
                <w:lang w:eastAsia="en-US"/>
              </w:rPr>
            </w:pPr>
          </w:p>
          <w:p w:rsidR="002337AF" w:rsidRPr="00BD0D37" w:rsidRDefault="002337AF" w:rsidP="007E05AD">
            <w:pPr>
              <w:rPr>
                <w:b/>
                <w:i/>
                <w:sz w:val="28"/>
                <w:szCs w:val="28"/>
                <w:lang w:eastAsia="en-US"/>
              </w:rPr>
            </w:pPr>
          </w:p>
          <w:p w:rsidR="002337AF" w:rsidRPr="00BD0D37" w:rsidRDefault="002337AF" w:rsidP="007E05AD">
            <w:pPr>
              <w:rPr>
                <w:b/>
                <w:i/>
                <w:sz w:val="28"/>
                <w:szCs w:val="28"/>
                <w:lang w:eastAsia="en-US"/>
              </w:rPr>
            </w:pPr>
          </w:p>
          <w:p w:rsidR="002337AF" w:rsidRPr="00BD0D37" w:rsidRDefault="002337AF" w:rsidP="007E05AD">
            <w:pPr>
              <w:rPr>
                <w:b/>
                <w:i/>
                <w:sz w:val="28"/>
                <w:szCs w:val="28"/>
                <w:lang w:eastAsia="en-US"/>
              </w:rPr>
            </w:pPr>
          </w:p>
          <w:p w:rsidR="002337AF" w:rsidRPr="00BD0D37" w:rsidRDefault="002337AF" w:rsidP="007E05AD">
            <w:pPr>
              <w:rPr>
                <w:b/>
                <w:i/>
                <w:sz w:val="28"/>
                <w:szCs w:val="28"/>
                <w:lang w:eastAsia="en-US"/>
              </w:rPr>
            </w:pPr>
          </w:p>
          <w:p w:rsidR="002337AF" w:rsidRPr="00BD0D37" w:rsidRDefault="002337AF" w:rsidP="007E05AD">
            <w:pPr>
              <w:jc w:val="center"/>
              <w:rPr>
                <w:iCs/>
                <w:sz w:val="28"/>
                <w:szCs w:val="28"/>
              </w:rPr>
            </w:pPr>
          </w:p>
        </w:tc>
      </w:tr>
    </w:tbl>
    <w:p w:rsidR="00766F66" w:rsidRPr="00885DB7" w:rsidRDefault="00766F66" w:rsidP="002337AF">
      <w:pPr>
        <w:rPr>
          <w:sz w:val="28"/>
          <w:szCs w:val="28"/>
        </w:rPr>
      </w:pPr>
    </w:p>
    <w:p w:rsidR="002337AF" w:rsidRPr="000406DB" w:rsidRDefault="009F0A4C" w:rsidP="009F0A4C">
      <w:pPr>
        <w:rPr>
          <w:sz w:val="28"/>
          <w:szCs w:val="28"/>
        </w:rPr>
      </w:pPr>
      <w:r>
        <w:rPr>
          <w:sz w:val="28"/>
          <w:szCs w:val="28"/>
        </w:rPr>
        <w:t xml:space="preserve">                                                     </w:t>
      </w:r>
      <w:proofErr w:type="spellStart"/>
      <w:r w:rsidR="00F96064">
        <w:rPr>
          <w:sz w:val="28"/>
          <w:szCs w:val="28"/>
        </w:rPr>
        <w:t>м.Рівне</w:t>
      </w:r>
      <w:proofErr w:type="spellEnd"/>
      <w:r w:rsidR="00885DB7">
        <w:rPr>
          <w:sz w:val="28"/>
          <w:szCs w:val="28"/>
        </w:rPr>
        <w:t xml:space="preserve"> – 2023 </w:t>
      </w:r>
    </w:p>
    <w:bookmarkEnd w:id="0"/>
    <w:p w:rsidR="002769B7" w:rsidRDefault="002769B7" w:rsidP="002769B7"/>
    <w:tbl>
      <w:tblPr>
        <w:tblW w:w="10788"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7330"/>
      </w:tblGrid>
      <w:tr w:rsidR="002769B7" w:rsidTr="00766F66">
        <w:tc>
          <w:tcPr>
            <w:tcW w:w="561" w:type="dxa"/>
            <w:shd w:val="clear" w:color="auto" w:fill="FFFFFF"/>
          </w:tcPr>
          <w:p w:rsidR="002769B7" w:rsidRDefault="002769B7" w:rsidP="007E05AD">
            <w:pPr>
              <w:jc w:val="center"/>
              <w:rPr>
                <w:b/>
              </w:rPr>
            </w:pPr>
            <w:r>
              <w:rPr>
                <w:b/>
              </w:rPr>
              <w:t>№</w:t>
            </w:r>
          </w:p>
        </w:tc>
        <w:tc>
          <w:tcPr>
            <w:tcW w:w="10227" w:type="dxa"/>
            <w:gridSpan w:val="2"/>
            <w:shd w:val="clear" w:color="auto" w:fill="FFFFFF"/>
          </w:tcPr>
          <w:p w:rsidR="002769B7" w:rsidRDefault="002769B7" w:rsidP="007E05AD">
            <w:pPr>
              <w:jc w:val="center"/>
              <w:rPr>
                <w:b/>
              </w:rPr>
            </w:pPr>
            <w:r>
              <w:rPr>
                <w:b/>
              </w:rPr>
              <w:t>Загальні положення</w:t>
            </w:r>
          </w:p>
        </w:tc>
      </w:tr>
      <w:tr w:rsidR="002769B7" w:rsidTr="00766F66">
        <w:trPr>
          <w:trHeight w:val="17"/>
        </w:trPr>
        <w:tc>
          <w:tcPr>
            <w:tcW w:w="561" w:type="dxa"/>
            <w:shd w:val="clear" w:color="auto" w:fill="FFFFFF"/>
          </w:tcPr>
          <w:p w:rsidR="002769B7" w:rsidRDefault="002769B7" w:rsidP="007E05AD">
            <w:pPr>
              <w:jc w:val="center"/>
            </w:pPr>
            <w:r>
              <w:t>1</w:t>
            </w:r>
          </w:p>
        </w:tc>
        <w:tc>
          <w:tcPr>
            <w:tcW w:w="2897" w:type="dxa"/>
            <w:shd w:val="clear" w:color="auto" w:fill="FFFFFF"/>
          </w:tcPr>
          <w:p w:rsidR="002769B7" w:rsidRDefault="002769B7" w:rsidP="007E05AD">
            <w:pPr>
              <w:jc w:val="center"/>
            </w:pPr>
            <w:r>
              <w:t>2</w:t>
            </w:r>
          </w:p>
        </w:tc>
        <w:tc>
          <w:tcPr>
            <w:tcW w:w="7330" w:type="dxa"/>
            <w:shd w:val="clear" w:color="auto" w:fill="FFFFFF"/>
          </w:tcPr>
          <w:p w:rsidR="002769B7" w:rsidRDefault="002769B7" w:rsidP="007E05AD">
            <w:pPr>
              <w:jc w:val="center"/>
            </w:pPr>
            <w:r>
              <w:t>3</w:t>
            </w:r>
          </w:p>
        </w:tc>
      </w:tr>
      <w:tr w:rsidR="002769B7" w:rsidTr="00766F66">
        <w:tc>
          <w:tcPr>
            <w:tcW w:w="561" w:type="dxa"/>
            <w:shd w:val="clear" w:color="auto" w:fill="FFFFFF"/>
          </w:tcPr>
          <w:p w:rsidR="002769B7" w:rsidRDefault="002769B7" w:rsidP="007E05AD">
            <w:pPr>
              <w:spacing w:before="150" w:after="150"/>
              <w:jc w:val="center"/>
            </w:pPr>
            <w:r>
              <w:t>1</w:t>
            </w:r>
          </w:p>
        </w:tc>
        <w:tc>
          <w:tcPr>
            <w:tcW w:w="2897" w:type="dxa"/>
            <w:shd w:val="clear" w:color="auto" w:fill="FFFFFF"/>
          </w:tcPr>
          <w:p w:rsidR="002769B7" w:rsidRDefault="002769B7" w:rsidP="007E05AD">
            <w:pPr>
              <w:spacing w:before="150" w:after="150"/>
            </w:pPr>
            <w:r>
              <w:t>Терміни, які вживаються в тендерній документації</w:t>
            </w:r>
          </w:p>
        </w:tc>
        <w:tc>
          <w:tcPr>
            <w:tcW w:w="7330" w:type="dxa"/>
            <w:shd w:val="clear" w:color="auto" w:fill="FFFFFF"/>
          </w:tcPr>
          <w:p w:rsidR="002769B7" w:rsidRDefault="002769B7" w:rsidP="007E05AD">
            <w:pPr>
              <w:spacing w:before="150" w:after="150"/>
              <w:jc w:val="both"/>
            </w:pPr>
            <w: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2769B7" w:rsidTr="00766F66">
        <w:tc>
          <w:tcPr>
            <w:tcW w:w="561" w:type="dxa"/>
            <w:shd w:val="clear" w:color="auto" w:fill="FFFFFF"/>
          </w:tcPr>
          <w:p w:rsidR="002769B7" w:rsidRDefault="002769B7" w:rsidP="007E05AD">
            <w:pPr>
              <w:spacing w:before="150" w:after="150"/>
              <w:jc w:val="center"/>
            </w:pPr>
            <w:r>
              <w:t>2</w:t>
            </w:r>
          </w:p>
        </w:tc>
        <w:tc>
          <w:tcPr>
            <w:tcW w:w="2897" w:type="dxa"/>
            <w:shd w:val="clear" w:color="auto" w:fill="FFFFFF"/>
          </w:tcPr>
          <w:p w:rsidR="002769B7" w:rsidRDefault="002769B7" w:rsidP="007E05AD">
            <w:pPr>
              <w:spacing w:before="150" w:after="150"/>
            </w:pPr>
            <w:r>
              <w:t>Інформація про замовника торгів</w:t>
            </w:r>
          </w:p>
        </w:tc>
        <w:tc>
          <w:tcPr>
            <w:tcW w:w="7330" w:type="dxa"/>
            <w:shd w:val="clear" w:color="auto" w:fill="FFFFFF"/>
          </w:tcPr>
          <w:p w:rsidR="002769B7" w:rsidRDefault="002769B7" w:rsidP="007E05AD">
            <w:pPr>
              <w:spacing w:before="150" w:after="150"/>
            </w:pPr>
          </w:p>
        </w:tc>
      </w:tr>
      <w:tr w:rsidR="002337AF" w:rsidTr="00766F66">
        <w:tc>
          <w:tcPr>
            <w:tcW w:w="561" w:type="dxa"/>
            <w:shd w:val="clear" w:color="auto" w:fill="FFFFFF"/>
          </w:tcPr>
          <w:p w:rsidR="002337AF" w:rsidRDefault="002337AF" w:rsidP="002337AF">
            <w:pPr>
              <w:spacing w:before="150" w:after="150"/>
              <w:jc w:val="center"/>
            </w:pPr>
            <w:r>
              <w:t>2.1</w:t>
            </w:r>
          </w:p>
        </w:tc>
        <w:tc>
          <w:tcPr>
            <w:tcW w:w="2897" w:type="dxa"/>
            <w:shd w:val="clear" w:color="auto" w:fill="FFFFFF"/>
          </w:tcPr>
          <w:p w:rsidR="002337AF" w:rsidRDefault="002337AF" w:rsidP="002337AF">
            <w:pPr>
              <w:spacing w:before="150" w:after="150"/>
            </w:pPr>
            <w:r>
              <w:t>повне найменування</w:t>
            </w:r>
          </w:p>
        </w:tc>
        <w:tc>
          <w:tcPr>
            <w:tcW w:w="7330" w:type="dxa"/>
            <w:shd w:val="clear" w:color="auto" w:fill="FFFFFF"/>
          </w:tcPr>
          <w:p w:rsidR="002337AF" w:rsidRDefault="009F0A4C" w:rsidP="002040C4">
            <w:pPr>
              <w:spacing w:before="150" w:after="150"/>
              <w:rPr>
                <w:highlight w:val="green"/>
              </w:rPr>
            </w:pPr>
            <w:r>
              <w:t>ЧМИ</w:t>
            </w:r>
            <w:r w:rsidR="002040C4">
              <w:t>Р</w:t>
            </w:r>
            <w:r>
              <w:t>ІВСЬКА СІЛЬСЬКА</w:t>
            </w:r>
            <w:r w:rsidR="00C816E0" w:rsidRPr="00344477">
              <w:t xml:space="preserve"> ВІЙСЬКОВА АДМІНІСТРАЦІЯ СТАРОБІЛЬСЬКОГО РАЙОНУ ЛУГАНСЬКОЇ ОБЛАСТІ</w:t>
            </w:r>
          </w:p>
        </w:tc>
      </w:tr>
      <w:tr w:rsidR="002337AF" w:rsidTr="00766F66">
        <w:tc>
          <w:tcPr>
            <w:tcW w:w="561" w:type="dxa"/>
            <w:shd w:val="clear" w:color="auto" w:fill="FFFFFF"/>
          </w:tcPr>
          <w:p w:rsidR="002337AF" w:rsidRDefault="002337AF" w:rsidP="002337AF">
            <w:pPr>
              <w:spacing w:before="150" w:after="150"/>
              <w:jc w:val="center"/>
            </w:pPr>
            <w:r>
              <w:t>2.2</w:t>
            </w:r>
          </w:p>
        </w:tc>
        <w:tc>
          <w:tcPr>
            <w:tcW w:w="2897" w:type="dxa"/>
            <w:shd w:val="clear" w:color="auto" w:fill="FFFFFF"/>
          </w:tcPr>
          <w:p w:rsidR="002337AF" w:rsidRDefault="002337AF" w:rsidP="002337AF">
            <w:pPr>
              <w:spacing w:before="150" w:after="150"/>
            </w:pPr>
            <w:r>
              <w:t>місцезнаходження</w:t>
            </w:r>
          </w:p>
        </w:tc>
        <w:tc>
          <w:tcPr>
            <w:tcW w:w="7330" w:type="dxa"/>
            <w:shd w:val="clear" w:color="auto" w:fill="FFFFFF"/>
          </w:tcPr>
          <w:p w:rsidR="002337AF" w:rsidRDefault="009F0A4C" w:rsidP="00310A5D">
            <w:pPr>
              <w:spacing w:before="150" w:after="150"/>
              <w:rPr>
                <w:highlight w:val="green"/>
              </w:rPr>
            </w:pPr>
            <w:r>
              <w:rPr>
                <w:color w:val="000000" w:themeColor="text1"/>
              </w:rPr>
              <w:t xml:space="preserve">Україна, </w:t>
            </w:r>
            <w:r w:rsidR="00310A5D">
              <w:rPr>
                <w:color w:val="000000" w:themeColor="text1"/>
              </w:rPr>
              <w:t>92740</w:t>
            </w:r>
            <w:r w:rsidR="00C816E0">
              <w:rPr>
                <w:color w:val="000000" w:themeColor="text1"/>
              </w:rPr>
              <w:t xml:space="preserve">, Луганська обл., </w:t>
            </w:r>
            <w:proofErr w:type="spellStart"/>
            <w:r w:rsidR="00C816E0">
              <w:rPr>
                <w:color w:val="000000" w:themeColor="text1"/>
              </w:rPr>
              <w:t>Старобільський</w:t>
            </w:r>
            <w:proofErr w:type="spellEnd"/>
            <w:r w:rsidR="00C816E0">
              <w:rPr>
                <w:color w:val="000000" w:themeColor="text1"/>
              </w:rPr>
              <w:t xml:space="preserve"> р-н., сел</w:t>
            </w:r>
            <w:r w:rsidR="00310A5D">
              <w:rPr>
                <w:color w:val="000000" w:themeColor="text1"/>
              </w:rPr>
              <w:t>о</w:t>
            </w:r>
            <w:r w:rsidR="00C816E0">
              <w:rPr>
                <w:color w:val="000000" w:themeColor="text1"/>
              </w:rPr>
              <w:t xml:space="preserve"> </w:t>
            </w:r>
            <w:proofErr w:type="spellStart"/>
            <w:r w:rsidR="00310A5D">
              <w:rPr>
                <w:color w:val="000000" w:themeColor="text1"/>
              </w:rPr>
              <w:t>Чмирівка</w:t>
            </w:r>
            <w:proofErr w:type="spellEnd"/>
            <w:r w:rsidR="00C816E0">
              <w:rPr>
                <w:color w:val="000000" w:themeColor="text1"/>
              </w:rPr>
              <w:t xml:space="preserve">, </w:t>
            </w:r>
            <w:proofErr w:type="spellStart"/>
            <w:r w:rsidR="00310A5D">
              <w:rPr>
                <w:color w:val="000000" w:themeColor="text1"/>
              </w:rPr>
              <w:t>вул.Повітрянофлотська</w:t>
            </w:r>
            <w:proofErr w:type="spellEnd"/>
            <w:r w:rsidR="00310A5D">
              <w:rPr>
                <w:color w:val="000000" w:themeColor="text1"/>
              </w:rPr>
              <w:t>,</w:t>
            </w:r>
            <w:r w:rsidR="00C816E0">
              <w:rPr>
                <w:color w:val="000000" w:themeColor="text1"/>
              </w:rPr>
              <w:t xml:space="preserve"> </w:t>
            </w:r>
            <w:r w:rsidR="00310A5D">
              <w:rPr>
                <w:color w:val="000000" w:themeColor="text1"/>
              </w:rPr>
              <w:t>52А</w:t>
            </w:r>
          </w:p>
        </w:tc>
      </w:tr>
      <w:tr w:rsidR="002337AF" w:rsidTr="00766F66">
        <w:tc>
          <w:tcPr>
            <w:tcW w:w="561" w:type="dxa"/>
            <w:shd w:val="clear" w:color="auto" w:fill="FFFFFF"/>
          </w:tcPr>
          <w:p w:rsidR="002337AF" w:rsidRDefault="002337AF" w:rsidP="002337AF">
            <w:pPr>
              <w:spacing w:before="150" w:after="150"/>
              <w:jc w:val="center"/>
            </w:pPr>
            <w:r>
              <w:t>2.3</w:t>
            </w:r>
          </w:p>
        </w:tc>
        <w:tc>
          <w:tcPr>
            <w:tcW w:w="2897" w:type="dxa"/>
            <w:shd w:val="clear" w:color="auto" w:fill="FFFFFF"/>
          </w:tcPr>
          <w:p w:rsidR="002337AF" w:rsidRDefault="002337AF" w:rsidP="002337AF">
            <w:pPr>
              <w:spacing w:before="150" w:after="150"/>
            </w:pPr>
            <w:r>
              <w:t>посадова(і) особа(и) замовника, уповноважена(і) здійснювати зв'язок з учасниками</w:t>
            </w:r>
          </w:p>
        </w:tc>
        <w:tc>
          <w:tcPr>
            <w:tcW w:w="7330" w:type="dxa"/>
            <w:shd w:val="clear" w:color="auto" w:fill="FFFFFF"/>
          </w:tcPr>
          <w:p w:rsidR="002337AF" w:rsidRPr="00310A5D" w:rsidRDefault="00C816E0" w:rsidP="00310A5D">
            <w:pPr>
              <w:spacing w:before="150" w:after="150"/>
              <w:rPr>
                <w:lang w:val="en-US"/>
              </w:rPr>
            </w:pPr>
            <w:r>
              <w:t>уповноважена особа –</w:t>
            </w:r>
            <w:r w:rsidR="00310A5D">
              <w:t xml:space="preserve"> Горбатюк Ірина Миколаївна</w:t>
            </w:r>
            <w:r w:rsidRPr="00465FDA">
              <w:rPr>
                <w:rStyle w:val="a5"/>
                <w:rFonts w:eastAsia="Calibri"/>
                <w:color w:val="000000" w:themeColor="text1"/>
                <w:u w:val="none"/>
              </w:rPr>
              <w:t xml:space="preserve">, </w:t>
            </w:r>
            <w:r w:rsidRPr="009B51C1">
              <w:rPr>
                <w:highlight w:val="white"/>
              </w:rPr>
              <w:t xml:space="preserve">головний спеціаліст відділу  бухгалтерського обліку та </w:t>
            </w:r>
            <w:r w:rsidR="00310A5D">
              <w:rPr>
                <w:highlight w:val="white"/>
              </w:rPr>
              <w:t>звітності</w:t>
            </w:r>
            <w:r>
              <w:rPr>
                <w:highlight w:val="white"/>
              </w:rPr>
              <w:t>,</w:t>
            </w:r>
            <w:r w:rsidRPr="009B51C1">
              <w:rPr>
                <w:highlight w:val="white"/>
              </w:rPr>
              <w:t xml:space="preserve"> </w:t>
            </w:r>
            <w:r w:rsidRPr="009B51C1">
              <w:t xml:space="preserve">тел.: </w:t>
            </w:r>
            <w:r w:rsidR="00310A5D">
              <w:t>0967430041</w:t>
            </w:r>
            <w:r w:rsidRPr="009B51C1">
              <w:t>,</w:t>
            </w:r>
            <w:r w:rsidRPr="00832AEC">
              <w:t xml:space="preserve"> </w:t>
            </w:r>
            <w:r w:rsidRPr="009B51C1">
              <w:rPr>
                <w:rFonts w:eastAsia="Calibri"/>
                <w:lang w:eastAsia="en-US"/>
              </w:rPr>
              <w:t xml:space="preserve">е-mail: </w:t>
            </w:r>
            <w:r w:rsidR="00310A5D">
              <w:rPr>
                <w:rFonts w:eastAsia="Calibri"/>
                <w:lang w:val="en-US" w:eastAsia="en-US"/>
              </w:rPr>
              <w:t>buh.arh@gmail.com</w:t>
            </w:r>
          </w:p>
        </w:tc>
      </w:tr>
      <w:tr w:rsidR="002337AF" w:rsidTr="00766F66">
        <w:tc>
          <w:tcPr>
            <w:tcW w:w="561" w:type="dxa"/>
            <w:shd w:val="clear" w:color="auto" w:fill="FFFFFF"/>
          </w:tcPr>
          <w:p w:rsidR="002337AF" w:rsidRDefault="002337AF" w:rsidP="002337AF">
            <w:pPr>
              <w:spacing w:before="150" w:after="150"/>
              <w:jc w:val="center"/>
            </w:pPr>
            <w:r>
              <w:t>3</w:t>
            </w:r>
          </w:p>
        </w:tc>
        <w:tc>
          <w:tcPr>
            <w:tcW w:w="2897" w:type="dxa"/>
            <w:shd w:val="clear" w:color="auto" w:fill="FFFFFF"/>
          </w:tcPr>
          <w:p w:rsidR="002337AF" w:rsidRDefault="002337AF" w:rsidP="002337AF">
            <w:pPr>
              <w:spacing w:before="150" w:after="150"/>
            </w:pPr>
            <w:r>
              <w:t>Процедура закупівлі</w:t>
            </w:r>
          </w:p>
        </w:tc>
        <w:tc>
          <w:tcPr>
            <w:tcW w:w="7330" w:type="dxa"/>
            <w:shd w:val="clear" w:color="auto" w:fill="FFFFFF"/>
          </w:tcPr>
          <w:p w:rsidR="002337AF" w:rsidRDefault="002337AF" w:rsidP="002337AF">
            <w:pPr>
              <w:spacing w:before="150" w:after="150"/>
            </w:pPr>
            <w:r w:rsidRPr="009029EA">
              <w:rPr>
                <w:color w:val="000000"/>
              </w:rPr>
              <w:t xml:space="preserve">відкриті </w:t>
            </w:r>
            <w:r w:rsidRPr="00715999">
              <w:rPr>
                <w:color w:val="000000"/>
              </w:rPr>
              <w:t>торги з особливостями</w:t>
            </w:r>
          </w:p>
        </w:tc>
      </w:tr>
      <w:tr w:rsidR="002337AF" w:rsidTr="00766F66">
        <w:tc>
          <w:tcPr>
            <w:tcW w:w="561" w:type="dxa"/>
            <w:shd w:val="clear" w:color="auto" w:fill="FFFFFF"/>
          </w:tcPr>
          <w:p w:rsidR="002337AF" w:rsidRDefault="002337AF" w:rsidP="002337AF">
            <w:pPr>
              <w:spacing w:before="150" w:after="150"/>
              <w:jc w:val="center"/>
            </w:pPr>
            <w:r>
              <w:t>4</w:t>
            </w:r>
          </w:p>
        </w:tc>
        <w:tc>
          <w:tcPr>
            <w:tcW w:w="2897" w:type="dxa"/>
            <w:shd w:val="clear" w:color="auto" w:fill="FFFFFF"/>
          </w:tcPr>
          <w:p w:rsidR="002337AF" w:rsidRDefault="002337AF" w:rsidP="002337AF">
            <w:pPr>
              <w:spacing w:before="150" w:after="150"/>
            </w:pPr>
            <w:r>
              <w:t>Інформація про предмет закупівлі</w:t>
            </w:r>
          </w:p>
        </w:tc>
        <w:tc>
          <w:tcPr>
            <w:tcW w:w="7330" w:type="dxa"/>
            <w:shd w:val="clear" w:color="auto" w:fill="FFFFFF"/>
          </w:tcPr>
          <w:p w:rsidR="002337AF" w:rsidRDefault="006D6071" w:rsidP="002337AF">
            <w:pPr>
              <w:spacing w:before="150" w:after="150"/>
            </w:pPr>
            <w:r w:rsidRPr="00B33133">
              <w:rPr>
                <w:bCs/>
                <w:iCs/>
                <w:color w:val="000000"/>
              </w:rPr>
              <w:t>Т</w:t>
            </w:r>
            <w:r w:rsidR="002337AF" w:rsidRPr="00B33133">
              <w:rPr>
                <w:bCs/>
                <w:iCs/>
                <w:color w:val="000000"/>
              </w:rPr>
              <w:t>овар</w:t>
            </w:r>
          </w:p>
        </w:tc>
      </w:tr>
      <w:tr w:rsidR="002337AF" w:rsidTr="00766F66">
        <w:tc>
          <w:tcPr>
            <w:tcW w:w="561" w:type="dxa"/>
            <w:shd w:val="clear" w:color="auto" w:fill="FFFFFF"/>
          </w:tcPr>
          <w:p w:rsidR="002337AF" w:rsidRDefault="002337AF" w:rsidP="002337AF">
            <w:pPr>
              <w:spacing w:before="150" w:after="150"/>
              <w:jc w:val="center"/>
            </w:pPr>
            <w:r>
              <w:t>4.1</w:t>
            </w:r>
          </w:p>
        </w:tc>
        <w:tc>
          <w:tcPr>
            <w:tcW w:w="2897" w:type="dxa"/>
            <w:shd w:val="clear" w:color="auto" w:fill="FFFFFF"/>
          </w:tcPr>
          <w:p w:rsidR="002337AF" w:rsidRDefault="002337AF" w:rsidP="002337AF">
            <w:pPr>
              <w:spacing w:before="150" w:after="150"/>
            </w:pPr>
            <w:r>
              <w:t>назва предмета закупівлі</w:t>
            </w:r>
          </w:p>
        </w:tc>
        <w:tc>
          <w:tcPr>
            <w:tcW w:w="7330" w:type="dxa"/>
            <w:shd w:val="clear" w:color="auto" w:fill="FFFFFF"/>
          </w:tcPr>
          <w:p w:rsidR="002337AF" w:rsidRDefault="00DA184A" w:rsidP="00B56C87">
            <w:pPr>
              <w:keepNext/>
              <w:suppressAutoHyphens/>
              <w:jc w:val="center"/>
              <w:rPr>
                <w:highlight w:val="green"/>
              </w:rPr>
            </w:pPr>
            <w:r w:rsidRPr="001B69D1">
              <w:rPr>
                <w:b/>
                <w:color w:val="000000"/>
              </w:rPr>
              <w:t xml:space="preserve">Код ДК 021:2015: 35810000-5 </w:t>
            </w:r>
            <w:r w:rsidR="00310A5D">
              <w:rPr>
                <w:b/>
                <w:color w:val="000000"/>
              </w:rPr>
              <w:t xml:space="preserve">- Індивідуальне обмундирування </w:t>
            </w:r>
            <w:r w:rsidR="00310A5D" w:rsidRPr="001B69D1">
              <w:rPr>
                <w:b/>
                <w:color w:val="000000"/>
              </w:rPr>
              <w:t>(</w:t>
            </w:r>
            <w:r w:rsidR="00310A5D">
              <w:rPr>
                <w:b/>
                <w:color w:val="000000"/>
              </w:rPr>
              <w:t xml:space="preserve">Бронежилети прихованого носіння код </w:t>
            </w:r>
            <w:r w:rsidR="00310A5D" w:rsidRPr="001B69D1">
              <w:rPr>
                <w:b/>
                <w:color w:val="000000"/>
              </w:rPr>
              <w:t>ДК</w:t>
            </w:r>
            <w:r w:rsidR="00310A5D">
              <w:rPr>
                <w:b/>
                <w:color w:val="000000"/>
              </w:rPr>
              <w:t xml:space="preserve"> 021:2015:35815100-1-Бронежелети, Шолом балістичний код</w:t>
            </w:r>
            <w:r w:rsidR="00310A5D" w:rsidRPr="001B69D1">
              <w:rPr>
                <w:b/>
                <w:color w:val="000000"/>
              </w:rPr>
              <w:t xml:space="preserve"> ДК 021:2015:</w:t>
            </w:r>
            <w:r w:rsidR="00310A5D">
              <w:rPr>
                <w:b/>
                <w:color w:val="000000"/>
              </w:rPr>
              <w:t>35813000-6-Військові шоломи</w:t>
            </w:r>
            <w:r w:rsidR="00310A5D" w:rsidRPr="001B69D1">
              <w:rPr>
                <w:b/>
                <w:color w:val="000000"/>
              </w:rPr>
              <w:t>)</w:t>
            </w:r>
          </w:p>
        </w:tc>
      </w:tr>
      <w:tr w:rsidR="002337AF" w:rsidTr="00766F66">
        <w:tc>
          <w:tcPr>
            <w:tcW w:w="561" w:type="dxa"/>
            <w:shd w:val="clear" w:color="auto" w:fill="FFFFFF"/>
          </w:tcPr>
          <w:p w:rsidR="002337AF" w:rsidRDefault="002337AF" w:rsidP="002337AF">
            <w:pPr>
              <w:spacing w:before="150" w:after="150"/>
              <w:jc w:val="center"/>
            </w:pPr>
            <w:r>
              <w:t>4.2</w:t>
            </w:r>
          </w:p>
        </w:tc>
        <w:tc>
          <w:tcPr>
            <w:tcW w:w="2897" w:type="dxa"/>
            <w:shd w:val="clear" w:color="auto" w:fill="FFFFFF"/>
          </w:tcPr>
          <w:p w:rsidR="002337AF" w:rsidRDefault="002337AF" w:rsidP="002337AF">
            <w:pPr>
              <w:spacing w:before="150" w:after="150"/>
            </w:pPr>
            <w:r>
              <w:t>опис окремої частини (частин) предмета закупівлі (лота), щодо якої можуть бути подані тендерні пропозиції</w:t>
            </w:r>
          </w:p>
        </w:tc>
        <w:tc>
          <w:tcPr>
            <w:tcW w:w="7330" w:type="dxa"/>
            <w:shd w:val="clear" w:color="auto" w:fill="FFFFFF"/>
          </w:tcPr>
          <w:p w:rsidR="004E64D2" w:rsidRPr="005E2AE7" w:rsidRDefault="004E64D2" w:rsidP="00310A5D">
            <w:pPr>
              <w:jc w:val="both"/>
            </w:pPr>
            <w:r w:rsidRPr="001B69D1">
              <w:rPr>
                <w:b/>
                <w:color w:val="000000"/>
              </w:rPr>
              <w:t xml:space="preserve"> </w:t>
            </w:r>
            <w:r w:rsidR="005E2AE7" w:rsidRPr="005E2AE7">
              <w:rPr>
                <w:color w:val="000000"/>
              </w:rPr>
              <w:t>Закупів</w:t>
            </w:r>
            <w:r w:rsidR="005E2AE7">
              <w:rPr>
                <w:color w:val="000000"/>
              </w:rPr>
              <w:t xml:space="preserve">ля </w:t>
            </w:r>
            <w:r w:rsidR="005E2AE7" w:rsidRPr="005E2AE7">
              <w:rPr>
                <w:color w:val="000000"/>
              </w:rPr>
              <w:t>здійснюється щодо предмета закупівлі в цілому</w:t>
            </w:r>
          </w:p>
        </w:tc>
      </w:tr>
      <w:tr w:rsidR="002337AF" w:rsidTr="00766F66">
        <w:tc>
          <w:tcPr>
            <w:tcW w:w="561" w:type="dxa"/>
            <w:shd w:val="clear" w:color="auto" w:fill="FFFFFF"/>
          </w:tcPr>
          <w:p w:rsidR="002337AF" w:rsidRDefault="002337AF" w:rsidP="002337AF">
            <w:pPr>
              <w:spacing w:before="150" w:after="150"/>
              <w:jc w:val="center"/>
            </w:pPr>
            <w:r>
              <w:t>4.3</w:t>
            </w:r>
          </w:p>
        </w:tc>
        <w:tc>
          <w:tcPr>
            <w:tcW w:w="2897" w:type="dxa"/>
            <w:shd w:val="clear" w:color="auto" w:fill="FFFFFF"/>
          </w:tcPr>
          <w:p w:rsidR="002337AF" w:rsidRDefault="002337AF" w:rsidP="002337AF">
            <w:pPr>
              <w:spacing w:before="150" w:after="150"/>
            </w:pPr>
            <w:r>
              <w:t>кількість товару та місце його поставки</w:t>
            </w:r>
          </w:p>
        </w:tc>
        <w:tc>
          <w:tcPr>
            <w:tcW w:w="7330" w:type="dxa"/>
            <w:shd w:val="clear" w:color="auto" w:fill="FFFFFF"/>
          </w:tcPr>
          <w:p w:rsidR="00633898" w:rsidRDefault="005E2AE7" w:rsidP="00633898">
            <w:pPr>
              <w:jc w:val="both"/>
              <w:rPr>
                <w:lang w:eastAsia="en-US"/>
              </w:rPr>
            </w:pPr>
            <w:r>
              <w:rPr>
                <w:color w:val="000000"/>
              </w:rPr>
              <w:t>«Бронежилети прихованого носіння</w:t>
            </w:r>
            <w:r w:rsidR="00633898">
              <w:rPr>
                <w:color w:val="000000"/>
              </w:rPr>
              <w:t xml:space="preserve">» - </w:t>
            </w:r>
            <w:r w:rsidR="00633898" w:rsidRPr="00092C9D">
              <w:rPr>
                <w:b/>
                <w:lang w:eastAsia="en-US"/>
              </w:rPr>
              <w:t xml:space="preserve"> </w:t>
            </w:r>
            <w:r w:rsidR="00633898" w:rsidRPr="004E64D2">
              <w:rPr>
                <w:lang w:eastAsia="en-US"/>
              </w:rPr>
              <w:t xml:space="preserve">5 </w:t>
            </w:r>
            <w:r>
              <w:rPr>
                <w:lang w:eastAsia="en-US"/>
              </w:rPr>
              <w:t>шт.</w:t>
            </w:r>
            <w:r w:rsidR="00633898">
              <w:rPr>
                <w:lang w:eastAsia="en-US"/>
              </w:rPr>
              <w:t>;</w:t>
            </w:r>
          </w:p>
          <w:p w:rsidR="00633898" w:rsidRPr="00633898" w:rsidRDefault="00633898" w:rsidP="00633898">
            <w:pPr>
              <w:jc w:val="both"/>
              <w:rPr>
                <w:lang w:eastAsia="en-US"/>
              </w:rPr>
            </w:pPr>
            <w:r w:rsidRPr="004E64D2">
              <w:rPr>
                <w:lang w:eastAsia="en-US"/>
              </w:rPr>
              <w:t>«</w:t>
            </w:r>
            <w:r w:rsidRPr="004E64D2">
              <w:rPr>
                <w:color w:val="000000"/>
              </w:rPr>
              <w:t>Шолом балістичний» – 5 шт.</w:t>
            </w:r>
          </w:p>
          <w:p w:rsidR="00633898" w:rsidRPr="00633898" w:rsidRDefault="002337AF" w:rsidP="00633898">
            <w:pPr>
              <w:rPr>
                <w:b/>
                <w:color w:val="000000" w:themeColor="text1"/>
              </w:rPr>
            </w:pPr>
            <w:r w:rsidRPr="00633898">
              <w:rPr>
                <w:b/>
                <w:bCs/>
                <w:color w:val="000000"/>
              </w:rPr>
              <w:t xml:space="preserve">Місце поставки товарів: </w:t>
            </w:r>
            <w:r w:rsidR="00A02FFC" w:rsidRPr="00633898">
              <w:rPr>
                <w:b/>
                <w:color w:val="000000" w:themeColor="text1"/>
              </w:rPr>
              <w:t xml:space="preserve">м. </w:t>
            </w:r>
            <w:r w:rsidR="005E2AE7">
              <w:rPr>
                <w:b/>
                <w:color w:val="000000" w:themeColor="text1"/>
              </w:rPr>
              <w:t>Рівне</w:t>
            </w:r>
            <w:r w:rsidR="00A02FFC" w:rsidRPr="00633898">
              <w:rPr>
                <w:b/>
                <w:color w:val="000000" w:themeColor="text1"/>
              </w:rPr>
              <w:t xml:space="preserve">, вул. </w:t>
            </w:r>
            <w:r w:rsidR="005E2AE7">
              <w:rPr>
                <w:b/>
                <w:color w:val="000000" w:themeColor="text1"/>
              </w:rPr>
              <w:t>Кавказька</w:t>
            </w:r>
            <w:r w:rsidR="00A02FFC" w:rsidRPr="00633898">
              <w:rPr>
                <w:b/>
                <w:color w:val="000000" w:themeColor="text1"/>
              </w:rPr>
              <w:t xml:space="preserve">, </w:t>
            </w:r>
            <w:r w:rsidR="005E2AE7">
              <w:rPr>
                <w:b/>
                <w:color w:val="000000" w:themeColor="text1"/>
              </w:rPr>
              <w:t>9-А</w:t>
            </w:r>
            <w:r w:rsidR="0096283A">
              <w:rPr>
                <w:b/>
                <w:color w:val="000000" w:themeColor="text1"/>
              </w:rPr>
              <w:t>, оф.011</w:t>
            </w:r>
            <w:r w:rsidR="00A02FFC" w:rsidRPr="00633898">
              <w:rPr>
                <w:b/>
                <w:color w:val="000000" w:themeColor="text1"/>
              </w:rPr>
              <w:t>.</w:t>
            </w:r>
          </w:p>
          <w:p w:rsidR="00581697" w:rsidRDefault="00581697" w:rsidP="00355780">
            <w:r w:rsidRPr="00B11F6B">
              <w:rPr>
                <w:bdr w:val="none" w:sz="0" w:space="0" w:color="auto" w:frame="1"/>
              </w:rPr>
              <w:t xml:space="preserve">Більш детальну інформацію </w:t>
            </w:r>
            <w:r w:rsidRPr="00B11F6B">
              <w:t xml:space="preserve">зазначено у Додатку </w:t>
            </w:r>
            <w:r w:rsidR="00355780">
              <w:t>3</w:t>
            </w:r>
            <w:r w:rsidRPr="00B11F6B">
              <w:t xml:space="preserve"> до цієї тендерної документації</w:t>
            </w:r>
          </w:p>
        </w:tc>
      </w:tr>
      <w:tr w:rsidR="002337AF" w:rsidTr="00766F66">
        <w:tc>
          <w:tcPr>
            <w:tcW w:w="561" w:type="dxa"/>
            <w:shd w:val="clear" w:color="auto" w:fill="FFFFFF"/>
          </w:tcPr>
          <w:p w:rsidR="002337AF" w:rsidRDefault="002337AF" w:rsidP="002337AF">
            <w:pPr>
              <w:spacing w:before="150" w:after="150"/>
              <w:jc w:val="center"/>
            </w:pPr>
            <w:r>
              <w:t>4.4</w:t>
            </w:r>
          </w:p>
        </w:tc>
        <w:tc>
          <w:tcPr>
            <w:tcW w:w="2897" w:type="dxa"/>
            <w:shd w:val="clear" w:color="auto" w:fill="FFFFFF"/>
          </w:tcPr>
          <w:p w:rsidR="002337AF" w:rsidRPr="008E636C" w:rsidRDefault="002337AF" w:rsidP="002337AF">
            <w:pPr>
              <w:spacing w:before="150" w:after="150"/>
            </w:pPr>
            <w:r w:rsidRPr="008E636C">
              <w:t xml:space="preserve">строк поставки товарів </w:t>
            </w:r>
          </w:p>
        </w:tc>
        <w:tc>
          <w:tcPr>
            <w:tcW w:w="7330" w:type="dxa"/>
            <w:shd w:val="clear" w:color="auto" w:fill="FFFFFF"/>
          </w:tcPr>
          <w:p w:rsidR="002337AF" w:rsidRPr="008E636C" w:rsidRDefault="008E636C" w:rsidP="00412063">
            <w:pPr>
              <w:spacing w:before="150" w:after="150"/>
            </w:pPr>
            <w:r w:rsidRPr="008E636C">
              <w:t xml:space="preserve"> </w:t>
            </w:r>
            <w:r w:rsidR="00412063">
              <w:t>До 31.05.2023 року</w:t>
            </w:r>
            <w:bookmarkStart w:id="1" w:name="_GoBack"/>
            <w:bookmarkEnd w:id="1"/>
          </w:p>
        </w:tc>
      </w:tr>
      <w:tr w:rsidR="002337AF" w:rsidTr="00766F66">
        <w:tc>
          <w:tcPr>
            <w:tcW w:w="561" w:type="dxa"/>
            <w:shd w:val="clear" w:color="auto" w:fill="FFFFFF"/>
          </w:tcPr>
          <w:p w:rsidR="002337AF" w:rsidRDefault="002337AF" w:rsidP="002337AF">
            <w:pPr>
              <w:spacing w:before="150" w:after="150"/>
              <w:jc w:val="center"/>
            </w:pPr>
            <w:r>
              <w:t>5</w:t>
            </w:r>
          </w:p>
        </w:tc>
        <w:tc>
          <w:tcPr>
            <w:tcW w:w="2897" w:type="dxa"/>
            <w:shd w:val="clear" w:color="auto" w:fill="FFFFFF"/>
          </w:tcPr>
          <w:p w:rsidR="002337AF" w:rsidRDefault="002337AF" w:rsidP="002337AF">
            <w:pPr>
              <w:spacing w:before="150" w:after="150"/>
            </w:pPr>
            <w:r>
              <w:t>Недискримінація учасників</w:t>
            </w:r>
          </w:p>
        </w:tc>
        <w:tc>
          <w:tcPr>
            <w:tcW w:w="7330" w:type="dxa"/>
            <w:shd w:val="clear" w:color="auto" w:fill="FFFFFF"/>
          </w:tcPr>
          <w:p w:rsidR="002337AF" w:rsidRDefault="002337AF" w:rsidP="002337AF">
            <w:pPr>
              <w:spacing w:before="150" w:after="150"/>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37AF" w:rsidTr="00766F66">
        <w:tc>
          <w:tcPr>
            <w:tcW w:w="561" w:type="dxa"/>
            <w:shd w:val="clear" w:color="auto" w:fill="FFFFFF"/>
          </w:tcPr>
          <w:p w:rsidR="002337AF" w:rsidRDefault="002337AF" w:rsidP="002337AF">
            <w:pPr>
              <w:spacing w:before="150" w:after="150"/>
              <w:jc w:val="center"/>
            </w:pPr>
            <w:r>
              <w:lastRenderedPageBreak/>
              <w:t>6</w:t>
            </w:r>
          </w:p>
        </w:tc>
        <w:tc>
          <w:tcPr>
            <w:tcW w:w="2897" w:type="dxa"/>
            <w:shd w:val="clear" w:color="auto" w:fill="FFFFFF"/>
          </w:tcPr>
          <w:p w:rsidR="002337AF" w:rsidRDefault="002337AF" w:rsidP="002337AF">
            <w:pPr>
              <w:spacing w:before="150" w:after="150"/>
            </w:pPr>
            <w:r>
              <w:t>Валюта, у якій повинна бути зазначена ціна тендерної пропозиції</w:t>
            </w:r>
          </w:p>
        </w:tc>
        <w:tc>
          <w:tcPr>
            <w:tcW w:w="7330" w:type="dxa"/>
            <w:shd w:val="clear" w:color="auto" w:fill="FFFFFF"/>
          </w:tcPr>
          <w:p w:rsidR="002337AF" w:rsidRDefault="002337AF" w:rsidP="002337AF">
            <w:pPr>
              <w:spacing w:before="150" w:after="150"/>
            </w:pPr>
            <w:r>
              <w:t>Валютою тендерної пропозиції є гривня</w:t>
            </w:r>
          </w:p>
        </w:tc>
      </w:tr>
      <w:tr w:rsidR="002337AF" w:rsidTr="00766F66">
        <w:tc>
          <w:tcPr>
            <w:tcW w:w="561" w:type="dxa"/>
            <w:shd w:val="clear" w:color="auto" w:fill="FFFFFF"/>
          </w:tcPr>
          <w:p w:rsidR="002337AF" w:rsidRDefault="002337AF" w:rsidP="002337AF">
            <w:pPr>
              <w:spacing w:before="150" w:after="150"/>
              <w:jc w:val="center"/>
            </w:pPr>
            <w:r>
              <w:t>7</w:t>
            </w:r>
          </w:p>
        </w:tc>
        <w:tc>
          <w:tcPr>
            <w:tcW w:w="2897" w:type="dxa"/>
            <w:shd w:val="clear" w:color="auto" w:fill="FFFFFF"/>
          </w:tcPr>
          <w:p w:rsidR="002337AF" w:rsidRDefault="002337AF" w:rsidP="002337AF">
            <w:pPr>
              <w:spacing w:before="150" w:after="150"/>
            </w:pPr>
            <w:r>
              <w:t>Мова (мови), якою (якими) повинні бути складені тендерні пропозиції</w:t>
            </w:r>
          </w:p>
        </w:tc>
        <w:tc>
          <w:tcPr>
            <w:tcW w:w="7330" w:type="dxa"/>
            <w:shd w:val="clear" w:color="auto" w:fill="FFFFFF"/>
          </w:tcPr>
          <w:p w:rsidR="002337AF" w:rsidRDefault="002337AF" w:rsidP="002337AF">
            <w:pPr>
              <w:spacing w:before="150" w:after="150"/>
              <w:jc w:val="both"/>
            </w:pPr>
            <w:r>
              <w:t xml:space="preserve">Усі документи тендерної пропозиції, які готуються учасником, повинні бути складені українською мовою. </w:t>
            </w:r>
          </w:p>
          <w:p w:rsidR="002337AF" w:rsidRDefault="002337AF" w:rsidP="002337AF">
            <w:pPr>
              <w:spacing w:before="150" w:after="150"/>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t>інтернет</w:t>
            </w:r>
            <w:proofErr w:type="spellEnd"/>
            <w: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2337AF" w:rsidRDefault="002337AF" w:rsidP="002337AF">
            <w:pPr>
              <w:spacing w:before="150" w:after="150"/>
              <w:jc w:val="both"/>
            </w:pPr>
            <w: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2337AF" w:rsidTr="00766F66">
        <w:tc>
          <w:tcPr>
            <w:tcW w:w="561" w:type="dxa"/>
            <w:shd w:val="clear" w:color="auto" w:fill="FFFFFF"/>
          </w:tcPr>
          <w:p w:rsidR="002337AF" w:rsidRDefault="002337AF" w:rsidP="002337AF">
            <w:pPr>
              <w:spacing w:before="150" w:after="150"/>
              <w:jc w:val="center"/>
            </w:pPr>
            <w:r>
              <w:t>8</w:t>
            </w:r>
          </w:p>
        </w:tc>
        <w:tc>
          <w:tcPr>
            <w:tcW w:w="2897" w:type="dxa"/>
            <w:shd w:val="clear" w:color="auto" w:fill="FFFFFF"/>
          </w:tcPr>
          <w:p w:rsidR="002337AF" w:rsidRPr="00A52CEA" w:rsidRDefault="002337AF" w:rsidP="002337AF">
            <w:pPr>
              <w:spacing w:before="150" w:after="150"/>
            </w:pPr>
            <w:r w:rsidRPr="00A52CEA">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330" w:type="dxa"/>
            <w:shd w:val="clear" w:color="auto" w:fill="FFFFFF"/>
          </w:tcPr>
          <w:p w:rsidR="00E34A76" w:rsidRPr="00697AA4" w:rsidRDefault="00E34A76" w:rsidP="00E34A76">
            <w:pPr>
              <w:shd w:val="clear" w:color="auto" w:fill="FFFFFF" w:themeFill="background1"/>
              <w:jc w:val="both"/>
            </w:pPr>
            <w:r w:rsidRPr="00697AA4">
              <w:t xml:space="preserve">Замовник </w:t>
            </w:r>
            <w:r w:rsidRPr="00697AA4">
              <w:rPr>
                <w:b/>
                <w:bCs/>
                <w:u w:val="single"/>
              </w:rPr>
              <w:t>не приймає</w:t>
            </w:r>
            <w:r w:rsidRPr="00697AA4">
              <w:rPr>
                <w:b/>
                <w:bCs/>
              </w:rPr>
              <w:t xml:space="preserve"> </w:t>
            </w:r>
            <w:r w:rsidRPr="00697AA4">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E34A76" w:rsidRPr="00697AA4" w:rsidRDefault="00E34A76" w:rsidP="00E34A76">
            <w:pPr>
              <w:shd w:val="clear" w:color="auto" w:fill="FFFFFF" w:themeFill="background1"/>
              <w:jc w:val="center"/>
            </w:pPr>
            <w:r w:rsidRPr="00697AA4">
              <w:t>------------------------------------------------------------------------------</w:t>
            </w:r>
          </w:p>
          <w:p w:rsidR="002337AF" w:rsidRPr="00A52CEA" w:rsidRDefault="00E34A76" w:rsidP="00E34A76">
            <w:pPr>
              <w:spacing w:before="150" w:after="150"/>
              <w:jc w:val="both"/>
            </w:pPr>
            <w:r w:rsidRPr="00697AA4">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337AF" w:rsidTr="00766F66">
        <w:tc>
          <w:tcPr>
            <w:tcW w:w="10788" w:type="dxa"/>
            <w:gridSpan w:val="3"/>
            <w:shd w:val="clear" w:color="auto" w:fill="FFFFFF"/>
          </w:tcPr>
          <w:p w:rsidR="002337AF" w:rsidRDefault="002337AF" w:rsidP="002337AF">
            <w:pPr>
              <w:jc w:val="center"/>
              <w:rPr>
                <w:b/>
              </w:rPr>
            </w:pPr>
            <w:r>
              <w:rPr>
                <w:b/>
              </w:rPr>
              <w:t>Порядок внесення змін та надання роз'яснень до тендерної документації</w:t>
            </w:r>
          </w:p>
        </w:tc>
      </w:tr>
      <w:tr w:rsidR="002337AF" w:rsidTr="00766F66">
        <w:tc>
          <w:tcPr>
            <w:tcW w:w="561" w:type="dxa"/>
            <w:shd w:val="clear" w:color="auto" w:fill="FFFFFF"/>
          </w:tcPr>
          <w:p w:rsidR="002337AF" w:rsidRDefault="002337AF" w:rsidP="002337AF">
            <w:pPr>
              <w:spacing w:before="150" w:after="150"/>
              <w:jc w:val="center"/>
            </w:pPr>
            <w:r>
              <w:t>1</w:t>
            </w:r>
          </w:p>
        </w:tc>
        <w:tc>
          <w:tcPr>
            <w:tcW w:w="2897" w:type="dxa"/>
            <w:shd w:val="clear" w:color="auto" w:fill="FFFFFF"/>
          </w:tcPr>
          <w:p w:rsidR="002337AF" w:rsidRDefault="002337AF" w:rsidP="002337AF">
            <w:pPr>
              <w:spacing w:before="150" w:after="150"/>
            </w:pPr>
            <w:r>
              <w:t>Процедура надання роз'яснень щодо тендерної документації</w:t>
            </w:r>
          </w:p>
        </w:tc>
        <w:tc>
          <w:tcPr>
            <w:tcW w:w="7330" w:type="dxa"/>
            <w:shd w:val="clear" w:color="auto" w:fill="FFFFFF"/>
          </w:tcPr>
          <w:p w:rsidR="002337AF" w:rsidRDefault="002337AF" w:rsidP="002337AF">
            <w:pPr>
              <w:spacing w:before="150" w:after="150"/>
              <w:jc w:val="both"/>
            </w:pPr>
            <w:r>
              <w:t xml:space="preserve">Фізична/юридична особа має право </w:t>
            </w:r>
            <w:r>
              <w:rPr>
                <w:b/>
              </w:rPr>
              <w:t xml:space="preserve">не пізніше ніж за три дні </w:t>
            </w:r>
            <w: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337AF" w:rsidRDefault="002337AF" w:rsidP="002337AF">
            <w:pPr>
              <w:spacing w:before="150" w:after="150"/>
              <w:jc w:val="both"/>
            </w:pPr>
            <w: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b/>
              </w:rPr>
              <w:t>Замовник повинен протягом трьох днів</w:t>
            </w:r>
            <w:r>
              <w:t xml:space="preserve"> з дати їх оприлюднення надати роз’яснення на звернення шляхом оприлюднення його в електронній системі закупівель.</w:t>
            </w:r>
          </w:p>
          <w:p w:rsidR="002337AF" w:rsidRDefault="002337AF" w:rsidP="002337AF">
            <w:pPr>
              <w:spacing w:before="150" w:after="15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37AF" w:rsidRDefault="002337AF" w:rsidP="002337AF">
            <w:pPr>
              <w:spacing w:before="150" w:after="150"/>
              <w:jc w:val="both"/>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lastRenderedPageBreak/>
              <w:t>подання тендерних пропозицій не менш як на чотири дні.</w:t>
            </w:r>
          </w:p>
        </w:tc>
      </w:tr>
      <w:tr w:rsidR="002337AF" w:rsidTr="00766F66">
        <w:tc>
          <w:tcPr>
            <w:tcW w:w="561" w:type="dxa"/>
            <w:shd w:val="clear" w:color="auto" w:fill="FFFFFF"/>
          </w:tcPr>
          <w:p w:rsidR="002337AF" w:rsidRDefault="002337AF" w:rsidP="002337AF">
            <w:pPr>
              <w:spacing w:before="150" w:after="150"/>
              <w:jc w:val="center"/>
            </w:pPr>
            <w:r>
              <w:lastRenderedPageBreak/>
              <w:t>2</w:t>
            </w:r>
          </w:p>
        </w:tc>
        <w:tc>
          <w:tcPr>
            <w:tcW w:w="2897" w:type="dxa"/>
            <w:shd w:val="clear" w:color="auto" w:fill="FFFFFF"/>
          </w:tcPr>
          <w:p w:rsidR="002337AF" w:rsidRDefault="002337AF" w:rsidP="002337AF">
            <w:pPr>
              <w:spacing w:before="150" w:after="150"/>
            </w:pPr>
            <w:r>
              <w:t>Внесення змін до тендерної документації</w:t>
            </w:r>
          </w:p>
        </w:tc>
        <w:tc>
          <w:tcPr>
            <w:tcW w:w="7330" w:type="dxa"/>
            <w:shd w:val="clear" w:color="auto" w:fill="FFFFFF"/>
          </w:tcPr>
          <w:p w:rsidR="002337AF" w:rsidRDefault="002337AF" w:rsidP="002337AF">
            <w:pPr>
              <w:spacing w:before="150" w:after="150"/>
              <w:jc w:val="both"/>
              <w:rPr>
                <w:b/>
              </w:rPr>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b/>
              </w:rPr>
              <w:t>не менше чотирьох днів.</w:t>
            </w:r>
          </w:p>
          <w:p w:rsidR="002337AF" w:rsidRDefault="002337AF" w:rsidP="002337AF">
            <w:pPr>
              <w:spacing w:before="150" w:after="150"/>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2337AF" w:rsidTr="00766F66">
        <w:tc>
          <w:tcPr>
            <w:tcW w:w="10788" w:type="dxa"/>
            <w:gridSpan w:val="3"/>
            <w:shd w:val="clear" w:color="auto" w:fill="FFFFFF"/>
          </w:tcPr>
          <w:p w:rsidR="002337AF" w:rsidRDefault="002337AF" w:rsidP="002337AF">
            <w:pPr>
              <w:jc w:val="center"/>
              <w:rPr>
                <w:b/>
              </w:rPr>
            </w:pPr>
            <w:r>
              <w:rPr>
                <w:b/>
              </w:rPr>
              <w:t>Інструкція з підготовки тендерної пропозиції</w:t>
            </w:r>
          </w:p>
        </w:tc>
      </w:tr>
      <w:tr w:rsidR="002337AF" w:rsidTr="00766F66">
        <w:tc>
          <w:tcPr>
            <w:tcW w:w="561" w:type="dxa"/>
            <w:shd w:val="clear" w:color="auto" w:fill="FFFFFF"/>
          </w:tcPr>
          <w:p w:rsidR="002337AF" w:rsidRDefault="002337AF" w:rsidP="002337AF">
            <w:pPr>
              <w:spacing w:before="150" w:after="150"/>
              <w:jc w:val="center"/>
            </w:pPr>
            <w:r>
              <w:t>1</w:t>
            </w:r>
          </w:p>
        </w:tc>
        <w:tc>
          <w:tcPr>
            <w:tcW w:w="2897" w:type="dxa"/>
            <w:shd w:val="clear" w:color="auto" w:fill="FFFFFF"/>
          </w:tcPr>
          <w:p w:rsidR="002337AF" w:rsidRDefault="002337AF" w:rsidP="002337AF">
            <w:pPr>
              <w:spacing w:before="150" w:after="150"/>
            </w:pPr>
            <w:r>
              <w:t>Зміст і спосіб подання тендерної пропозиції</w:t>
            </w:r>
          </w:p>
        </w:tc>
        <w:tc>
          <w:tcPr>
            <w:tcW w:w="7330" w:type="dxa"/>
            <w:shd w:val="clear" w:color="auto" w:fill="FFFFFF"/>
          </w:tcPr>
          <w:p w:rsidR="002337AF" w:rsidRDefault="002337AF" w:rsidP="002337AF">
            <w:pPr>
              <w:spacing w:before="150" w:after="150"/>
              <w:jc w:val="both"/>
            </w:pPr>
            <w: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w:t>
            </w:r>
            <w:r w:rsidR="00027EA7">
              <w:t xml:space="preserve"> та шляхом завантаження інших документів, що вимагаються замовником у </w:t>
            </w:r>
            <w:r>
              <w:t xml:space="preserve"> тендерн</w:t>
            </w:r>
            <w:r w:rsidR="00027EA7">
              <w:t>ій</w:t>
            </w:r>
            <w:r>
              <w:t xml:space="preserve"> документації, а саме:</w:t>
            </w:r>
          </w:p>
          <w:p w:rsidR="002040C4" w:rsidRPr="002040C4" w:rsidRDefault="002040C4" w:rsidP="004D4243">
            <w:pPr>
              <w:pStyle w:val="a6"/>
              <w:numPr>
                <w:ilvl w:val="0"/>
                <w:numId w:val="5"/>
              </w:numPr>
              <w:pBdr>
                <w:top w:val="nil"/>
                <w:left w:val="nil"/>
                <w:bottom w:val="nil"/>
                <w:right w:val="nil"/>
                <w:between w:val="nil"/>
              </w:pBdr>
              <w:spacing w:before="150" w:after="150"/>
              <w:ind w:left="714" w:hanging="357"/>
              <w:jc w:val="both"/>
              <w:rPr>
                <w:color w:val="000000"/>
              </w:rPr>
            </w:pPr>
            <w:r>
              <w:t>з</w:t>
            </w:r>
            <w:r w:rsidR="00027EA7">
              <w:t xml:space="preserve">атверджена форма «ЦІНОВА ПРОПОЗИЦІЯ» (відповідно </w:t>
            </w:r>
            <w:r>
              <w:t>до Додатку 6 до тендерної документації)</w:t>
            </w:r>
            <w:r w:rsidRPr="002040C4">
              <w:rPr>
                <w:color w:val="000000"/>
              </w:rPr>
              <w:t>;</w:t>
            </w:r>
          </w:p>
          <w:p w:rsidR="002040C4" w:rsidRDefault="004D4243" w:rsidP="004D4243">
            <w:pPr>
              <w:pStyle w:val="a6"/>
              <w:numPr>
                <w:ilvl w:val="0"/>
                <w:numId w:val="5"/>
              </w:numPr>
              <w:pBdr>
                <w:top w:val="nil"/>
                <w:left w:val="nil"/>
                <w:bottom w:val="nil"/>
                <w:right w:val="nil"/>
                <w:between w:val="nil"/>
              </w:pBdr>
              <w:spacing w:before="150" w:after="150"/>
              <w:ind w:left="714" w:hanging="357"/>
              <w:jc w:val="both"/>
              <w:rPr>
                <w:color w:val="000000"/>
              </w:rPr>
            </w:pPr>
            <w:r w:rsidRPr="004D4243">
              <w:t>інформацією, що підтверджує відповідність учасника кваліфікаційним критеріям, – згідно з Додатком №1 до цієї тендерної документації</w:t>
            </w:r>
            <w:r w:rsidRPr="002040C4">
              <w:rPr>
                <w:color w:val="000000"/>
              </w:rPr>
              <w:t xml:space="preserve">; </w:t>
            </w:r>
          </w:p>
          <w:p w:rsidR="002040C4" w:rsidRDefault="00876D05" w:rsidP="003A1A7B">
            <w:pPr>
              <w:pStyle w:val="a6"/>
              <w:numPr>
                <w:ilvl w:val="0"/>
                <w:numId w:val="5"/>
              </w:numPr>
              <w:pBdr>
                <w:top w:val="nil"/>
                <w:left w:val="nil"/>
                <w:bottom w:val="nil"/>
                <w:right w:val="nil"/>
                <w:between w:val="nil"/>
              </w:pBdr>
              <w:spacing w:before="150" w:after="150"/>
              <w:jc w:val="both"/>
              <w:rPr>
                <w:color w:val="000000"/>
              </w:rPr>
            </w:pPr>
            <w:r w:rsidRPr="002040C4">
              <w:rPr>
                <w:color w:val="000000"/>
              </w:rPr>
              <w:t>інформацією</w:t>
            </w:r>
            <w:r w:rsidR="002337AF" w:rsidRPr="002040C4">
              <w:rPr>
                <w:color w:val="000000"/>
              </w:rPr>
              <w:t xml:space="preserve">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w:t>
            </w:r>
            <w:r w:rsidR="001468F8" w:rsidRPr="002040C4">
              <w:rPr>
                <w:color w:val="000000"/>
              </w:rPr>
              <w:t>2</w:t>
            </w:r>
            <w:r w:rsidR="002337AF" w:rsidRPr="002040C4">
              <w:rPr>
                <w:color w:val="000000"/>
              </w:rPr>
              <w:t xml:space="preserve"> до тендерної документації;</w:t>
            </w:r>
          </w:p>
          <w:p w:rsidR="002040C4" w:rsidRPr="002040C4" w:rsidRDefault="00876D05" w:rsidP="003A1A7B">
            <w:pPr>
              <w:pStyle w:val="a6"/>
              <w:numPr>
                <w:ilvl w:val="0"/>
                <w:numId w:val="5"/>
              </w:numPr>
              <w:pBdr>
                <w:top w:val="nil"/>
                <w:left w:val="nil"/>
                <w:bottom w:val="nil"/>
                <w:right w:val="nil"/>
                <w:between w:val="nil"/>
              </w:pBdr>
              <w:jc w:val="both"/>
            </w:pPr>
            <w:r w:rsidRPr="002040C4">
              <w:rPr>
                <w:color w:val="000000"/>
              </w:rPr>
              <w:t>інформацією</w:t>
            </w:r>
            <w:r w:rsidR="002337AF" w:rsidRPr="002040C4">
              <w:rPr>
                <w:color w:val="000000"/>
              </w:rPr>
              <w:t xml:space="preserve"> та документів, які підтверджують відповідність технічним, якіс</w:t>
            </w:r>
            <w:r w:rsidR="001468F8" w:rsidRPr="002040C4">
              <w:rPr>
                <w:color w:val="000000"/>
              </w:rPr>
              <w:t>ним та кількісним характеристикам</w:t>
            </w:r>
            <w:r w:rsidR="002337AF" w:rsidRPr="002040C4">
              <w:rPr>
                <w:color w:val="000000"/>
              </w:rPr>
              <w:t xml:space="preserve"> предмета закупівлі відповідно до вимог встановлених у Додатку № </w:t>
            </w:r>
            <w:r w:rsidR="001468F8" w:rsidRPr="002040C4">
              <w:rPr>
                <w:color w:val="000000"/>
              </w:rPr>
              <w:t>3</w:t>
            </w:r>
            <w:r w:rsidR="002337AF" w:rsidRPr="002040C4">
              <w:rPr>
                <w:color w:val="000000"/>
              </w:rPr>
              <w:t xml:space="preserve"> до тендерної документації;</w:t>
            </w:r>
          </w:p>
          <w:p w:rsidR="00701348" w:rsidRPr="008E636C" w:rsidRDefault="00701348" w:rsidP="003A1A7B">
            <w:pPr>
              <w:pStyle w:val="a6"/>
              <w:numPr>
                <w:ilvl w:val="0"/>
                <w:numId w:val="5"/>
              </w:numPr>
              <w:pBdr>
                <w:top w:val="nil"/>
                <w:left w:val="nil"/>
                <w:bottom w:val="nil"/>
                <w:right w:val="nil"/>
                <w:between w:val="nil"/>
              </w:pBdr>
              <w:jc w:val="both"/>
            </w:pPr>
            <w:r w:rsidRPr="008E636C">
              <w:t>документ про створення такого об’єднання (у разі якщо тендерна пропозиція подається об’єднанням учасників);</w:t>
            </w:r>
          </w:p>
          <w:p w:rsidR="00701348" w:rsidRDefault="00701348" w:rsidP="003A1A7B">
            <w:pPr>
              <w:pStyle w:val="af3"/>
              <w:numPr>
                <w:ilvl w:val="0"/>
                <w:numId w:val="5"/>
              </w:numPr>
              <w:suppressAutoHyphens w:val="0"/>
              <w:autoSpaceDN/>
              <w:spacing w:before="0" w:after="0"/>
              <w:jc w:val="both"/>
            </w:pPr>
            <w:r w:rsidRPr="008E636C">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040C4" w:rsidRDefault="002040C4" w:rsidP="003A1A7B">
            <w:pPr>
              <w:pStyle w:val="af3"/>
              <w:numPr>
                <w:ilvl w:val="0"/>
                <w:numId w:val="5"/>
              </w:numPr>
              <w:suppressAutoHyphens w:val="0"/>
              <w:autoSpaceDN/>
              <w:spacing w:before="0" w:after="0"/>
              <w:jc w:val="both"/>
            </w:pPr>
            <w:r>
              <w:t>відомості про учасника (згідно форми Додатку №5 тендерної документації)</w:t>
            </w:r>
            <w:r w:rsidR="00B905B7">
              <w:t>;</w:t>
            </w:r>
          </w:p>
          <w:p w:rsidR="002040C4" w:rsidRDefault="00B905B7" w:rsidP="003A1A7B">
            <w:pPr>
              <w:pStyle w:val="af3"/>
              <w:numPr>
                <w:ilvl w:val="0"/>
                <w:numId w:val="5"/>
              </w:numPr>
              <w:suppressAutoHyphens w:val="0"/>
              <w:autoSpaceDN/>
              <w:spacing w:before="0" w:after="0"/>
              <w:jc w:val="both"/>
            </w:pPr>
            <w:r>
              <w:t xml:space="preserve">гарантійний лист про </w:t>
            </w:r>
            <w:r w:rsidR="002040C4">
              <w:t>погод</w:t>
            </w:r>
            <w:r>
              <w:t>ж</w:t>
            </w:r>
            <w:r w:rsidR="002040C4">
              <w:t>ення</w:t>
            </w:r>
            <w:r>
              <w:t xml:space="preserve"> учасника </w:t>
            </w:r>
            <w:proofErr w:type="spellStart"/>
            <w:r>
              <w:t>проєкту</w:t>
            </w:r>
            <w:proofErr w:type="spellEnd"/>
            <w:r>
              <w:t xml:space="preserve"> договору </w:t>
            </w:r>
            <w:r>
              <w:lastRenderedPageBreak/>
              <w:t>про постав</w:t>
            </w:r>
            <w:r w:rsidR="008C7BF5">
              <w:t>ку товару та його істотних умов</w:t>
            </w:r>
            <w:r w:rsidR="00E80B63">
              <w:t xml:space="preserve"> (Додаток №4)</w:t>
            </w:r>
            <w:r w:rsidR="008C7BF5">
              <w:t>;</w:t>
            </w:r>
          </w:p>
          <w:p w:rsidR="00701348" w:rsidRPr="00237984" w:rsidRDefault="00701348" w:rsidP="00B905B7">
            <w:pPr>
              <w:pStyle w:val="af3"/>
              <w:numPr>
                <w:ilvl w:val="0"/>
                <w:numId w:val="5"/>
              </w:numPr>
              <w:suppressAutoHyphens w:val="0"/>
              <w:autoSpaceDN/>
              <w:spacing w:before="0" w:after="150"/>
              <w:jc w:val="both"/>
              <w:rPr>
                <w:color w:val="FF0000"/>
              </w:rPr>
            </w:pPr>
            <w:r w:rsidRPr="008E636C">
              <w:t>інших документів та / або інформації визначені тендерною документацією та додатками</w:t>
            </w:r>
            <w:r w:rsidRPr="00AA7B01">
              <w:t>.</w:t>
            </w:r>
          </w:p>
          <w:p w:rsidR="00237984" w:rsidRDefault="00237984" w:rsidP="00237984">
            <w:pPr>
              <w:pStyle w:val="af3"/>
              <w:suppressAutoHyphens w:val="0"/>
              <w:autoSpaceDN/>
              <w:spacing w:before="0" w:after="150"/>
              <w:jc w:val="both"/>
              <w:rPr>
                <w:color w:val="FF0000"/>
              </w:rPr>
            </w:pPr>
            <w:r>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337AF" w:rsidRDefault="002337AF" w:rsidP="002337AF">
            <w:pPr>
              <w:spacing w:before="150" w:after="150"/>
              <w:jc w:val="both"/>
            </w:pPr>
            <w: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337AF" w:rsidRDefault="002337AF" w:rsidP="002337AF">
            <w:pPr>
              <w:spacing w:before="150" w:after="150"/>
              <w:jc w:val="both"/>
            </w:pPr>
            <w: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B538B" w:rsidRPr="00836DC3" w:rsidRDefault="00DB538B" w:rsidP="00DB538B">
            <w:pPr>
              <w:spacing w:before="150"/>
              <w:jc w:val="both"/>
            </w:pPr>
            <w:r w:rsidRPr="00836DC3">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p>
          <w:p w:rsidR="002337AF" w:rsidRDefault="002337AF" w:rsidP="002337AF">
            <w:pPr>
              <w:spacing w:before="150" w:after="150"/>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337AF" w:rsidRDefault="002337AF" w:rsidP="002337AF">
            <w:pPr>
              <w:spacing w:before="150" w:after="150"/>
              <w:jc w:val="both"/>
            </w:pPr>
            <w: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337AF" w:rsidRDefault="002337AF" w:rsidP="002337AF">
            <w:pPr>
              <w:spacing w:before="150" w:after="150"/>
              <w:jc w:val="both"/>
            </w:pPr>
            <w: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відсутність підстав, визначених пунктом 44 особливостей. </w:t>
            </w:r>
          </w:p>
          <w:p w:rsidR="002337AF" w:rsidRDefault="002337AF" w:rsidP="002337AF">
            <w:pPr>
              <w:spacing w:before="150" w:after="150"/>
              <w:jc w:val="both"/>
            </w:pPr>
            <w: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t>скан-копій</w:t>
            </w:r>
            <w:proofErr w:type="spellEnd"/>
            <w:r>
              <w:t xml:space="preserve"> через електронну систему закупівель. </w:t>
            </w:r>
          </w:p>
          <w:p w:rsidR="002337AF" w:rsidRDefault="002337AF" w:rsidP="002337AF">
            <w:pPr>
              <w:spacing w:before="150" w:after="150"/>
              <w:jc w:val="both"/>
            </w:pPr>
            <w:r>
              <w:rPr>
                <w:b/>
              </w:rPr>
              <w:t>Тендерна пропозиція учасника має відповідати ряду вимог:</w:t>
            </w:r>
          </w:p>
          <w:p w:rsidR="002337AF" w:rsidRDefault="002337AF" w:rsidP="002337AF">
            <w:pPr>
              <w:spacing w:before="150" w:after="150"/>
              <w:jc w:val="both"/>
            </w:pPr>
            <w:r>
              <w:t>1) документи мають бути чіткими та розбірливими для читання;</w:t>
            </w:r>
          </w:p>
          <w:p w:rsidR="002337AF" w:rsidRDefault="002337AF" w:rsidP="002337AF">
            <w:pPr>
              <w:spacing w:before="150" w:after="150"/>
              <w:jc w:val="both"/>
            </w:pPr>
            <w:r>
              <w:t xml:space="preserve">2) тендерна пропозиція учасника повинна бути підписана  кваліфікованим електронним підписом (КЕП)/удосконаленим </w:t>
            </w:r>
            <w:r>
              <w:lastRenderedPageBreak/>
              <w:t>електронним підписом (УЕП);</w:t>
            </w:r>
          </w:p>
          <w:p w:rsidR="002337AF" w:rsidRDefault="002337AF" w:rsidP="002337AF">
            <w:pPr>
              <w:spacing w:before="150" w:after="150"/>
              <w:jc w:val="both"/>
            </w:pPr>
            <w: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337AF" w:rsidRDefault="002337AF" w:rsidP="002337AF">
            <w:pPr>
              <w:spacing w:before="150" w:after="150"/>
              <w:jc w:val="both"/>
            </w:pPr>
            <w: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337AF" w:rsidRDefault="002337AF" w:rsidP="002337AF">
            <w:pPr>
              <w:spacing w:before="150" w:after="150"/>
              <w:jc w:val="both"/>
            </w:pPr>
            <w: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37AF" w:rsidRDefault="002337AF" w:rsidP="002337AF">
            <w:pPr>
              <w:spacing w:before="150" w:after="150"/>
              <w:jc w:val="both"/>
            </w:pPr>
            <w: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37AF" w:rsidRDefault="002337AF" w:rsidP="002337AF">
            <w:pPr>
              <w:spacing w:before="150" w:after="150"/>
              <w:jc w:val="both"/>
            </w:pPr>
            <w:r>
              <w:t xml:space="preserve">Замовник перевіряє КЕП/УЕП учасника на сайті центрального </w:t>
            </w:r>
            <w:proofErr w:type="spellStart"/>
            <w:r>
              <w:t>засвідчувального</w:t>
            </w:r>
            <w:proofErr w:type="spellEnd"/>
            <w: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337AF" w:rsidRDefault="002337AF" w:rsidP="002337AF">
            <w:pPr>
              <w:spacing w:before="150" w:after="150"/>
              <w:jc w:val="both"/>
            </w:pPr>
            <w:r>
              <w:rPr>
                <w:b/>
              </w:rPr>
              <w:t>Опис формальних помилок:</w:t>
            </w:r>
            <w: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337AF" w:rsidRDefault="002337AF" w:rsidP="002337AF">
            <w:pPr>
              <w:spacing w:before="150" w:after="150"/>
              <w:jc w:val="both"/>
            </w:pPr>
            <w:r>
              <w:t>Перелік формальних помилок, затверджений наказом Мінекономіки від 15.04.2020 № 710:</w:t>
            </w:r>
          </w:p>
          <w:p w:rsidR="002337AF" w:rsidRDefault="002337AF" w:rsidP="002337AF">
            <w:pPr>
              <w:spacing w:before="150" w:after="150"/>
              <w:jc w:val="both"/>
            </w:pPr>
            <w:r>
              <w:t xml:space="preserve">1. інформація/документ, подана учасником процедури закупівлі у складі тендерної пропозиції, містить помилку (помилки) у частині: </w:t>
            </w:r>
          </w:p>
          <w:p w:rsidR="002337AF" w:rsidRDefault="005306CD" w:rsidP="005306CD">
            <w:pPr>
              <w:pBdr>
                <w:top w:val="nil"/>
                <w:left w:val="nil"/>
                <w:bottom w:val="nil"/>
                <w:right w:val="nil"/>
                <w:between w:val="nil"/>
              </w:pBdr>
              <w:spacing w:before="150"/>
              <w:jc w:val="both"/>
              <w:rPr>
                <w:color w:val="000000"/>
              </w:rPr>
            </w:pPr>
            <w:r>
              <w:rPr>
                <w:color w:val="000000"/>
              </w:rPr>
              <w:t xml:space="preserve">- </w:t>
            </w:r>
            <w:r w:rsidR="002337AF">
              <w:rPr>
                <w:color w:val="000000"/>
              </w:rPr>
              <w:t xml:space="preserve">уживання великої літери; </w:t>
            </w:r>
          </w:p>
          <w:p w:rsidR="002337AF" w:rsidRDefault="005306CD" w:rsidP="005306CD">
            <w:pPr>
              <w:pBdr>
                <w:top w:val="nil"/>
                <w:left w:val="nil"/>
                <w:bottom w:val="nil"/>
                <w:right w:val="nil"/>
                <w:between w:val="nil"/>
              </w:pBdr>
              <w:jc w:val="both"/>
              <w:rPr>
                <w:color w:val="000000"/>
              </w:rPr>
            </w:pPr>
            <w:r>
              <w:rPr>
                <w:color w:val="000000"/>
              </w:rPr>
              <w:t xml:space="preserve">- </w:t>
            </w:r>
            <w:r w:rsidR="002337AF">
              <w:rPr>
                <w:color w:val="000000"/>
              </w:rPr>
              <w:t xml:space="preserve">уживання розділових знаків та відмінювання слів у реченні; </w:t>
            </w:r>
          </w:p>
          <w:p w:rsidR="002337AF" w:rsidRDefault="005306CD" w:rsidP="005306CD">
            <w:pPr>
              <w:pBdr>
                <w:top w:val="nil"/>
                <w:left w:val="nil"/>
                <w:bottom w:val="nil"/>
                <w:right w:val="nil"/>
                <w:between w:val="nil"/>
              </w:pBdr>
              <w:jc w:val="both"/>
              <w:rPr>
                <w:color w:val="000000"/>
              </w:rPr>
            </w:pPr>
            <w:r>
              <w:rPr>
                <w:color w:val="000000"/>
              </w:rPr>
              <w:t xml:space="preserve">- </w:t>
            </w:r>
            <w:r w:rsidR="002337AF">
              <w:rPr>
                <w:color w:val="000000"/>
              </w:rPr>
              <w:t xml:space="preserve">використання слова або мовного звороту, запозичених з іншої мови; </w:t>
            </w:r>
          </w:p>
          <w:p w:rsidR="002337AF" w:rsidRDefault="005306CD" w:rsidP="005306CD">
            <w:pPr>
              <w:pBdr>
                <w:top w:val="nil"/>
                <w:left w:val="nil"/>
                <w:bottom w:val="nil"/>
                <w:right w:val="nil"/>
                <w:between w:val="nil"/>
              </w:pBdr>
              <w:jc w:val="both"/>
              <w:rPr>
                <w:color w:val="000000"/>
              </w:rPr>
            </w:pPr>
            <w:r>
              <w:rPr>
                <w:color w:val="000000"/>
              </w:rPr>
              <w:t xml:space="preserve">- </w:t>
            </w:r>
            <w:r w:rsidR="002337AF">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337AF" w:rsidRDefault="005306CD" w:rsidP="005306CD">
            <w:pPr>
              <w:pBdr>
                <w:top w:val="nil"/>
                <w:left w:val="nil"/>
                <w:bottom w:val="nil"/>
                <w:right w:val="nil"/>
                <w:between w:val="nil"/>
              </w:pBdr>
              <w:jc w:val="both"/>
              <w:rPr>
                <w:color w:val="000000"/>
              </w:rPr>
            </w:pPr>
            <w:r>
              <w:rPr>
                <w:color w:val="000000"/>
              </w:rPr>
              <w:t xml:space="preserve">- </w:t>
            </w:r>
            <w:r w:rsidR="002337AF">
              <w:rPr>
                <w:color w:val="000000"/>
              </w:rPr>
              <w:t xml:space="preserve">застосування правил переносу частини слова з рядка в рядок; </w:t>
            </w:r>
          </w:p>
          <w:p w:rsidR="002337AF" w:rsidRDefault="005306CD" w:rsidP="005306CD">
            <w:pPr>
              <w:pBdr>
                <w:top w:val="nil"/>
                <w:left w:val="nil"/>
                <w:bottom w:val="nil"/>
                <w:right w:val="nil"/>
                <w:between w:val="nil"/>
              </w:pBdr>
              <w:jc w:val="both"/>
              <w:rPr>
                <w:color w:val="000000"/>
              </w:rPr>
            </w:pPr>
            <w:r>
              <w:rPr>
                <w:color w:val="000000"/>
              </w:rPr>
              <w:t xml:space="preserve">- </w:t>
            </w:r>
            <w:r w:rsidR="002337AF">
              <w:rPr>
                <w:color w:val="000000"/>
              </w:rPr>
              <w:t xml:space="preserve">написання слів разом та/або окремо, та/або через дефіс; </w:t>
            </w:r>
          </w:p>
          <w:p w:rsidR="002337AF" w:rsidRDefault="005306CD" w:rsidP="005306CD">
            <w:pPr>
              <w:pBdr>
                <w:top w:val="nil"/>
                <w:left w:val="nil"/>
                <w:bottom w:val="nil"/>
                <w:right w:val="nil"/>
                <w:between w:val="nil"/>
              </w:pBdr>
              <w:spacing w:after="150"/>
              <w:jc w:val="both"/>
              <w:rPr>
                <w:color w:val="000000"/>
              </w:rPr>
            </w:pPr>
            <w:r>
              <w:rPr>
                <w:color w:val="000000"/>
              </w:rPr>
              <w:t xml:space="preserve">- </w:t>
            </w:r>
            <w:r w:rsidR="002337AF">
              <w:rPr>
                <w:color w:val="00000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337AF" w:rsidRDefault="002337AF" w:rsidP="002337AF">
            <w:pPr>
              <w:spacing w:before="150" w:after="150"/>
              <w:jc w:val="both"/>
            </w:pPr>
            <w:r>
              <w:t xml:space="preserve">2. Помилка, зроблена учасником процедури закупівлі під час </w:t>
            </w:r>
            <w: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337AF" w:rsidRDefault="002337AF" w:rsidP="002337AF">
            <w:pPr>
              <w:spacing w:before="150" w:after="150"/>
              <w:jc w:val="both"/>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337AF" w:rsidRDefault="002337AF" w:rsidP="002337AF">
            <w:pPr>
              <w:spacing w:before="150" w:after="150"/>
              <w:jc w:val="both"/>
            </w:pPr>
            <w: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337AF" w:rsidRDefault="002337AF" w:rsidP="002337AF">
            <w:pPr>
              <w:spacing w:before="150" w:after="150"/>
              <w:jc w:val="both"/>
            </w:pPr>
            <w: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337AF" w:rsidRDefault="002337AF" w:rsidP="002337AF">
            <w:pPr>
              <w:spacing w:before="150" w:after="150"/>
              <w:jc w:val="both"/>
            </w:pPr>
            <w: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337AF" w:rsidRDefault="002337AF" w:rsidP="002337AF">
            <w:pPr>
              <w:spacing w:before="150" w:after="150"/>
              <w:jc w:val="both"/>
            </w:pPr>
            <w: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337AF" w:rsidRDefault="002337AF" w:rsidP="002337AF">
            <w:pPr>
              <w:spacing w:before="150" w:after="150"/>
              <w:jc w:val="both"/>
            </w:pPr>
            <w: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337AF" w:rsidRDefault="002337AF" w:rsidP="002337AF">
            <w:pPr>
              <w:spacing w:before="150" w:after="150"/>
              <w:jc w:val="both"/>
            </w:pPr>
            <w: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337AF" w:rsidRDefault="002337AF" w:rsidP="002337AF">
            <w:pPr>
              <w:spacing w:before="150" w:after="150"/>
              <w:jc w:val="both"/>
            </w:pPr>
            <w: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337AF" w:rsidRDefault="002337AF" w:rsidP="002337AF">
            <w:pPr>
              <w:spacing w:before="150" w:after="150"/>
              <w:jc w:val="both"/>
            </w:pPr>
            <w: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337AF" w:rsidRDefault="002337AF" w:rsidP="002337AF">
            <w:pPr>
              <w:spacing w:before="150" w:after="150"/>
              <w:jc w:val="both"/>
            </w:pPr>
            <w: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lastRenderedPageBreak/>
              <w:t>при цьому такий формат документа забезпечує можливість його перегляду.</w:t>
            </w:r>
          </w:p>
          <w:p w:rsidR="002337AF" w:rsidRDefault="002337AF" w:rsidP="002337AF">
            <w:pPr>
              <w:spacing w:before="150" w:after="150"/>
              <w:jc w:val="both"/>
            </w:pPr>
            <w:r>
              <w:t>Приклади формальних помилок:</w:t>
            </w:r>
          </w:p>
          <w:p w:rsidR="002337AF" w:rsidRPr="003C25EE" w:rsidRDefault="002337AF" w:rsidP="00B905B7">
            <w:pPr>
              <w:pStyle w:val="a6"/>
              <w:numPr>
                <w:ilvl w:val="0"/>
                <w:numId w:val="5"/>
              </w:numPr>
              <w:pBdr>
                <w:top w:val="nil"/>
                <w:left w:val="nil"/>
                <w:bottom w:val="nil"/>
                <w:right w:val="nil"/>
                <w:between w:val="nil"/>
              </w:pBdr>
              <w:spacing w:before="150"/>
              <w:jc w:val="both"/>
              <w:rPr>
                <w:color w:val="000000"/>
              </w:rPr>
            </w:pPr>
            <w:r w:rsidRPr="003C25EE">
              <w:rPr>
                <w:color w:val="000000"/>
              </w:rPr>
              <w:t xml:space="preserve">«вінницька область» замість «Вінницька область» або «місто </w:t>
            </w:r>
            <w:proofErr w:type="spellStart"/>
            <w:r w:rsidRPr="003C25EE">
              <w:rPr>
                <w:color w:val="000000"/>
              </w:rPr>
              <w:t>львів</w:t>
            </w:r>
            <w:proofErr w:type="spellEnd"/>
            <w:r w:rsidRPr="003C25EE">
              <w:rPr>
                <w:color w:val="000000"/>
              </w:rPr>
              <w:t xml:space="preserve">» замість «місто Львів»; </w:t>
            </w:r>
          </w:p>
          <w:p w:rsidR="002337AF" w:rsidRPr="003C25EE" w:rsidRDefault="002337AF" w:rsidP="00B905B7">
            <w:pPr>
              <w:pStyle w:val="a6"/>
              <w:numPr>
                <w:ilvl w:val="0"/>
                <w:numId w:val="5"/>
              </w:numPr>
              <w:pBdr>
                <w:top w:val="nil"/>
                <w:left w:val="nil"/>
                <w:bottom w:val="nil"/>
                <w:right w:val="nil"/>
                <w:between w:val="nil"/>
              </w:pBdr>
              <w:jc w:val="both"/>
              <w:rPr>
                <w:color w:val="000000"/>
              </w:rPr>
            </w:pPr>
            <w:r w:rsidRPr="003C25EE">
              <w:rPr>
                <w:color w:val="000000"/>
              </w:rPr>
              <w:t>«у складі тендерна пропозиція» замість «у складі тендерної пропозиції»;</w:t>
            </w:r>
          </w:p>
          <w:p w:rsidR="002337AF" w:rsidRPr="003C25EE" w:rsidRDefault="002337AF" w:rsidP="00B905B7">
            <w:pPr>
              <w:pStyle w:val="a6"/>
              <w:numPr>
                <w:ilvl w:val="0"/>
                <w:numId w:val="5"/>
              </w:numPr>
              <w:pBdr>
                <w:top w:val="nil"/>
                <w:left w:val="nil"/>
                <w:bottom w:val="nil"/>
                <w:right w:val="nil"/>
                <w:between w:val="nil"/>
              </w:pBdr>
              <w:jc w:val="both"/>
              <w:rPr>
                <w:color w:val="000000"/>
              </w:rPr>
            </w:pPr>
            <w:r w:rsidRPr="003C25EE">
              <w:rPr>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337AF" w:rsidRPr="003C25EE" w:rsidRDefault="002337AF" w:rsidP="00B905B7">
            <w:pPr>
              <w:pStyle w:val="a6"/>
              <w:numPr>
                <w:ilvl w:val="0"/>
                <w:numId w:val="5"/>
              </w:numPr>
              <w:pBdr>
                <w:top w:val="nil"/>
                <w:left w:val="nil"/>
                <w:bottom w:val="nil"/>
                <w:right w:val="nil"/>
                <w:between w:val="nil"/>
              </w:pBdr>
              <w:jc w:val="both"/>
              <w:rPr>
                <w:color w:val="000000"/>
              </w:rPr>
            </w:pPr>
            <w:r w:rsidRPr="003C25EE">
              <w:rPr>
                <w:color w:val="000000"/>
              </w:rPr>
              <w:t>«</w:t>
            </w:r>
            <w:proofErr w:type="spellStart"/>
            <w:r w:rsidRPr="003C25EE">
              <w:rPr>
                <w:color w:val="000000"/>
              </w:rPr>
              <w:t>тендернапропозиція</w:t>
            </w:r>
            <w:proofErr w:type="spellEnd"/>
            <w:r w:rsidRPr="003C25EE">
              <w:rPr>
                <w:color w:val="000000"/>
              </w:rPr>
              <w:t>» замість «тендерна пропозиція»;</w:t>
            </w:r>
          </w:p>
          <w:p w:rsidR="002337AF" w:rsidRPr="003C25EE" w:rsidRDefault="002337AF" w:rsidP="00B905B7">
            <w:pPr>
              <w:pStyle w:val="a6"/>
              <w:numPr>
                <w:ilvl w:val="0"/>
                <w:numId w:val="5"/>
              </w:numPr>
              <w:pBdr>
                <w:top w:val="nil"/>
                <w:left w:val="nil"/>
                <w:bottom w:val="nil"/>
                <w:right w:val="nil"/>
                <w:between w:val="nil"/>
              </w:pBdr>
              <w:jc w:val="both"/>
              <w:rPr>
                <w:color w:val="000000"/>
              </w:rPr>
            </w:pPr>
            <w:r w:rsidRPr="003C25EE">
              <w:rPr>
                <w:color w:val="000000"/>
              </w:rPr>
              <w:t>«</w:t>
            </w:r>
            <w:proofErr w:type="spellStart"/>
            <w:r w:rsidRPr="003C25EE">
              <w:rPr>
                <w:color w:val="000000"/>
              </w:rPr>
              <w:t>срток</w:t>
            </w:r>
            <w:proofErr w:type="spellEnd"/>
            <w:r w:rsidRPr="003C25EE">
              <w:rPr>
                <w:color w:val="000000"/>
              </w:rPr>
              <w:t xml:space="preserve"> поставки» замість «строк поставки»;</w:t>
            </w:r>
          </w:p>
          <w:p w:rsidR="002337AF" w:rsidRPr="003C25EE" w:rsidRDefault="002337AF" w:rsidP="00B905B7">
            <w:pPr>
              <w:pStyle w:val="a6"/>
              <w:numPr>
                <w:ilvl w:val="0"/>
                <w:numId w:val="5"/>
              </w:numPr>
              <w:pBdr>
                <w:top w:val="nil"/>
                <w:left w:val="nil"/>
                <w:bottom w:val="nil"/>
                <w:right w:val="nil"/>
                <w:between w:val="nil"/>
              </w:pBdr>
              <w:jc w:val="both"/>
              <w:rPr>
                <w:color w:val="000000"/>
              </w:rPr>
            </w:pPr>
            <w:r w:rsidRPr="003C25EE">
              <w:rPr>
                <w:color w:val="000000"/>
              </w:rPr>
              <w:t>«Довідка» замість «Лист», «Гарантійний лист» замість «Довідка», «Лист» замість «Гарантійний лист» тощо;</w:t>
            </w:r>
          </w:p>
          <w:p w:rsidR="002337AF" w:rsidRPr="003C25EE" w:rsidRDefault="002337AF" w:rsidP="00B905B7">
            <w:pPr>
              <w:pStyle w:val="a6"/>
              <w:numPr>
                <w:ilvl w:val="0"/>
                <w:numId w:val="5"/>
              </w:numPr>
              <w:pBdr>
                <w:top w:val="nil"/>
                <w:left w:val="nil"/>
                <w:bottom w:val="nil"/>
                <w:right w:val="nil"/>
                <w:between w:val="nil"/>
              </w:pBdr>
              <w:spacing w:after="150"/>
              <w:jc w:val="both"/>
              <w:rPr>
                <w:color w:val="000000"/>
              </w:rPr>
            </w:pPr>
            <w:r w:rsidRPr="003C25EE">
              <w:rPr>
                <w:color w:val="000000"/>
              </w:rPr>
              <w:t>подання документа у форматі  «PDF» замість «JPEG», «JPEG» замість «PDF», «RAR» замість «PDF», «7z» замість «PDF» тощо.</w:t>
            </w:r>
          </w:p>
        </w:tc>
      </w:tr>
      <w:tr w:rsidR="002337AF" w:rsidTr="00766F66">
        <w:tc>
          <w:tcPr>
            <w:tcW w:w="561" w:type="dxa"/>
            <w:shd w:val="clear" w:color="auto" w:fill="FFFFFF"/>
          </w:tcPr>
          <w:p w:rsidR="002337AF" w:rsidRDefault="002337AF" w:rsidP="002337AF">
            <w:pPr>
              <w:spacing w:before="150" w:after="150"/>
              <w:jc w:val="center"/>
            </w:pPr>
            <w:r>
              <w:lastRenderedPageBreak/>
              <w:t>2</w:t>
            </w:r>
          </w:p>
        </w:tc>
        <w:tc>
          <w:tcPr>
            <w:tcW w:w="2897" w:type="dxa"/>
            <w:shd w:val="clear" w:color="auto" w:fill="FFFFFF"/>
          </w:tcPr>
          <w:p w:rsidR="002337AF" w:rsidRDefault="002337AF" w:rsidP="002337AF">
            <w:pPr>
              <w:spacing w:before="150" w:after="150"/>
              <w:jc w:val="both"/>
            </w:pPr>
            <w:r>
              <w:t>Забезпечення тендерної пропозиції</w:t>
            </w:r>
          </w:p>
        </w:tc>
        <w:tc>
          <w:tcPr>
            <w:tcW w:w="7330" w:type="dxa"/>
            <w:shd w:val="clear" w:color="auto" w:fill="FFFFFF"/>
          </w:tcPr>
          <w:p w:rsidR="002337AF" w:rsidRDefault="00701348" w:rsidP="002337AF">
            <w:pPr>
              <w:spacing w:before="150" w:after="150"/>
              <w:jc w:val="both"/>
            </w:pPr>
            <w:r>
              <w:t>Забезпечення тендерної пропозиції не вимагається</w:t>
            </w:r>
          </w:p>
        </w:tc>
      </w:tr>
      <w:tr w:rsidR="002337AF" w:rsidTr="00766F66">
        <w:tc>
          <w:tcPr>
            <w:tcW w:w="561" w:type="dxa"/>
            <w:shd w:val="clear" w:color="auto" w:fill="FFFFFF"/>
          </w:tcPr>
          <w:p w:rsidR="002337AF" w:rsidRDefault="002337AF" w:rsidP="002337AF">
            <w:pPr>
              <w:spacing w:before="150" w:after="150"/>
              <w:jc w:val="center"/>
            </w:pPr>
            <w:r>
              <w:t>3</w:t>
            </w:r>
          </w:p>
        </w:tc>
        <w:tc>
          <w:tcPr>
            <w:tcW w:w="2897" w:type="dxa"/>
            <w:shd w:val="clear" w:color="auto" w:fill="FFFFFF"/>
          </w:tcPr>
          <w:p w:rsidR="002337AF" w:rsidRDefault="002337AF" w:rsidP="002337AF">
            <w:pPr>
              <w:spacing w:before="150" w:after="150"/>
            </w:pPr>
            <w:r>
              <w:t>Умови повернення чи неповернення забезпечення тендерної пропозиції</w:t>
            </w:r>
          </w:p>
        </w:tc>
        <w:tc>
          <w:tcPr>
            <w:tcW w:w="7330" w:type="dxa"/>
            <w:shd w:val="clear" w:color="auto" w:fill="FFFFFF"/>
          </w:tcPr>
          <w:p w:rsidR="002337AF" w:rsidRDefault="002337AF" w:rsidP="002337AF">
            <w:pPr>
              <w:spacing w:before="150" w:after="150"/>
              <w:jc w:val="both"/>
            </w:pPr>
            <w:r>
              <w:t xml:space="preserve"> Забезпечення тендерної пропозиції не вимагається</w:t>
            </w:r>
          </w:p>
          <w:p w:rsidR="002337AF" w:rsidRDefault="002337AF" w:rsidP="00F979BD">
            <w:pPr>
              <w:spacing w:before="150" w:after="150"/>
              <w:jc w:val="both"/>
            </w:pPr>
          </w:p>
        </w:tc>
      </w:tr>
      <w:tr w:rsidR="002337AF" w:rsidTr="00766F66">
        <w:tc>
          <w:tcPr>
            <w:tcW w:w="561" w:type="dxa"/>
            <w:shd w:val="clear" w:color="auto" w:fill="FFFFFF"/>
          </w:tcPr>
          <w:p w:rsidR="002337AF" w:rsidRDefault="002337AF" w:rsidP="002337AF">
            <w:pPr>
              <w:spacing w:before="150" w:after="150"/>
              <w:jc w:val="center"/>
            </w:pPr>
            <w:r>
              <w:t>4</w:t>
            </w:r>
          </w:p>
        </w:tc>
        <w:tc>
          <w:tcPr>
            <w:tcW w:w="2897" w:type="dxa"/>
            <w:shd w:val="clear" w:color="auto" w:fill="FFFFFF"/>
          </w:tcPr>
          <w:p w:rsidR="002337AF" w:rsidRDefault="002337AF" w:rsidP="002337AF">
            <w:pPr>
              <w:spacing w:before="150" w:after="150"/>
            </w:pPr>
            <w:r>
              <w:t>Строк, протягом якого тендерні пропозиції є дійсними</w:t>
            </w:r>
          </w:p>
        </w:tc>
        <w:tc>
          <w:tcPr>
            <w:tcW w:w="7330" w:type="dxa"/>
            <w:shd w:val="clear" w:color="auto" w:fill="FFFFFF"/>
          </w:tcPr>
          <w:p w:rsidR="002337AF" w:rsidRDefault="002337AF" w:rsidP="002337AF">
            <w:pPr>
              <w:spacing w:before="150" w:after="150"/>
              <w:jc w:val="both"/>
            </w:pPr>
            <w:r>
              <w:t xml:space="preserve">Тендерні пропозиції вважаються дійсними протягом 90 днів із дати кінцевого строку подання тендерних пропозицій. </w:t>
            </w:r>
          </w:p>
          <w:p w:rsidR="002337AF" w:rsidRDefault="002337AF" w:rsidP="002337AF">
            <w:pPr>
              <w:spacing w:before="150" w:after="150"/>
              <w:jc w:val="both"/>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337AF" w:rsidRDefault="002337AF" w:rsidP="002337AF">
            <w:pPr>
              <w:spacing w:before="150" w:after="150"/>
              <w:jc w:val="both"/>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337AF" w:rsidRDefault="002337AF" w:rsidP="002337AF">
            <w:pPr>
              <w:numPr>
                <w:ilvl w:val="0"/>
                <w:numId w:val="10"/>
              </w:numPr>
              <w:pBdr>
                <w:top w:val="nil"/>
                <w:left w:val="nil"/>
                <w:bottom w:val="nil"/>
                <w:right w:val="nil"/>
                <w:between w:val="nil"/>
              </w:pBdr>
              <w:spacing w:before="150"/>
              <w:jc w:val="both"/>
              <w:rPr>
                <w:color w:val="000000"/>
              </w:rPr>
            </w:pPr>
            <w:r>
              <w:rPr>
                <w:color w:val="000000"/>
              </w:rPr>
              <w:t>відхилити таку вимогу, не втрачаючи при цьому наданого ним забезпечення тендерної пропозиції;</w:t>
            </w:r>
          </w:p>
          <w:p w:rsidR="002337AF" w:rsidRDefault="002337AF" w:rsidP="002337AF">
            <w:pPr>
              <w:numPr>
                <w:ilvl w:val="0"/>
                <w:numId w:val="10"/>
              </w:numPr>
              <w:pBdr>
                <w:top w:val="nil"/>
                <w:left w:val="nil"/>
                <w:bottom w:val="nil"/>
                <w:right w:val="nil"/>
                <w:between w:val="nil"/>
              </w:pBdr>
              <w:spacing w:after="150"/>
              <w:jc w:val="both"/>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2337AF" w:rsidRDefault="002337AF" w:rsidP="002337AF">
            <w:pPr>
              <w:spacing w:before="150" w:after="150"/>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49BF" w:rsidTr="00766F66">
        <w:tc>
          <w:tcPr>
            <w:tcW w:w="561" w:type="dxa"/>
            <w:shd w:val="clear" w:color="auto" w:fill="FFFFFF"/>
          </w:tcPr>
          <w:p w:rsidR="00F549BF" w:rsidRDefault="00F549BF" w:rsidP="002337AF">
            <w:pPr>
              <w:spacing w:before="150" w:after="150"/>
              <w:jc w:val="center"/>
            </w:pPr>
            <w:r>
              <w:t>5</w:t>
            </w:r>
          </w:p>
        </w:tc>
        <w:tc>
          <w:tcPr>
            <w:tcW w:w="2897" w:type="dxa"/>
            <w:shd w:val="clear" w:color="auto" w:fill="FFFFFF"/>
          </w:tcPr>
          <w:p w:rsidR="00C36FF8" w:rsidRDefault="00F549BF" w:rsidP="00C36FF8">
            <w:pPr>
              <w:spacing w:before="150" w:after="150"/>
            </w:pPr>
            <w:r>
              <w:t>Кваліфікаційні</w:t>
            </w:r>
            <w:r w:rsidR="00C36FF8">
              <w:t xml:space="preserve"> критерії процедури закупівлі</w:t>
            </w:r>
          </w:p>
        </w:tc>
        <w:tc>
          <w:tcPr>
            <w:tcW w:w="7330" w:type="dxa"/>
            <w:shd w:val="clear" w:color="auto" w:fill="FFFFFF"/>
          </w:tcPr>
          <w:p w:rsidR="00C36FF8" w:rsidRDefault="00C36FF8" w:rsidP="00C36FF8">
            <w:pPr>
              <w:spacing w:before="150" w:after="150"/>
              <w:jc w:val="both"/>
              <w:rPr>
                <w:color w:val="000000" w:themeColor="text1"/>
              </w:rPr>
            </w:pPr>
            <w:r>
              <w:rPr>
                <w:color w:val="000000" w:themeColor="text1"/>
              </w:rPr>
              <w:t>Кваліфікаційні критерії та інформація про спосіб їх підтвердження викладені у Додатку № 1 до тендерної документації.</w:t>
            </w:r>
          </w:p>
          <w:p w:rsidR="00C36FF8" w:rsidRDefault="00C36FF8" w:rsidP="00F549BF">
            <w:pPr>
              <w:spacing w:before="150" w:after="150"/>
              <w:jc w:val="both"/>
              <w:rPr>
                <w:color w:val="000000"/>
                <w:shd w:val="clear" w:color="auto" w:fill="FFFFFF"/>
              </w:rPr>
            </w:pPr>
          </w:p>
          <w:p w:rsidR="00F549BF" w:rsidRDefault="008552E9" w:rsidP="00F549BF">
            <w:pPr>
              <w:spacing w:before="150" w:after="150"/>
              <w:jc w:val="both"/>
            </w:pPr>
            <w:r w:rsidRPr="00697AA4">
              <w:rPr>
                <w:color w:val="000000"/>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w:t>
            </w:r>
            <w:r w:rsidRPr="00697AA4">
              <w:rPr>
                <w:color w:val="000000"/>
                <w:shd w:val="clear" w:color="auto" w:fill="FFFFFF"/>
              </w:rPr>
              <w:lastRenderedPageBreak/>
              <w:t>узагальнених об’єднаних показників кожного учасника такого об’єднання на підставі наданої об’єднанням інформації.</w:t>
            </w:r>
          </w:p>
        </w:tc>
      </w:tr>
      <w:tr w:rsidR="008552E9" w:rsidTr="00766F66">
        <w:tc>
          <w:tcPr>
            <w:tcW w:w="561" w:type="dxa"/>
            <w:shd w:val="clear" w:color="auto" w:fill="FFFFFF"/>
          </w:tcPr>
          <w:p w:rsidR="008552E9" w:rsidRDefault="008552E9" w:rsidP="002337AF">
            <w:pPr>
              <w:spacing w:before="150" w:after="150"/>
              <w:jc w:val="center"/>
            </w:pPr>
            <w:r>
              <w:lastRenderedPageBreak/>
              <w:t>6</w:t>
            </w:r>
          </w:p>
        </w:tc>
        <w:tc>
          <w:tcPr>
            <w:tcW w:w="2897" w:type="dxa"/>
            <w:shd w:val="clear" w:color="auto" w:fill="FFFFFF"/>
          </w:tcPr>
          <w:p w:rsidR="008552E9" w:rsidRPr="008552E9" w:rsidRDefault="008552E9" w:rsidP="004B1AC9">
            <w:pPr>
              <w:spacing w:before="150" w:after="150"/>
            </w:pPr>
            <w:r w:rsidRPr="008552E9">
              <w:t>Підстави для відмови в участі у процедурі закупівлі</w:t>
            </w:r>
          </w:p>
        </w:tc>
        <w:tc>
          <w:tcPr>
            <w:tcW w:w="7330" w:type="dxa"/>
            <w:shd w:val="clear" w:color="auto" w:fill="FFFFFF"/>
          </w:tcPr>
          <w:p w:rsidR="008552E9" w:rsidRPr="00697AA4" w:rsidRDefault="008552E9" w:rsidP="008552E9">
            <w:pPr>
              <w:widowControl w:val="0"/>
              <w:shd w:val="clear" w:color="auto" w:fill="FFFFFF" w:themeFill="background1"/>
              <w:jc w:val="both"/>
            </w:pPr>
            <w:r w:rsidRPr="00697AA4">
              <w:t xml:space="preserve">Підстави для відмови в участі у процедурі закупівлі, встановлені </w:t>
            </w:r>
            <w:r w:rsidRPr="002E7BDE">
              <w:t>згідно  з пунктом 28  та пунктом 44 Особливостей</w:t>
            </w:r>
            <w:r w:rsidR="00AD2A82">
              <w:t xml:space="preserve"> та спосіб підтвердження відповідності учасників викладений у Додатку №2</w:t>
            </w:r>
            <w:r w:rsidRPr="00697AA4">
              <w:t>:</w:t>
            </w:r>
          </w:p>
          <w:p w:rsidR="008552E9" w:rsidRPr="002E7BDE" w:rsidRDefault="008552E9" w:rsidP="008552E9">
            <w:pPr>
              <w:widowControl w:val="0"/>
              <w:pBdr>
                <w:top w:val="nil"/>
                <w:left w:val="nil"/>
                <w:bottom w:val="nil"/>
                <w:right w:val="nil"/>
                <w:between w:val="nil"/>
              </w:pBdr>
              <w:spacing w:after="160" w:line="259" w:lineRule="auto"/>
              <w:jc w:val="both"/>
              <w:rPr>
                <w:color w:val="00B050"/>
              </w:rPr>
            </w:pPr>
            <w:r w:rsidRPr="002E7BDE">
              <w:rPr>
                <w:color w:val="00B05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552E9" w:rsidRPr="002E7BDE" w:rsidRDefault="008552E9" w:rsidP="008552E9">
            <w:pPr>
              <w:widowControl w:val="0"/>
              <w:pBdr>
                <w:top w:val="nil"/>
                <w:left w:val="nil"/>
                <w:bottom w:val="nil"/>
                <w:right w:val="nil"/>
                <w:between w:val="nil"/>
              </w:pBdr>
              <w:spacing w:before="120" w:after="160" w:line="259" w:lineRule="auto"/>
              <w:jc w:val="both"/>
              <w:rPr>
                <w:color w:val="00B050"/>
              </w:rPr>
            </w:pPr>
            <w:r w:rsidRPr="002E7BDE">
              <w:rPr>
                <w:color w:val="00B05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52E9" w:rsidRPr="002E7BDE" w:rsidRDefault="008552E9" w:rsidP="008552E9">
            <w:pPr>
              <w:widowControl w:val="0"/>
              <w:pBdr>
                <w:top w:val="nil"/>
                <w:left w:val="nil"/>
                <w:bottom w:val="nil"/>
                <w:right w:val="nil"/>
                <w:between w:val="nil"/>
              </w:pBdr>
              <w:spacing w:before="120" w:after="160" w:line="259" w:lineRule="auto"/>
              <w:jc w:val="both"/>
              <w:rPr>
                <w:color w:val="00B050"/>
              </w:rPr>
            </w:pPr>
            <w:r w:rsidRPr="002E7BDE">
              <w:rPr>
                <w:color w:val="00B05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552E9" w:rsidRPr="002E7BDE" w:rsidRDefault="008552E9" w:rsidP="008552E9">
            <w:pPr>
              <w:widowControl w:val="0"/>
              <w:pBdr>
                <w:top w:val="nil"/>
                <w:left w:val="nil"/>
                <w:bottom w:val="nil"/>
                <w:right w:val="nil"/>
                <w:between w:val="nil"/>
              </w:pBdr>
              <w:spacing w:before="120" w:after="160" w:line="259" w:lineRule="auto"/>
              <w:jc w:val="both"/>
              <w:rPr>
                <w:color w:val="00B050"/>
              </w:rPr>
            </w:pPr>
            <w:r w:rsidRPr="002E7BDE">
              <w:rPr>
                <w:color w:val="00B05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52E9" w:rsidRPr="002E7BDE" w:rsidRDefault="008552E9" w:rsidP="008552E9">
            <w:pPr>
              <w:widowControl w:val="0"/>
              <w:pBdr>
                <w:top w:val="nil"/>
                <w:left w:val="nil"/>
                <w:bottom w:val="nil"/>
                <w:right w:val="nil"/>
                <w:between w:val="nil"/>
              </w:pBdr>
              <w:spacing w:before="120" w:after="160" w:line="259" w:lineRule="auto"/>
              <w:jc w:val="both"/>
              <w:rPr>
                <w:color w:val="00B050"/>
              </w:rPr>
            </w:pPr>
            <w:r w:rsidRPr="002E7BDE">
              <w:rPr>
                <w:color w:val="00B05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7BDE">
              <w:rPr>
                <w:color w:val="00B050"/>
              </w:rPr>
              <w:t>антиконкурентних</w:t>
            </w:r>
            <w:proofErr w:type="spellEnd"/>
            <w:r w:rsidRPr="002E7BDE">
              <w:rPr>
                <w:color w:val="00B050"/>
              </w:rPr>
              <w:t xml:space="preserve"> узгоджених дій, що стосуються спотворення результатів тендерів;</w:t>
            </w:r>
          </w:p>
          <w:p w:rsidR="008552E9" w:rsidRPr="002E7BDE" w:rsidRDefault="008552E9" w:rsidP="008552E9">
            <w:pPr>
              <w:widowControl w:val="0"/>
              <w:pBdr>
                <w:top w:val="nil"/>
                <w:left w:val="nil"/>
                <w:bottom w:val="nil"/>
                <w:right w:val="nil"/>
                <w:between w:val="nil"/>
              </w:pBdr>
              <w:spacing w:before="120" w:after="160" w:line="259" w:lineRule="auto"/>
              <w:jc w:val="both"/>
              <w:rPr>
                <w:color w:val="00B050"/>
              </w:rPr>
            </w:pPr>
            <w:r w:rsidRPr="002E7BDE">
              <w:rPr>
                <w:color w:val="00B05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52E9" w:rsidRPr="002E7BDE" w:rsidRDefault="008552E9" w:rsidP="008552E9">
            <w:pPr>
              <w:widowControl w:val="0"/>
              <w:pBdr>
                <w:top w:val="nil"/>
                <w:left w:val="nil"/>
                <w:bottom w:val="nil"/>
                <w:right w:val="nil"/>
                <w:between w:val="nil"/>
              </w:pBdr>
              <w:spacing w:before="120" w:after="160" w:line="259" w:lineRule="auto"/>
              <w:jc w:val="both"/>
              <w:rPr>
                <w:color w:val="00B050"/>
              </w:rPr>
            </w:pPr>
            <w:r w:rsidRPr="002E7BDE">
              <w:rPr>
                <w:color w:val="00B05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52E9" w:rsidRPr="002E7BDE" w:rsidRDefault="008552E9" w:rsidP="008552E9">
            <w:pPr>
              <w:widowControl w:val="0"/>
              <w:pBdr>
                <w:top w:val="nil"/>
                <w:left w:val="nil"/>
                <w:bottom w:val="nil"/>
                <w:right w:val="nil"/>
                <w:between w:val="nil"/>
              </w:pBdr>
              <w:spacing w:before="120" w:after="160" w:line="259" w:lineRule="auto"/>
              <w:jc w:val="both"/>
              <w:rPr>
                <w:color w:val="00B050"/>
              </w:rPr>
            </w:pPr>
            <w:r w:rsidRPr="002E7BDE">
              <w:rPr>
                <w:color w:val="00B05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52E9" w:rsidRPr="002E7BDE" w:rsidRDefault="008552E9" w:rsidP="008552E9">
            <w:pPr>
              <w:widowControl w:val="0"/>
              <w:pBdr>
                <w:top w:val="nil"/>
                <w:left w:val="nil"/>
                <w:bottom w:val="nil"/>
                <w:right w:val="nil"/>
                <w:between w:val="nil"/>
              </w:pBdr>
              <w:spacing w:before="120" w:after="160" w:line="259" w:lineRule="auto"/>
              <w:jc w:val="both"/>
              <w:rPr>
                <w:color w:val="00B050"/>
              </w:rPr>
            </w:pPr>
            <w:r w:rsidRPr="002E7BDE">
              <w:rPr>
                <w:color w:val="00B050"/>
              </w:rPr>
              <w:t>8) учасник процедури закупівлі визнаний в установленому законом порядку банкрутом та стосовно нього відкрита ліквідаційна процедура;</w:t>
            </w:r>
          </w:p>
          <w:p w:rsidR="008552E9" w:rsidRPr="002E7BDE" w:rsidRDefault="008552E9" w:rsidP="008552E9">
            <w:pPr>
              <w:widowControl w:val="0"/>
              <w:pBdr>
                <w:top w:val="nil"/>
                <w:left w:val="nil"/>
                <w:bottom w:val="nil"/>
                <w:right w:val="nil"/>
                <w:between w:val="nil"/>
              </w:pBdr>
              <w:spacing w:before="120" w:after="160" w:line="259" w:lineRule="auto"/>
              <w:jc w:val="both"/>
              <w:rPr>
                <w:color w:val="00B050"/>
              </w:rPr>
            </w:pPr>
            <w:r w:rsidRPr="002E7BDE">
              <w:rPr>
                <w:color w:val="00B050"/>
              </w:rPr>
              <w:t xml:space="preserve">9) у Єдиному державному реєстрі юридичних осіб, фізичних осіб — </w:t>
            </w:r>
            <w:r w:rsidRPr="002E7BDE">
              <w:rPr>
                <w:color w:val="00B050"/>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52E9" w:rsidRPr="002E7BDE" w:rsidRDefault="008552E9" w:rsidP="008552E9">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E7BDE">
              <w:rPr>
                <w:color w:val="00B050"/>
              </w:rPr>
              <w:br/>
              <w:t>20 млн. гривень (у тому числі за лотом);</w:t>
            </w:r>
          </w:p>
          <w:p w:rsidR="008552E9" w:rsidRPr="002E7BDE" w:rsidRDefault="008552E9" w:rsidP="008552E9">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11) учасник процедури закупівлі або кінцевий </w:t>
            </w:r>
            <w:proofErr w:type="spellStart"/>
            <w:r w:rsidRPr="002E7BDE">
              <w:rPr>
                <w:color w:val="00B050"/>
              </w:rPr>
              <w:t>бенефіціарний</w:t>
            </w:r>
            <w:proofErr w:type="spellEnd"/>
            <w:r w:rsidRPr="002E7BDE">
              <w:rPr>
                <w:color w:val="00B05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552E9" w:rsidRPr="002E7BDE" w:rsidRDefault="008552E9" w:rsidP="008552E9">
            <w:pPr>
              <w:widowControl w:val="0"/>
              <w:pBdr>
                <w:top w:val="nil"/>
                <w:left w:val="nil"/>
                <w:bottom w:val="nil"/>
                <w:right w:val="nil"/>
                <w:between w:val="nil"/>
              </w:pBdr>
              <w:spacing w:before="120" w:after="160" w:line="259" w:lineRule="auto"/>
              <w:jc w:val="both"/>
              <w:rPr>
                <w:color w:val="00B050"/>
              </w:rPr>
            </w:pPr>
            <w:r w:rsidRPr="002E7BDE">
              <w:rPr>
                <w:color w:val="00B05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52E9" w:rsidRPr="002E7BDE" w:rsidRDefault="008552E9" w:rsidP="008552E9">
            <w:pPr>
              <w:widowControl w:val="0"/>
              <w:pBdr>
                <w:top w:val="nil"/>
                <w:left w:val="nil"/>
                <w:bottom w:val="nil"/>
                <w:right w:val="nil"/>
                <w:between w:val="nil"/>
              </w:pBdr>
              <w:spacing w:before="120" w:after="160" w:line="259" w:lineRule="auto"/>
              <w:jc w:val="both"/>
              <w:rPr>
                <w:color w:val="00B050"/>
              </w:rPr>
            </w:pPr>
            <w:r w:rsidRPr="002E7BDE">
              <w:rPr>
                <w:color w:val="00B05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E7BDE">
              <w:rPr>
                <w:color w:val="00B050"/>
                <w:sz w:val="28"/>
                <w:szCs w:val="28"/>
              </w:rPr>
              <w:t xml:space="preserve"> </w:t>
            </w:r>
            <w:r w:rsidRPr="002E7BDE">
              <w:rPr>
                <w:color w:val="00B05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52E9" w:rsidRPr="00697AA4" w:rsidRDefault="008552E9" w:rsidP="008552E9">
            <w:pPr>
              <w:widowControl w:val="0"/>
              <w:shd w:val="clear" w:color="auto" w:fill="FFFFFF" w:themeFill="background1"/>
              <w:jc w:val="both"/>
            </w:pPr>
            <w:r w:rsidRPr="002E7BDE">
              <w:rPr>
                <w:color w:val="00B05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549BF" w:rsidTr="00766F66">
        <w:tc>
          <w:tcPr>
            <w:tcW w:w="561" w:type="dxa"/>
            <w:shd w:val="clear" w:color="auto" w:fill="FFFFFF"/>
          </w:tcPr>
          <w:p w:rsidR="00F549BF" w:rsidRDefault="008552E9" w:rsidP="002337AF">
            <w:pPr>
              <w:spacing w:before="150" w:after="150"/>
              <w:jc w:val="center"/>
            </w:pPr>
            <w:r>
              <w:lastRenderedPageBreak/>
              <w:t>7</w:t>
            </w:r>
          </w:p>
        </w:tc>
        <w:tc>
          <w:tcPr>
            <w:tcW w:w="2897" w:type="dxa"/>
            <w:shd w:val="clear" w:color="auto" w:fill="FFFFFF"/>
          </w:tcPr>
          <w:p w:rsidR="00F549BF" w:rsidRDefault="00F549BF" w:rsidP="002337AF">
            <w:pPr>
              <w:spacing w:before="150" w:after="150"/>
            </w:pPr>
            <w:r>
              <w:t xml:space="preserve">Інформація про технічні, якісні та кількісні характеристики предмета </w:t>
            </w:r>
            <w:r>
              <w:lastRenderedPageBreak/>
              <w:t>закупівлі</w:t>
            </w:r>
          </w:p>
        </w:tc>
        <w:tc>
          <w:tcPr>
            <w:tcW w:w="7330" w:type="dxa"/>
            <w:shd w:val="clear" w:color="auto" w:fill="FFFFFF"/>
          </w:tcPr>
          <w:p w:rsidR="00F549BF" w:rsidRDefault="00F549BF" w:rsidP="00F549BF">
            <w:pPr>
              <w:spacing w:before="150" w:after="150"/>
              <w:jc w:val="both"/>
            </w:pPr>
            <w: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549BF" w:rsidTr="00766F66">
        <w:tc>
          <w:tcPr>
            <w:tcW w:w="561" w:type="dxa"/>
            <w:shd w:val="clear" w:color="auto" w:fill="FFFFFF"/>
          </w:tcPr>
          <w:p w:rsidR="00F549BF" w:rsidRDefault="008552E9" w:rsidP="002337AF">
            <w:pPr>
              <w:spacing w:before="150" w:after="150"/>
              <w:jc w:val="center"/>
            </w:pPr>
            <w:r>
              <w:lastRenderedPageBreak/>
              <w:t>8</w:t>
            </w:r>
          </w:p>
        </w:tc>
        <w:tc>
          <w:tcPr>
            <w:tcW w:w="2897" w:type="dxa"/>
            <w:shd w:val="clear" w:color="auto" w:fill="FFFFFF"/>
          </w:tcPr>
          <w:p w:rsidR="00F549BF" w:rsidRDefault="00F549BF" w:rsidP="002337AF">
            <w:pPr>
              <w:spacing w:before="150" w:after="150"/>
            </w:pPr>
            <w:r>
              <w:t>Інформація про субпідрядника / співвиконавця</w:t>
            </w:r>
          </w:p>
        </w:tc>
        <w:tc>
          <w:tcPr>
            <w:tcW w:w="7330" w:type="dxa"/>
            <w:shd w:val="clear" w:color="auto" w:fill="FFFFFF"/>
          </w:tcPr>
          <w:p w:rsidR="00F549BF" w:rsidRDefault="00F549BF" w:rsidP="002337AF">
            <w:pPr>
              <w:spacing w:before="150" w:after="150"/>
              <w:jc w:val="both"/>
            </w:pPr>
            <w:r>
              <w:t>У випадку закупівлі товару вимоги щодо надання інформації про субпідрядника / співвиконавця не встановлюються.</w:t>
            </w:r>
          </w:p>
        </w:tc>
      </w:tr>
      <w:tr w:rsidR="00F549BF" w:rsidTr="00766F66">
        <w:tc>
          <w:tcPr>
            <w:tcW w:w="561" w:type="dxa"/>
            <w:shd w:val="clear" w:color="auto" w:fill="FFFFFF"/>
          </w:tcPr>
          <w:p w:rsidR="00F549BF" w:rsidRDefault="008552E9" w:rsidP="002337AF">
            <w:pPr>
              <w:spacing w:before="150" w:after="150"/>
              <w:jc w:val="center"/>
            </w:pPr>
            <w:r>
              <w:t>9</w:t>
            </w:r>
          </w:p>
        </w:tc>
        <w:tc>
          <w:tcPr>
            <w:tcW w:w="2897" w:type="dxa"/>
            <w:shd w:val="clear" w:color="auto" w:fill="FFFFFF"/>
          </w:tcPr>
          <w:p w:rsidR="00F549BF" w:rsidRDefault="00F549BF" w:rsidP="002337AF">
            <w:pPr>
              <w:spacing w:before="150" w:after="150"/>
            </w:pPr>
            <w:r>
              <w:t>Внесення змін або відкликання тендерної пропозиції учасником</w:t>
            </w:r>
          </w:p>
        </w:tc>
        <w:tc>
          <w:tcPr>
            <w:tcW w:w="7330" w:type="dxa"/>
            <w:shd w:val="clear" w:color="auto" w:fill="FFFFFF"/>
          </w:tcPr>
          <w:p w:rsidR="00F549BF" w:rsidRDefault="00F549BF" w:rsidP="002337AF">
            <w:pPr>
              <w:spacing w:before="150" w:after="15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49BF" w:rsidTr="00766F66">
        <w:tc>
          <w:tcPr>
            <w:tcW w:w="561" w:type="dxa"/>
            <w:shd w:val="clear" w:color="auto" w:fill="FFFFFF"/>
          </w:tcPr>
          <w:p w:rsidR="00F549BF" w:rsidRDefault="008552E9" w:rsidP="002337AF">
            <w:pPr>
              <w:spacing w:before="150" w:after="150"/>
              <w:jc w:val="center"/>
            </w:pPr>
            <w:r>
              <w:t>10</w:t>
            </w:r>
          </w:p>
        </w:tc>
        <w:tc>
          <w:tcPr>
            <w:tcW w:w="2897" w:type="dxa"/>
            <w:shd w:val="clear" w:color="auto" w:fill="FFFFFF"/>
          </w:tcPr>
          <w:p w:rsidR="00F549BF" w:rsidRDefault="00F549BF" w:rsidP="002337AF">
            <w:pPr>
              <w:spacing w:before="150" w:after="150"/>
            </w:pPr>
            <w:r>
              <w:t>Ступінь локалізації виробництва</w:t>
            </w:r>
          </w:p>
        </w:tc>
        <w:tc>
          <w:tcPr>
            <w:tcW w:w="7330" w:type="dxa"/>
            <w:shd w:val="clear" w:color="auto" w:fill="FFFFFF"/>
          </w:tcPr>
          <w:p w:rsidR="00F549BF" w:rsidRDefault="00F549BF" w:rsidP="002337AF">
            <w:pPr>
              <w:spacing w:before="150" w:after="150"/>
              <w:jc w:val="both"/>
            </w:pPr>
            <w:r>
              <w:t xml:space="preserve">Не застосовується </w:t>
            </w:r>
          </w:p>
        </w:tc>
      </w:tr>
      <w:tr w:rsidR="00F549BF" w:rsidTr="00766F66">
        <w:tc>
          <w:tcPr>
            <w:tcW w:w="10788" w:type="dxa"/>
            <w:gridSpan w:val="3"/>
            <w:shd w:val="clear" w:color="auto" w:fill="FFFFFF"/>
          </w:tcPr>
          <w:p w:rsidR="00F549BF" w:rsidRDefault="00F549BF" w:rsidP="002337AF">
            <w:pPr>
              <w:jc w:val="center"/>
              <w:rPr>
                <w:b/>
              </w:rPr>
            </w:pPr>
            <w:r>
              <w:rPr>
                <w:b/>
              </w:rPr>
              <w:t>Подання та розкриття тендерної пропозиції</w:t>
            </w:r>
          </w:p>
        </w:tc>
      </w:tr>
      <w:tr w:rsidR="00F549BF" w:rsidTr="00766F66">
        <w:tc>
          <w:tcPr>
            <w:tcW w:w="561" w:type="dxa"/>
            <w:shd w:val="clear" w:color="auto" w:fill="FFFFFF"/>
          </w:tcPr>
          <w:p w:rsidR="00F549BF" w:rsidRDefault="00F549BF" w:rsidP="002337AF">
            <w:pPr>
              <w:spacing w:before="150" w:after="150"/>
              <w:jc w:val="center"/>
            </w:pPr>
            <w:r>
              <w:t>1</w:t>
            </w:r>
          </w:p>
        </w:tc>
        <w:tc>
          <w:tcPr>
            <w:tcW w:w="2897" w:type="dxa"/>
            <w:shd w:val="clear" w:color="auto" w:fill="FFFFFF"/>
          </w:tcPr>
          <w:p w:rsidR="00F549BF" w:rsidRPr="00A13D9A" w:rsidRDefault="00F549BF" w:rsidP="002337AF">
            <w:pPr>
              <w:spacing w:before="150" w:after="150"/>
            </w:pPr>
            <w:r w:rsidRPr="00A13D9A">
              <w:t>Кінцевий строк подання тендерної пропозиції</w:t>
            </w:r>
          </w:p>
        </w:tc>
        <w:tc>
          <w:tcPr>
            <w:tcW w:w="7330" w:type="dxa"/>
            <w:shd w:val="clear" w:color="auto" w:fill="FFFFFF"/>
          </w:tcPr>
          <w:p w:rsidR="00F96064" w:rsidRPr="00F92C9F" w:rsidRDefault="00F96064" w:rsidP="00F96064">
            <w:pPr>
              <w:spacing w:before="150" w:after="150"/>
              <w:jc w:val="both"/>
              <w:rPr>
                <w:i/>
                <w:iCs/>
              </w:rPr>
            </w:pPr>
            <w:r w:rsidRPr="00F92C9F">
              <w:rPr>
                <w:b/>
              </w:rPr>
              <w:t xml:space="preserve">Кінцевий строк подання тендерних пропозицій: </w:t>
            </w:r>
            <w:r w:rsidRPr="00F92C9F">
              <w:t>зазначений в електронній системі закупівлі.</w:t>
            </w:r>
          </w:p>
          <w:p w:rsidR="00F549BF" w:rsidRPr="00A13D9A" w:rsidRDefault="00F549BF" w:rsidP="002337AF">
            <w:pPr>
              <w:spacing w:before="150" w:after="150"/>
              <w:jc w:val="both"/>
            </w:pPr>
            <w:r w:rsidRPr="00A13D9A">
              <w:t>Тендерні пропозиції після закінчення кінцевого строку їх подання не приймаються електронною системою закупівель.</w:t>
            </w:r>
          </w:p>
        </w:tc>
      </w:tr>
      <w:tr w:rsidR="00F549BF" w:rsidTr="00766F66">
        <w:tc>
          <w:tcPr>
            <w:tcW w:w="561" w:type="dxa"/>
            <w:shd w:val="clear" w:color="auto" w:fill="FFFFFF"/>
          </w:tcPr>
          <w:p w:rsidR="00F549BF" w:rsidRDefault="00F549BF" w:rsidP="002337AF">
            <w:pPr>
              <w:spacing w:before="150" w:after="150"/>
              <w:jc w:val="center"/>
              <w:rPr>
                <w:highlight w:val="white"/>
              </w:rPr>
            </w:pPr>
            <w:r>
              <w:rPr>
                <w:highlight w:val="white"/>
              </w:rPr>
              <w:t>2</w:t>
            </w:r>
          </w:p>
        </w:tc>
        <w:tc>
          <w:tcPr>
            <w:tcW w:w="2897" w:type="dxa"/>
            <w:shd w:val="clear" w:color="auto" w:fill="FFFFFF"/>
          </w:tcPr>
          <w:p w:rsidR="00F549BF" w:rsidRPr="00A13D9A" w:rsidRDefault="00F549BF" w:rsidP="002337AF">
            <w:pPr>
              <w:spacing w:before="150" w:after="150"/>
            </w:pPr>
            <w:r w:rsidRPr="00A13D9A">
              <w:t>Розкриття тендерних пропозицій</w:t>
            </w:r>
          </w:p>
        </w:tc>
        <w:tc>
          <w:tcPr>
            <w:tcW w:w="7330" w:type="dxa"/>
            <w:shd w:val="clear" w:color="auto" w:fill="FFFFFF"/>
          </w:tcPr>
          <w:p w:rsidR="00F549BF" w:rsidRPr="00A13D9A" w:rsidRDefault="00F549BF" w:rsidP="002337AF">
            <w:pPr>
              <w:spacing w:before="150" w:after="150"/>
              <w:jc w:val="both"/>
            </w:pPr>
            <w:r w:rsidRPr="00A13D9A">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F549BF" w:rsidTr="00766F66">
        <w:tc>
          <w:tcPr>
            <w:tcW w:w="10788" w:type="dxa"/>
            <w:gridSpan w:val="3"/>
            <w:shd w:val="clear" w:color="auto" w:fill="FFFFFF"/>
          </w:tcPr>
          <w:p w:rsidR="00F549BF" w:rsidRPr="00A13D9A" w:rsidRDefault="00F549BF" w:rsidP="002337AF">
            <w:pPr>
              <w:jc w:val="center"/>
              <w:rPr>
                <w:b/>
              </w:rPr>
            </w:pPr>
            <w:r w:rsidRPr="00A13D9A">
              <w:rPr>
                <w:b/>
              </w:rPr>
              <w:t>Оцінка тендерної пропозиції</w:t>
            </w:r>
          </w:p>
        </w:tc>
      </w:tr>
      <w:tr w:rsidR="00F549BF" w:rsidTr="00766F66">
        <w:tc>
          <w:tcPr>
            <w:tcW w:w="561" w:type="dxa"/>
            <w:shd w:val="clear" w:color="auto" w:fill="FFFFFF"/>
          </w:tcPr>
          <w:p w:rsidR="00F549BF" w:rsidRDefault="00F549BF" w:rsidP="002337AF">
            <w:pPr>
              <w:spacing w:before="150" w:after="150"/>
              <w:jc w:val="center"/>
            </w:pPr>
            <w:r>
              <w:t>1</w:t>
            </w:r>
          </w:p>
        </w:tc>
        <w:tc>
          <w:tcPr>
            <w:tcW w:w="2897" w:type="dxa"/>
            <w:shd w:val="clear" w:color="auto" w:fill="FFFFFF"/>
          </w:tcPr>
          <w:p w:rsidR="00F549BF" w:rsidRPr="00A13D9A" w:rsidRDefault="00F549BF" w:rsidP="002337AF">
            <w:pPr>
              <w:spacing w:before="150" w:after="150"/>
            </w:pPr>
            <w:r w:rsidRPr="00A13D9A">
              <w:t>Перелік критеріїв оцінки та методика оцінки тендерних пропозицій із зазначенням питомої ваги кожного критерію</w:t>
            </w:r>
          </w:p>
        </w:tc>
        <w:tc>
          <w:tcPr>
            <w:tcW w:w="7330" w:type="dxa"/>
            <w:shd w:val="clear" w:color="auto" w:fill="FFFFFF"/>
          </w:tcPr>
          <w:p w:rsidR="00F549BF" w:rsidRPr="00A13D9A" w:rsidRDefault="00F549BF" w:rsidP="002337AF">
            <w:pPr>
              <w:spacing w:before="150" w:after="150"/>
              <w:jc w:val="both"/>
            </w:pPr>
            <w:r w:rsidRPr="00A13D9A">
              <w:t>Єдиний критерій оцінки – Ціна – 100%.</w:t>
            </w:r>
          </w:p>
          <w:p w:rsidR="00F549BF" w:rsidRPr="00A13D9A" w:rsidRDefault="00F549BF" w:rsidP="002337AF">
            <w:pPr>
              <w:spacing w:before="150" w:after="150"/>
              <w:jc w:val="both"/>
            </w:pPr>
            <w:r w:rsidRPr="00A13D9A">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549BF" w:rsidTr="00766F66">
        <w:tc>
          <w:tcPr>
            <w:tcW w:w="561" w:type="dxa"/>
            <w:shd w:val="clear" w:color="auto" w:fill="FFFFFF"/>
          </w:tcPr>
          <w:p w:rsidR="00F549BF" w:rsidRDefault="00F549BF" w:rsidP="002337AF">
            <w:pPr>
              <w:spacing w:before="150" w:after="150"/>
              <w:jc w:val="center"/>
            </w:pPr>
            <w:r>
              <w:t>2</w:t>
            </w:r>
          </w:p>
        </w:tc>
        <w:tc>
          <w:tcPr>
            <w:tcW w:w="2897" w:type="dxa"/>
            <w:shd w:val="clear" w:color="auto" w:fill="FFFFFF"/>
          </w:tcPr>
          <w:p w:rsidR="00F549BF" w:rsidRPr="00A13D9A" w:rsidRDefault="00F549BF" w:rsidP="002337AF">
            <w:pPr>
              <w:spacing w:before="150" w:after="150"/>
            </w:pPr>
            <w:r w:rsidRPr="00A13D9A">
              <w:t>Інша інформація</w:t>
            </w:r>
          </w:p>
        </w:tc>
        <w:tc>
          <w:tcPr>
            <w:tcW w:w="7330" w:type="dxa"/>
            <w:shd w:val="clear" w:color="auto" w:fill="FFFFFF"/>
          </w:tcPr>
          <w:p w:rsidR="00F549BF" w:rsidRPr="00A13D9A" w:rsidRDefault="00F549BF" w:rsidP="00701348">
            <w:pPr>
              <w:pStyle w:val="af3"/>
              <w:spacing w:before="0" w:after="160"/>
              <w:jc w:val="both"/>
              <w:rPr>
                <w:lang w:eastAsia="ru-RU"/>
              </w:rPr>
            </w:pPr>
            <w:r w:rsidRPr="00A13D9A">
              <w:rPr>
                <w:color w:val="000000"/>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A13D9A">
              <w:rPr>
                <w:color w:val="000000"/>
              </w:rPr>
              <w:t>бенефіціарним</w:t>
            </w:r>
            <w:proofErr w:type="spellEnd"/>
            <w:r w:rsidRPr="00A13D9A">
              <w:rPr>
                <w:color w:val="00000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F549BF" w:rsidRPr="00A13D9A" w:rsidRDefault="00F549BF" w:rsidP="00701348">
            <w:pPr>
              <w:pStyle w:val="af3"/>
              <w:spacing w:before="0" w:after="160"/>
              <w:jc w:val="both"/>
            </w:pPr>
            <w:r w:rsidRPr="00A13D9A">
              <w:rPr>
                <w:color w:val="000000"/>
              </w:rPr>
              <w:t xml:space="preserve">У разі якщо учасник або його кінцевий </w:t>
            </w:r>
            <w:proofErr w:type="spellStart"/>
            <w:r w:rsidRPr="00A13D9A">
              <w:rPr>
                <w:color w:val="000000"/>
              </w:rPr>
              <w:t>бенефіціарний</w:t>
            </w:r>
            <w:proofErr w:type="spellEnd"/>
            <w:r w:rsidRPr="00A13D9A">
              <w:rPr>
                <w:color w:val="000000"/>
              </w:rPr>
              <w:t xml:space="preserve"> власник, член або учасник (акціонер), що має частку в статутному капіталі 10 і </w:t>
            </w:r>
            <w:r w:rsidRPr="00A13D9A">
              <w:rPr>
                <w:color w:val="000000"/>
              </w:rPr>
              <w:lastRenderedPageBreak/>
              <w:t>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549BF" w:rsidRPr="00A13D9A" w:rsidRDefault="00F549BF" w:rsidP="00701348">
            <w:pPr>
              <w:pStyle w:val="af3"/>
              <w:numPr>
                <w:ilvl w:val="0"/>
                <w:numId w:val="26"/>
              </w:numPr>
              <w:suppressAutoHyphens w:val="0"/>
              <w:autoSpaceDN/>
              <w:spacing w:before="0" w:after="160"/>
              <w:jc w:val="both"/>
              <w:rPr>
                <w:color w:val="000000"/>
              </w:rPr>
            </w:pPr>
            <w:r w:rsidRPr="00A13D9A">
              <w:rPr>
                <w:color w:val="000000"/>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F549BF" w:rsidRPr="00A13D9A" w:rsidRDefault="00F549BF" w:rsidP="00701348">
            <w:pPr>
              <w:pStyle w:val="af3"/>
              <w:spacing w:before="0" w:after="160"/>
              <w:jc w:val="both"/>
            </w:pPr>
            <w:r w:rsidRPr="00A13D9A">
              <w:rPr>
                <w:color w:val="000000"/>
              </w:rPr>
              <w:t>або </w:t>
            </w:r>
          </w:p>
          <w:p w:rsidR="00F549BF" w:rsidRPr="00A13D9A" w:rsidRDefault="004B7656" w:rsidP="00701348">
            <w:pPr>
              <w:pStyle w:val="af3"/>
              <w:numPr>
                <w:ilvl w:val="0"/>
                <w:numId w:val="27"/>
              </w:numPr>
              <w:suppressAutoHyphens w:val="0"/>
              <w:autoSpaceDN/>
              <w:spacing w:before="0" w:after="160"/>
              <w:jc w:val="both"/>
              <w:rPr>
                <w:color w:val="000000"/>
              </w:rPr>
            </w:pPr>
            <w:r>
              <w:rPr>
                <w:color w:val="000000"/>
              </w:rPr>
              <w:t>до</w:t>
            </w:r>
            <w:r w:rsidR="00F549BF" w:rsidRPr="00A13D9A">
              <w:rPr>
                <w:color w:val="000000"/>
              </w:rPr>
              <w:t>відку на постійне чи тимчасове проживання на території України</w:t>
            </w:r>
          </w:p>
          <w:p w:rsidR="00F549BF" w:rsidRPr="00A13D9A" w:rsidRDefault="00F549BF" w:rsidP="00701348">
            <w:pPr>
              <w:pStyle w:val="af3"/>
              <w:spacing w:before="0" w:after="160"/>
              <w:jc w:val="both"/>
            </w:pPr>
            <w:r w:rsidRPr="00A13D9A">
              <w:rPr>
                <w:color w:val="000000"/>
              </w:rPr>
              <w:t>або </w:t>
            </w:r>
          </w:p>
          <w:p w:rsidR="00F549BF" w:rsidRPr="00A13D9A" w:rsidRDefault="00F549BF" w:rsidP="00701348">
            <w:pPr>
              <w:pStyle w:val="af3"/>
              <w:numPr>
                <w:ilvl w:val="0"/>
                <w:numId w:val="28"/>
              </w:numPr>
              <w:suppressAutoHyphens w:val="0"/>
              <w:autoSpaceDN/>
              <w:spacing w:before="0" w:after="160"/>
              <w:jc w:val="both"/>
              <w:rPr>
                <w:color w:val="000000"/>
              </w:rPr>
            </w:pPr>
            <w:r w:rsidRPr="00A13D9A">
              <w:rPr>
                <w:color w:val="000000"/>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549BF" w:rsidRPr="00A13D9A" w:rsidRDefault="00F549BF" w:rsidP="00701348">
            <w:pPr>
              <w:pStyle w:val="af3"/>
              <w:spacing w:before="0" w:after="160"/>
              <w:jc w:val="both"/>
            </w:pPr>
            <w:r w:rsidRPr="00A13D9A">
              <w:rPr>
                <w:color w:val="000000"/>
              </w:rPr>
              <w:t>або </w:t>
            </w:r>
          </w:p>
          <w:p w:rsidR="00F549BF" w:rsidRPr="00A13D9A" w:rsidRDefault="00F549BF" w:rsidP="00701348">
            <w:pPr>
              <w:pStyle w:val="af3"/>
              <w:numPr>
                <w:ilvl w:val="0"/>
                <w:numId w:val="29"/>
              </w:numPr>
              <w:suppressAutoHyphens w:val="0"/>
              <w:autoSpaceDN/>
              <w:spacing w:before="0" w:after="160"/>
              <w:jc w:val="both"/>
              <w:rPr>
                <w:color w:val="000000"/>
              </w:rPr>
            </w:pPr>
            <w:r w:rsidRPr="00A13D9A">
              <w:rPr>
                <w:color w:val="000000"/>
              </w:rPr>
              <w:t>посвідчення біженця чи документ, що підтверджує надання притулку в Україні.</w:t>
            </w:r>
          </w:p>
          <w:p w:rsidR="00F549BF" w:rsidRPr="00A13D9A" w:rsidRDefault="00F549BF" w:rsidP="00701348">
            <w:pPr>
              <w:pStyle w:val="af3"/>
              <w:spacing w:before="0" w:after="160"/>
              <w:jc w:val="both"/>
            </w:pPr>
            <w:r w:rsidRPr="00A13D9A">
              <w:rPr>
                <w:color w:val="000000"/>
              </w:rPr>
              <w:t xml:space="preserve">У разі якщо учасник або його кінцевий </w:t>
            </w:r>
            <w:proofErr w:type="spellStart"/>
            <w:r w:rsidRPr="00A13D9A">
              <w:rPr>
                <w:color w:val="000000"/>
              </w:rPr>
              <w:t>бенефіціарний</w:t>
            </w:r>
            <w:proofErr w:type="spellEnd"/>
            <w:r w:rsidRPr="00A13D9A">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A13D9A">
              <w:rPr>
                <w:color w:val="000000"/>
              </w:rPr>
              <w:t>бенефіціарним</w:t>
            </w:r>
            <w:proofErr w:type="spellEnd"/>
            <w:r w:rsidRPr="00A13D9A">
              <w:rPr>
                <w:color w:val="00000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A13D9A">
              <w:rPr>
                <w:color w:val="000000"/>
              </w:rPr>
              <w:t>бенефіціарним</w:t>
            </w:r>
            <w:proofErr w:type="spellEnd"/>
            <w:r w:rsidRPr="00A13D9A">
              <w:rPr>
                <w:color w:val="00000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w:t>
            </w:r>
            <w:r w:rsidRPr="00A13D9A">
              <w:rPr>
                <w:color w:val="000000"/>
              </w:rPr>
              <w:lastRenderedPageBreak/>
              <w:t>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49BF" w:rsidRPr="00A13D9A" w:rsidRDefault="00F549BF" w:rsidP="00701348">
            <w:pPr>
              <w:pStyle w:val="af3"/>
              <w:spacing w:before="0" w:after="160"/>
              <w:jc w:val="both"/>
            </w:pPr>
            <w:r w:rsidRPr="00A13D9A">
              <w:t xml:space="preserve">Учасник у складі тендерної пропозиції має </w:t>
            </w:r>
            <w:r w:rsidRPr="00A13D9A">
              <w:rPr>
                <w:color w:val="000000"/>
              </w:rPr>
              <w:t>надати документ, який підтверджує, що запропонований товар не є товаром, що походить з Російської Федерації / Республіки Білорусь. </w:t>
            </w:r>
          </w:p>
          <w:p w:rsidR="00F549BF" w:rsidRPr="00A13D9A" w:rsidRDefault="00F549BF" w:rsidP="00701348">
            <w:pPr>
              <w:pStyle w:val="af3"/>
              <w:spacing w:before="0" w:after="160"/>
              <w:jc w:val="both"/>
            </w:pPr>
            <w:r w:rsidRPr="00A13D9A">
              <w:rPr>
                <w:color w:val="00000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549BF" w:rsidRPr="00A13D9A" w:rsidRDefault="00F549BF" w:rsidP="00701348">
            <w:pPr>
              <w:pStyle w:val="af3"/>
              <w:spacing w:before="0" w:after="160"/>
              <w:jc w:val="both"/>
            </w:pPr>
            <w:r w:rsidRPr="00A13D9A">
              <w:rPr>
                <w:color w:val="00000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49BF" w:rsidRPr="00A13D9A" w:rsidRDefault="00F549BF" w:rsidP="002337AF">
            <w:pPr>
              <w:spacing w:before="150" w:after="150"/>
              <w:jc w:val="both"/>
            </w:pPr>
            <w:r w:rsidRPr="00A13D9A">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49BF" w:rsidRPr="00A13D9A" w:rsidRDefault="00F549BF" w:rsidP="002337AF">
            <w:pPr>
              <w:spacing w:before="150" w:after="150"/>
              <w:jc w:val="both"/>
            </w:pPr>
            <w:r w:rsidRPr="00A13D9A">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A13D9A">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49BF" w:rsidRPr="00A13D9A" w:rsidRDefault="00F549BF" w:rsidP="002337AF">
            <w:pPr>
              <w:spacing w:before="150" w:after="150"/>
              <w:jc w:val="both"/>
            </w:pPr>
            <w:r w:rsidRPr="00A13D9A">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49BF" w:rsidRPr="00A13D9A" w:rsidRDefault="00F549BF" w:rsidP="002337AF">
            <w:pPr>
              <w:jc w:val="both"/>
            </w:pPr>
            <w:r w:rsidRPr="00A13D9A">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549BF" w:rsidTr="00766F66">
        <w:tc>
          <w:tcPr>
            <w:tcW w:w="561" w:type="dxa"/>
            <w:shd w:val="clear" w:color="auto" w:fill="FFFFFF"/>
          </w:tcPr>
          <w:p w:rsidR="00F549BF" w:rsidRDefault="00F549BF" w:rsidP="002337AF">
            <w:pPr>
              <w:spacing w:before="150" w:after="150"/>
              <w:jc w:val="center"/>
            </w:pPr>
            <w:r>
              <w:lastRenderedPageBreak/>
              <w:t>3</w:t>
            </w:r>
          </w:p>
        </w:tc>
        <w:tc>
          <w:tcPr>
            <w:tcW w:w="2897" w:type="dxa"/>
            <w:shd w:val="clear" w:color="auto" w:fill="FFFFFF"/>
          </w:tcPr>
          <w:p w:rsidR="00F549BF" w:rsidRDefault="00F549BF" w:rsidP="002337AF">
            <w:pPr>
              <w:spacing w:before="150" w:after="150"/>
            </w:pPr>
            <w:r>
              <w:t>Відхилення тендерних пропозицій</w:t>
            </w:r>
          </w:p>
        </w:tc>
        <w:tc>
          <w:tcPr>
            <w:tcW w:w="7330" w:type="dxa"/>
            <w:shd w:val="clear" w:color="auto" w:fill="FFFFFF"/>
          </w:tcPr>
          <w:p w:rsidR="00F549BF" w:rsidRDefault="00F549BF" w:rsidP="002337AF">
            <w:pPr>
              <w:spacing w:before="150" w:after="150"/>
              <w:jc w:val="both"/>
            </w:pPr>
            <w:r>
              <w:t>Замовник відхиляє тендерну пропозицію із зазначенням аргументації в електронній системі закупівель у разі, коли:</w:t>
            </w:r>
          </w:p>
          <w:p w:rsidR="00F549BF" w:rsidRDefault="00F549BF" w:rsidP="002337AF">
            <w:pPr>
              <w:spacing w:before="150" w:after="150"/>
              <w:jc w:val="both"/>
            </w:pPr>
            <w:r>
              <w:t>1) учасник процедури закупівлі:</w:t>
            </w:r>
          </w:p>
          <w:p w:rsidR="00F549BF" w:rsidRDefault="00F549BF" w:rsidP="002337AF">
            <w:pPr>
              <w:numPr>
                <w:ilvl w:val="0"/>
                <w:numId w:val="9"/>
              </w:numPr>
              <w:pBdr>
                <w:top w:val="nil"/>
                <w:left w:val="nil"/>
                <w:bottom w:val="nil"/>
                <w:right w:val="nil"/>
                <w:between w:val="nil"/>
              </w:pBdr>
              <w:spacing w:before="150"/>
              <w:jc w:val="both"/>
              <w:rPr>
                <w:color w:val="000000"/>
              </w:rPr>
            </w:pPr>
            <w:r>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t xml:space="preserve"> пункту 39 Особливостей;</w:t>
            </w:r>
          </w:p>
          <w:p w:rsidR="00F549BF" w:rsidRDefault="00F549BF" w:rsidP="002337AF">
            <w:pPr>
              <w:numPr>
                <w:ilvl w:val="0"/>
                <w:numId w:val="9"/>
              </w:numPr>
              <w:pBdr>
                <w:top w:val="nil"/>
                <w:left w:val="nil"/>
                <w:bottom w:val="nil"/>
                <w:right w:val="nil"/>
                <w:between w:val="nil"/>
              </w:pBdr>
              <w:jc w:val="both"/>
              <w:rPr>
                <w:color w:val="000000"/>
              </w:rPr>
            </w:pPr>
            <w:r>
              <w:rPr>
                <w:color w:val="000000"/>
              </w:rPr>
              <w:t>не надав забезпечення тендерної пропозиції, якщо таке забезпечення вимагалося замовником;</w:t>
            </w:r>
          </w:p>
          <w:p w:rsidR="00F549BF" w:rsidRDefault="00F549BF" w:rsidP="002337AF">
            <w:pPr>
              <w:numPr>
                <w:ilvl w:val="0"/>
                <w:numId w:val="9"/>
              </w:numPr>
              <w:pBdr>
                <w:top w:val="nil"/>
                <w:left w:val="nil"/>
                <w:bottom w:val="nil"/>
                <w:right w:val="nil"/>
                <w:between w:val="nil"/>
              </w:pBdr>
              <w:jc w:val="both"/>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49BF" w:rsidRDefault="00F549BF" w:rsidP="002337AF">
            <w:pPr>
              <w:numPr>
                <w:ilvl w:val="0"/>
                <w:numId w:val="9"/>
              </w:numPr>
              <w:pBdr>
                <w:top w:val="nil"/>
                <w:left w:val="nil"/>
                <w:bottom w:val="nil"/>
                <w:right w:val="nil"/>
                <w:between w:val="nil"/>
              </w:pBdr>
              <w:jc w:val="both"/>
              <w:rPr>
                <w:color w:val="000000"/>
              </w:rPr>
            </w:pPr>
            <w:r>
              <w:rPr>
                <w:color w:val="000000"/>
              </w:rPr>
              <w:t>не надав обґрунтування аномально низької ціни тендерної пропозиції протягом строку, визначеного</w:t>
            </w:r>
            <w:r>
              <w:t xml:space="preserve"> абзацом п’ятим пункту 38 Особливостей;</w:t>
            </w:r>
          </w:p>
          <w:p w:rsidR="00F549BF" w:rsidRDefault="00F549BF" w:rsidP="002337AF">
            <w:pPr>
              <w:numPr>
                <w:ilvl w:val="0"/>
                <w:numId w:val="9"/>
              </w:numPr>
              <w:pBdr>
                <w:top w:val="nil"/>
                <w:left w:val="nil"/>
                <w:bottom w:val="nil"/>
                <w:right w:val="nil"/>
                <w:between w:val="nil"/>
              </w:pBdr>
              <w:jc w:val="both"/>
              <w:rPr>
                <w:color w:val="000000"/>
              </w:rPr>
            </w:pPr>
            <w:r>
              <w:rPr>
                <w:color w:val="000000"/>
              </w:rPr>
              <w:t xml:space="preserve">визначив конфіденційною інформацію, що не може бути визначена як конфіденційна відповідно до вимог </w:t>
            </w:r>
            <w:r>
              <w:t>абзацу другого пункту 36 Особливостей;</w:t>
            </w:r>
          </w:p>
          <w:p w:rsidR="00F549BF" w:rsidRDefault="00F549BF" w:rsidP="002337AF">
            <w:pPr>
              <w:numPr>
                <w:ilvl w:val="0"/>
                <w:numId w:val="9"/>
              </w:numPr>
              <w:pBdr>
                <w:top w:val="nil"/>
                <w:left w:val="nil"/>
                <w:bottom w:val="nil"/>
                <w:right w:val="nil"/>
                <w:between w:val="nil"/>
              </w:pBdr>
              <w:spacing w:after="150"/>
              <w:jc w:val="both"/>
              <w:rPr>
                <w:color w:val="000000"/>
              </w:rPr>
            </w:pPr>
            <w:r>
              <w:rPr>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Pr>
                <w:color w:val="000000"/>
              </w:rPr>
              <w:lastRenderedPageBreak/>
              <w:t xml:space="preserve">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49BF" w:rsidRDefault="00F549BF" w:rsidP="002337AF">
            <w:pPr>
              <w:spacing w:before="150" w:after="150"/>
              <w:jc w:val="both"/>
            </w:pPr>
            <w:r>
              <w:t>2) тендерна пропозиція:</w:t>
            </w:r>
          </w:p>
          <w:p w:rsidR="00F549BF" w:rsidRDefault="00F549BF" w:rsidP="002337AF">
            <w:pPr>
              <w:numPr>
                <w:ilvl w:val="0"/>
                <w:numId w:val="11"/>
              </w:numPr>
              <w:pBdr>
                <w:top w:val="nil"/>
                <w:left w:val="nil"/>
                <w:bottom w:val="nil"/>
                <w:right w:val="nil"/>
                <w:between w:val="nil"/>
              </w:pBdr>
              <w:jc w:val="both"/>
              <w:rPr>
                <w:color w:val="000000"/>
              </w:rPr>
            </w:pPr>
            <w:r>
              <w:rPr>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549BF" w:rsidRDefault="00F549BF" w:rsidP="002337AF">
            <w:pPr>
              <w:numPr>
                <w:ilvl w:val="0"/>
                <w:numId w:val="11"/>
              </w:numPr>
              <w:pBdr>
                <w:top w:val="nil"/>
                <w:left w:val="nil"/>
                <w:bottom w:val="nil"/>
                <w:right w:val="nil"/>
                <w:between w:val="nil"/>
              </w:pBdr>
              <w:jc w:val="both"/>
              <w:rPr>
                <w:color w:val="000000"/>
              </w:rPr>
            </w:pPr>
            <w:r>
              <w:rPr>
                <w:color w:val="000000"/>
              </w:rPr>
              <w:t>є такою, строк дії якої закінчився;</w:t>
            </w:r>
          </w:p>
          <w:p w:rsidR="00F549BF" w:rsidRDefault="00F549BF" w:rsidP="002337AF">
            <w:pPr>
              <w:numPr>
                <w:ilvl w:val="0"/>
                <w:numId w:val="11"/>
              </w:numPr>
              <w:pBdr>
                <w:top w:val="nil"/>
                <w:left w:val="nil"/>
                <w:bottom w:val="nil"/>
                <w:right w:val="nil"/>
                <w:between w:val="nil"/>
              </w:pBdr>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49BF" w:rsidRDefault="00F549BF" w:rsidP="002337AF">
            <w:pPr>
              <w:numPr>
                <w:ilvl w:val="0"/>
                <w:numId w:val="11"/>
              </w:numPr>
              <w:pBdr>
                <w:top w:val="nil"/>
                <w:left w:val="nil"/>
                <w:bottom w:val="nil"/>
                <w:right w:val="nil"/>
                <w:between w:val="nil"/>
              </w:pBdr>
              <w:spacing w:after="150"/>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F549BF" w:rsidRDefault="00F549BF" w:rsidP="002337AF">
            <w:pPr>
              <w:spacing w:before="150" w:after="150"/>
              <w:jc w:val="both"/>
            </w:pPr>
            <w:r>
              <w:t>3) переможець процедури закупівлі:</w:t>
            </w:r>
          </w:p>
          <w:p w:rsidR="00F549BF" w:rsidRDefault="00F549BF" w:rsidP="002337AF">
            <w:pPr>
              <w:numPr>
                <w:ilvl w:val="0"/>
                <w:numId w:val="12"/>
              </w:numPr>
              <w:pBdr>
                <w:top w:val="nil"/>
                <w:left w:val="nil"/>
                <w:bottom w:val="nil"/>
                <w:right w:val="nil"/>
                <w:between w:val="nil"/>
              </w:pBdr>
              <w:spacing w:before="150"/>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F549BF" w:rsidRDefault="00F549BF" w:rsidP="002337AF">
            <w:pPr>
              <w:numPr>
                <w:ilvl w:val="0"/>
                <w:numId w:val="12"/>
              </w:numPr>
              <w:pBdr>
                <w:top w:val="nil"/>
                <w:left w:val="nil"/>
                <w:bottom w:val="nil"/>
                <w:right w:val="nil"/>
                <w:between w:val="nil"/>
              </w:pBdr>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549BF" w:rsidRDefault="00F549BF" w:rsidP="002337AF">
            <w:pPr>
              <w:numPr>
                <w:ilvl w:val="0"/>
                <w:numId w:val="12"/>
              </w:numPr>
              <w:pBdr>
                <w:top w:val="nil"/>
                <w:left w:val="nil"/>
                <w:bottom w:val="nil"/>
                <w:right w:val="nil"/>
                <w:between w:val="nil"/>
              </w:pBdr>
              <w:jc w:val="both"/>
              <w:rPr>
                <w:color w:val="000000"/>
              </w:rPr>
            </w:pPr>
            <w:r>
              <w:rPr>
                <w:color w:val="000000"/>
              </w:rPr>
              <w:t>не надав копію ліцензії або документа дозвільного характеру (у разі їх наявності) відповідно до частини другої статті 41 Закону;</w:t>
            </w:r>
          </w:p>
          <w:p w:rsidR="00F549BF" w:rsidRDefault="00F549BF" w:rsidP="002337AF">
            <w:pPr>
              <w:numPr>
                <w:ilvl w:val="0"/>
                <w:numId w:val="12"/>
              </w:numPr>
              <w:pBdr>
                <w:top w:val="nil"/>
                <w:left w:val="nil"/>
                <w:bottom w:val="nil"/>
                <w:right w:val="nil"/>
                <w:between w:val="nil"/>
              </w:pBdr>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F549BF" w:rsidRDefault="00F549BF" w:rsidP="002337AF">
            <w:pPr>
              <w:numPr>
                <w:ilvl w:val="0"/>
                <w:numId w:val="12"/>
              </w:numPr>
              <w:pBdr>
                <w:top w:val="nil"/>
                <w:left w:val="nil"/>
                <w:bottom w:val="nil"/>
                <w:right w:val="nil"/>
                <w:between w:val="nil"/>
              </w:pBdr>
              <w:spacing w:after="150"/>
              <w:jc w:val="both"/>
              <w:rPr>
                <w:color w:val="000000"/>
              </w:rPr>
            </w:pPr>
            <w:r>
              <w:rPr>
                <w:color w:val="000000"/>
              </w:rPr>
              <w:t xml:space="preserve">надав недостовірну інформацію, що є суттєвою для визначення результатів процедури закупівлі, яку замовником </w:t>
            </w:r>
            <w:r>
              <w:rPr>
                <w:color w:val="000000"/>
              </w:rPr>
              <w:lastRenderedPageBreak/>
              <w:t>виявлено згідно з абзацом други</w:t>
            </w:r>
            <w:r>
              <w:t>м пункту 39 Особливостей.</w:t>
            </w:r>
          </w:p>
          <w:p w:rsidR="00F549BF" w:rsidRDefault="00F549BF" w:rsidP="002337AF">
            <w:pPr>
              <w:spacing w:before="150" w:after="150"/>
              <w:jc w:val="both"/>
            </w:pPr>
            <w:r>
              <w:t>Замовник може відхилити тендерну пропозицію із зазначенням аргументації в електронній системі закупівель у разі, коли:</w:t>
            </w:r>
          </w:p>
          <w:p w:rsidR="00F549BF" w:rsidRDefault="00F549BF" w:rsidP="002337AF">
            <w:pPr>
              <w:spacing w:before="150" w:after="150"/>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49BF" w:rsidRDefault="00F549BF" w:rsidP="002337AF">
            <w:pPr>
              <w:spacing w:before="150" w:after="150"/>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49BF" w:rsidRDefault="00F549BF" w:rsidP="002337AF">
            <w:pPr>
              <w:spacing w:before="150" w:after="15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F549BF" w:rsidRDefault="00F549BF" w:rsidP="002337AF">
            <w:pPr>
              <w:spacing w:before="150" w:after="150"/>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549BF" w:rsidTr="00766F66">
        <w:tc>
          <w:tcPr>
            <w:tcW w:w="10788" w:type="dxa"/>
            <w:gridSpan w:val="3"/>
            <w:shd w:val="clear" w:color="auto" w:fill="FFFFFF"/>
          </w:tcPr>
          <w:p w:rsidR="00F549BF" w:rsidRDefault="00F549BF" w:rsidP="002337AF">
            <w:pPr>
              <w:jc w:val="center"/>
              <w:rPr>
                <w:b/>
              </w:rPr>
            </w:pPr>
            <w:r>
              <w:rPr>
                <w:b/>
              </w:rPr>
              <w:lastRenderedPageBreak/>
              <w:t>Результати тендеру та укладання договору про закупівлю</w:t>
            </w:r>
          </w:p>
        </w:tc>
      </w:tr>
      <w:tr w:rsidR="00F549BF" w:rsidTr="00766F66">
        <w:tc>
          <w:tcPr>
            <w:tcW w:w="561" w:type="dxa"/>
            <w:shd w:val="clear" w:color="auto" w:fill="FFFFFF"/>
          </w:tcPr>
          <w:p w:rsidR="00F549BF" w:rsidRDefault="00F549BF" w:rsidP="002337AF">
            <w:pPr>
              <w:spacing w:before="150" w:after="150"/>
              <w:jc w:val="center"/>
            </w:pPr>
            <w:r>
              <w:t>1</w:t>
            </w:r>
          </w:p>
        </w:tc>
        <w:tc>
          <w:tcPr>
            <w:tcW w:w="2897" w:type="dxa"/>
            <w:shd w:val="clear" w:color="auto" w:fill="FFFFFF"/>
          </w:tcPr>
          <w:p w:rsidR="00F549BF" w:rsidRDefault="00F549BF" w:rsidP="002337AF">
            <w:pPr>
              <w:spacing w:before="150" w:after="150"/>
            </w:pPr>
            <w:r>
              <w:t>Відміна замовником тендеру чи визнання його таким, що не відбувся</w:t>
            </w:r>
          </w:p>
        </w:tc>
        <w:tc>
          <w:tcPr>
            <w:tcW w:w="7330" w:type="dxa"/>
            <w:shd w:val="clear" w:color="auto" w:fill="FFFFFF"/>
          </w:tcPr>
          <w:p w:rsidR="00F549BF" w:rsidRDefault="00F549BF" w:rsidP="002337AF">
            <w:pPr>
              <w:spacing w:before="150" w:after="150"/>
              <w:jc w:val="both"/>
            </w:pPr>
            <w:r>
              <w:t>Замовник відміняє відкриті торги у разі:</w:t>
            </w:r>
          </w:p>
          <w:p w:rsidR="00F549BF" w:rsidRDefault="00F549BF" w:rsidP="002337AF">
            <w:pPr>
              <w:spacing w:before="150" w:after="150"/>
              <w:jc w:val="both"/>
            </w:pPr>
            <w:r>
              <w:t>1) відсутності подальшої потреби в закупівлі товарів, робіт чи послуг;</w:t>
            </w:r>
          </w:p>
          <w:p w:rsidR="00F549BF" w:rsidRDefault="00F549BF" w:rsidP="002337AF">
            <w:pPr>
              <w:spacing w:before="150" w:after="15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49BF" w:rsidRDefault="00F549BF" w:rsidP="002337AF">
            <w:pPr>
              <w:spacing w:before="150" w:after="150"/>
              <w:jc w:val="both"/>
            </w:pPr>
            <w:r>
              <w:t>3) скорочення обсягу видатків на здійснення закупівлі товарів, робіт чи послуг;</w:t>
            </w:r>
          </w:p>
          <w:p w:rsidR="00F549BF" w:rsidRDefault="00F549BF" w:rsidP="002337AF">
            <w:pPr>
              <w:spacing w:before="150" w:after="150"/>
              <w:jc w:val="both"/>
            </w:pPr>
            <w:r>
              <w:t>4) коли здійснення закупівлі стало неможливим внаслідок дії обставин непереборної сили.</w:t>
            </w:r>
          </w:p>
          <w:p w:rsidR="00F549BF" w:rsidRDefault="00F549BF" w:rsidP="002337AF">
            <w:pPr>
              <w:spacing w:before="150" w:after="150"/>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49BF" w:rsidRDefault="00F549BF" w:rsidP="002337AF">
            <w:pPr>
              <w:spacing w:before="150" w:after="150"/>
              <w:jc w:val="both"/>
            </w:pPr>
            <w:r>
              <w:t>Відкриті торги автоматично відміняються електронною системою закупівель у разі:</w:t>
            </w:r>
          </w:p>
          <w:p w:rsidR="00F549BF" w:rsidRDefault="00F549BF" w:rsidP="002337AF">
            <w:pPr>
              <w:spacing w:before="150" w:after="150"/>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49BF" w:rsidRDefault="00F549BF" w:rsidP="002337AF">
            <w:pPr>
              <w:spacing w:before="150" w:after="150"/>
              <w:jc w:val="both"/>
            </w:pPr>
            <w:r>
              <w:t xml:space="preserve">2) неподання жодної тендерної пропозиції для участі у відкритих торгах у строк, установлений замовником згідно з цими </w:t>
            </w:r>
            <w:r>
              <w:lastRenderedPageBreak/>
              <w:t>особливостями.</w:t>
            </w:r>
          </w:p>
          <w:p w:rsidR="00F549BF" w:rsidRDefault="00F549BF" w:rsidP="002337AF">
            <w:pPr>
              <w:spacing w:before="150" w:after="15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549BF" w:rsidRDefault="00F549BF" w:rsidP="002337AF">
            <w:pPr>
              <w:spacing w:before="150" w:after="150"/>
              <w:jc w:val="both"/>
            </w:pPr>
            <w:r>
              <w:t>Відкриті торги можуть бути відмінені частково (за лотом).</w:t>
            </w:r>
          </w:p>
          <w:p w:rsidR="00F549BF" w:rsidRDefault="00F549BF" w:rsidP="002337AF">
            <w:pPr>
              <w:spacing w:before="150" w:after="15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549BF" w:rsidTr="00766F66">
        <w:tc>
          <w:tcPr>
            <w:tcW w:w="561" w:type="dxa"/>
            <w:shd w:val="clear" w:color="auto" w:fill="FFFFFF"/>
          </w:tcPr>
          <w:p w:rsidR="00F549BF" w:rsidRDefault="00F549BF" w:rsidP="002337AF">
            <w:pPr>
              <w:spacing w:before="150" w:after="150"/>
              <w:jc w:val="center"/>
            </w:pPr>
            <w:r>
              <w:lastRenderedPageBreak/>
              <w:t>2</w:t>
            </w:r>
          </w:p>
        </w:tc>
        <w:tc>
          <w:tcPr>
            <w:tcW w:w="2897" w:type="dxa"/>
            <w:shd w:val="clear" w:color="auto" w:fill="FFFFFF"/>
          </w:tcPr>
          <w:p w:rsidR="00F549BF" w:rsidRDefault="00F549BF" w:rsidP="002337AF">
            <w:pPr>
              <w:spacing w:before="150" w:after="150"/>
            </w:pPr>
            <w:r>
              <w:t>Строк укладання договору про закупівлю</w:t>
            </w:r>
          </w:p>
        </w:tc>
        <w:tc>
          <w:tcPr>
            <w:tcW w:w="7330" w:type="dxa"/>
            <w:shd w:val="clear" w:color="auto" w:fill="FFFFFF"/>
          </w:tcPr>
          <w:p w:rsidR="00F549BF" w:rsidRDefault="00F549BF" w:rsidP="002337AF">
            <w:pPr>
              <w:spacing w:before="150" w:after="150"/>
              <w:jc w:val="both"/>
            </w:pPr>
            <w: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667CF1">
              <w:rPr>
                <w:b/>
                <w:bCs/>
              </w:rPr>
              <w:t>п’ять днів</w:t>
            </w:r>
            <w:r>
              <w:t xml:space="preserve"> з дати оприлюднення в електронній системі закупівель повідомлення про намір укласти договір про закупівлю.</w:t>
            </w:r>
          </w:p>
          <w:p w:rsidR="00F549BF" w:rsidRDefault="00F549BF" w:rsidP="002337AF">
            <w:pPr>
              <w:spacing w:before="150" w:after="150"/>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549BF" w:rsidRDefault="00F549BF" w:rsidP="002337AF">
            <w:pPr>
              <w:spacing w:before="150" w:after="150"/>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549BF" w:rsidTr="00766F66">
        <w:tc>
          <w:tcPr>
            <w:tcW w:w="561" w:type="dxa"/>
            <w:shd w:val="clear" w:color="auto" w:fill="FFFFFF"/>
          </w:tcPr>
          <w:p w:rsidR="00F549BF" w:rsidRDefault="00F549BF" w:rsidP="002337AF">
            <w:pPr>
              <w:spacing w:before="150" w:after="150"/>
              <w:jc w:val="center"/>
            </w:pPr>
            <w:r>
              <w:t>3</w:t>
            </w:r>
          </w:p>
        </w:tc>
        <w:tc>
          <w:tcPr>
            <w:tcW w:w="2897" w:type="dxa"/>
            <w:shd w:val="clear" w:color="auto" w:fill="FFFFFF"/>
          </w:tcPr>
          <w:p w:rsidR="00F549BF" w:rsidRDefault="00F549BF" w:rsidP="00F74D0C">
            <w:pPr>
              <w:spacing w:before="150" w:after="150"/>
            </w:pPr>
            <w:proofErr w:type="spellStart"/>
            <w:r>
              <w:t>Про</w:t>
            </w:r>
            <w:r w:rsidR="00F74D0C">
              <w:t>є</w:t>
            </w:r>
            <w:r>
              <w:t>кт</w:t>
            </w:r>
            <w:proofErr w:type="spellEnd"/>
            <w:r>
              <w:t xml:space="preserve"> договору про закупівлю</w:t>
            </w:r>
          </w:p>
        </w:tc>
        <w:tc>
          <w:tcPr>
            <w:tcW w:w="7330" w:type="dxa"/>
            <w:shd w:val="clear" w:color="auto" w:fill="FFFFFF"/>
          </w:tcPr>
          <w:p w:rsidR="00F549BF" w:rsidRDefault="00F549BF" w:rsidP="00F74D0C">
            <w:pPr>
              <w:spacing w:before="150" w:after="150"/>
              <w:jc w:val="both"/>
            </w:pPr>
            <w:proofErr w:type="spellStart"/>
            <w:r>
              <w:t>Про</w:t>
            </w:r>
            <w:r w:rsidR="00F74D0C">
              <w:t>є</w:t>
            </w:r>
            <w:r>
              <w:t>кт</w:t>
            </w:r>
            <w:proofErr w:type="spellEnd"/>
            <w:r>
              <w:t xml:space="preserve"> договору про закупівлю викладений у Додатку № </w:t>
            </w:r>
            <w:r w:rsidR="004D0694">
              <w:t>4</w:t>
            </w:r>
            <w:r>
              <w:t xml:space="preserve"> до тендерної документації.</w:t>
            </w:r>
          </w:p>
        </w:tc>
      </w:tr>
      <w:tr w:rsidR="00F549BF" w:rsidTr="00766F66">
        <w:tc>
          <w:tcPr>
            <w:tcW w:w="561" w:type="dxa"/>
            <w:shd w:val="clear" w:color="auto" w:fill="FFFFFF"/>
          </w:tcPr>
          <w:p w:rsidR="00F549BF" w:rsidRDefault="00F549BF" w:rsidP="002337AF">
            <w:pPr>
              <w:spacing w:before="150" w:after="150"/>
              <w:jc w:val="center"/>
            </w:pPr>
            <w:r>
              <w:t>4</w:t>
            </w:r>
          </w:p>
        </w:tc>
        <w:tc>
          <w:tcPr>
            <w:tcW w:w="2897" w:type="dxa"/>
            <w:shd w:val="clear" w:color="auto" w:fill="FFFFFF"/>
          </w:tcPr>
          <w:p w:rsidR="00F549BF" w:rsidRDefault="00F549BF" w:rsidP="002337AF">
            <w:pPr>
              <w:spacing w:before="150" w:after="150"/>
            </w:pPr>
            <w:r>
              <w:t>Умови укладання договору про закупівлю</w:t>
            </w:r>
          </w:p>
        </w:tc>
        <w:tc>
          <w:tcPr>
            <w:tcW w:w="7330" w:type="dxa"/>
            <w:shd w:val="clear" w:color="auto" w:fill="FFFFFF"/>
          </w:tcPr>
          <w:p w:rsidR="00F549BF" w:rsidRDefault="00F549BF" w:rsidP="002337AF">
            <w:pPr>
              <w:spacing w:before="150" w:after="150"/>
              <w:jc w:val="both"/>
            </w:pPr>
            <w: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F549BF" w:rsidRDefault="00F549BF" w:rsidP="002337AF">
            <w:pPr>
              <w:spacing w:before="150" w:after="150"/>
              <w:jc w:val="both"/>
            </w:pPr>
            <w:r>
              <w:t>Умови договору про закупівлю не повинні відрізнятися від змісту тендерної пропозиції переможця процедури закупівлі, крім випадків:</w:t>
            </w:r>
          </w:p>
          <w:p w:rsidR="00F549BF" w:rsidRDefault="00F549BF" w:rsidP="002337AF">
            <w:pPr>
              <w:spacing w:before="150" w:after="150"/>
              <w:jc w:val="both"/>
            </w:pPr>
            <w:r>
              <w:t>визначення грошового еквівалента зобов’язання в іноземній валюті;</w:t>
            </w:r>
          </w:p>
          <w:p w:rsidR="00F549BF" w:rsidRDefault="00F549BF" w:rsidP="002337AF">
            <w:pPr>
              <w:spacing w:before="150" w:after="150"/>
              <w:jc w:val="both"/>
            </w:pPr>
            <w:r>
              <w:t>перерахунку ціни в бік зменшення ціни тендерної пропозиції переможця без зменшення обсягів закупівлі;</w:t>
            </w:r>
          </w:p>
          <w:p w:rsidR="00F549BF" w:rsidRDefault="00F549BF" w:rsidP="002337AF">
            <w:pPr>
              <w:spacing w:before="150" w:after="150"/>
              <w:jc w:val="both"/>
            </w:pPr>
            <w:r>
              <w:t>перерахунку ціни та обсягів товарів в бік зменшення за умови необхідності приведення обсягів товарів до кратності упаковки.</w:t>
            </w:r>
          </w:p>
          <w:p w:rsidR="00F549BF" w:rsidRDefault="00F549BF" w:rsidP="002337AF">
            <w:pPr>
              <w:spacing w:before="150" w:after="150"/>
              <w:jc w:val="both"/>
            </w:pPr>
            <w: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F549BF" w:rsidRDefault="00F549BF" w:rsidP="002337AF">
            <w:pPr>
              <w:spacing w:before="150" w:after="150"/>
              <w:jc w:val="both"/>
            </w:pPr>
            <w:r>
              <w:t xml:space="preserve">Переможець процедури закупівлі під час укладення договору про закупівлю повинен надати: </w:t>
            </w:r>
          </w:p>
          <w:p w:rsidR="00F549BF" w:rsidRPr="00F2379A" w:rsidRDefault="00F549BF" w:rsidP="002337AF">
            <w:pPr>
              <w:spacing w:before="150" w:after="150"/>
              <w:jc w:val="both"/>
              <w:rPr>
                <w:color w:val="000000"/>
                <w:lang w:val="en-US"/>
              </w:rPr>
            </w:pPr>
            <w:r>
              <w:lastRenderedPageBreak/>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00F2379A">
              <w:rPr>
                <w:lang w:val="en-US"/>
              </w:rPr>
              <w:t xml:space="preserve"> buh.arh@gmail.com</w:t>
            </w:r>
          </w:p>
          <w:p w:rsidR="00F549BF" w:rsidRDefault="00F549BF" w:rsidP="002337AF">
            <w:pPr>
              <w:spacing w:before="150" w:after="150"/>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49BF" w:rsidRDefault="00F549BF" w:rsidP="002337AF">
            <w:pPr>
              <w:spacing w:before="150" w:after="15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549BF" w:rsidTr="00766F66">
        <w:tc>
          <w:tcPr>
            <w:tcW w:w="561" w:type="dxa"/>
            <w:shd w:val="clear" w:color="auto" w:fill="FFFFFF"/>
          </w:tcPr>
          <w:p w:rsidR="00F549BF" w:rsidRDefault="00F549BF" w:rsidP="002337AF">
            <w:pPr>
              <w:spacing w:before="150" w:after="150"/>
              <w:jc w:val="center"/>
            </w:pPr>
            <w:r>
              <w:lastRenderedPageBreak/>
              <w:t>5</w:t>
            </w:r>
          </w:p>
        </w:tc>
        <w:tc>
          <w:tcPr>
            <w:tcW w:w="2897" w:type="dxa"/>
            <w:shd w:val="clear" w:color="auto" w:fill="FFFFFF"/>
          </w:tcPr>
          <w:p w:rsidR="00F549BF" w:rsidRDefault="00F549BF" w:rsidP="002337AF">
            <w:pPr>
              <w:spacing w:before="150" w:after="150"/>
            </w:pPr>
            <w:r>
              <w:t>Дії замовника при відмові переможця процедури закупівлі від підписання договір про закупівлю</w:t>
            </w:r>
          </w:p>
        </w:tc>
        <w:tc>
          <w:tcPr>
            <w:tcW w:w="7330" w:type="dxa"/>
            <w:shd w:val="clear" w:color="auto" w:fill="FFFFFF"/>
          </w:tcPr>
          <w:p w:rsidR="00F549BF" w:rsidRDefault="00F549BF" w:rsidP="002337AF">
            <w:pPr>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549BF" w:rsidTr="00766F66">
        <w:tc>
          <w:tcPr>
            <w:tcW w:w="561" w:type="dxa"/>
            <w:shd w:val="clear" w:color="auto" w:fill="FFFFFF"/>
          </w:tcPr>
          <w:p w:rsidR="00F549BF" w:rsidRDefault="00F549BF" w:rsidP="002337AF">
            <w:pPr>
              <w:spacing w:before="150" w:after="150"/>
              <w:jc w:val="center"/>
            </w:pPr>
            <w:r>
              <w:t>6</w:t>
            </w:r>
          </w:p>
        </w:tc>
        <w:tc>
          <w:tcPr>
            <w:tcW w:w="2897" w:type="dxa"/>
            <w:shd w:val="clear" w:color="auto" w:fill="FFFFFF"/>
          </w:tcPr>
          <w:p w:rsidR="00F549BF" w:rsidRDefault="00F549BF" w:rsidP="002337AF">
            <w:pPr>
              <w:spacing w:before="150" w:after="150"/>
            </w:pPr>
            <w:r>
              <w:t>Забезпечення виконання договору про закупівлю</w:t>
            </w:r>
          </w:p>
        </w:tc>
        <w:tc>
          <w:tcPr>
            <w:tcW w:w="7330" w:type="dxa"/>
            <w:shd w:val="clear" w:color="auto" w:fill="FFFFFF"/>
          </w:tcPr>
          <w:p w:rsidR="00F549BF" w:rsidRDefault="00F549BF" w:rsidP="002337AF">
            <w:pPr>
              <w:spacing w:before="150" w:after="150"/>
            </w:pPr>
            <w:r>
              <w:t>Не вимагається.</w:t>
            </w:r>
          </w:p>
          <w:p w:rsidR="00F549BF" w:rsidRDefault="00F549BF" w:rsidP="002337AF">
            <w:pPr>
              <w:spacing w:before="150" w:after="150"/>
              <w:jc w:val="both"/>
            </w:pPr>
          </w:p>
        </w:tc>
      </w:tr>
    </w:tbl>
    <w:p w:rsidR="002769B7" w:rsidRDefault="002769B7" w:rsidP="002769B7"/>
    <w:p w:rsidR="002769B7" w:rsidRDefault="002769B7" w:rsidP="002769B7"/>
    <w:p w:rsidR="002769B7" w:rsidRDefault="002769B7" w:rsidP="002769B7">
      <w:pPr>
        <w:jc w:val="right"/>
        <w:rPr>
          <w:b/>
        </w:rPr>
      </w:pPr>
    </w:p>
    <w:p w:rsidR="008A737F" w:rsidRPr="00D75221" w:rsidRDefault="008A737F" w:rsidP="008A737F">
      <w:pPr>
        <w:rPr>
          <w:color w:val="000000"/>
        </w:rPr>
      </w:pPr>
      <w:r w:rsidRPr="00D75221">
        <w:rPr>
          <w:color w:val="000000"/>
        </w:rPr>
        <w:t>Додатки:                                 1. Додаток 1 до тендерної документації</w:t>
      </w:r>
    </w:p>
    <w:p w:rsidR="00F2379A" w:rsidRDefault="008A737F" w:rsidP="008A737F">
      <w:pPr>
        <w:rPr>
          <w:color w:val="000000"/>
          <w:lang w:val="en-US"/>
        </w:rPr>
      </w:pPr>
      <w:r w:rsidRPr="00D75221">
        <w:rPr>
          <w:color w:val="000000"/>
        </w:rPr>
        <w:t xml:space="preserve">                                                 2. Додаток 2 до тендерної документації</w:t>
      </w:r>
    </w:p>
    <w:p w:rsidR="00F2379A" w:rsidRPr="00F2379A" w:rsidRDefault="00F2379A" w:rsidP="008A737F">
      <w:pPr>
        <w:rPr>
          <w:color w:val="000000"/>
        </w:rPr>
      </w:pPr>
      <w:r>
        <w:rPr>
          <w:color w:val="000000"/>
          <w:lang w:val="en-US"/>
        </w:rPr>
        <w:t xml:space="preserve">                                                 3</w:t>
      </w:r>
      <w:r>
        <w:rPr>
          <w:color w:val="000000"/>
        </w:rPr>
        <w:t>. Додаток 3 до тендерної документації</w:t>
      </w:r>
    </w:p>
    <w:p w:rsidR="008A737F" w:rsidRPr="00D75221" w:rsidRDefault="008A737F" w:rsidP="008A737F">
      <w:pPr>
        <w:rPr>
          <w:color w:val="000000"/>
        </w:rPr>
      </w:pPr>
      <w:r w:rsidRPr="00D75221">
        <w:rPr>
          <w:color w:val="000000"/>
        </w:rPr>
        <w:t xml:space="preserve">                                                 </w:t>
      </w:r>
      <w:r w:rsidR="00F2379A">
        <w:rPr>
          <w:color w:val="000000"/>
        </w:rPr>
        <w:t>4</w:t>
      </w:r>
      <w:r w:rsidRPr="00D75221">
        <w:rPr>
          <w:color w:val="000000"/>
        </w:rPr>
        <w:t xml:space="preserve">. Додаток </w:t>
      </w:r>
      <w:r w:rsidR="00F2379A">
        <w:rPr>
          <w:color w:val="000000"/>
        </w:rPr>
        <w:t>4</w:t>
      </w:r>
      <w:r w:rsidRPr="00D75221">
        <w:rPr>
          <w:color w:val="000000"/>
        </w:rPr>
        <w:t xml:space="preserve"> до тендерної документації</w:t>
      </w:r>
    </w:p>
    <w:p w:rsidR="008A737F" w:rsidRDefault="008A737F" w:rsidP="008A737F">
      <w:pPr>
        <w:rPr>
          <w:color w:val="000000"/>
        </w:rPr>
      </w:pPr>
      <w:r w:rsidRPr="00D75221">
        <w:rPr>
          <w:color w:val="000000"/>
        </w:rPr>
        <w:t xml:space="preserve">                                                 </w:t>
      </w:r>
      <w:r w:rsidR="00F2379A">
        <w:rPr>
          <w:color w:val="000000"/>
        </w:rPr>
        <w:t>5</w:t>
      </w:r>
      <w:r w:rsidRPr="00D75221">
        <w:rPr>
          <w:color w:val="000000"/>
        </w:rPr>
        <w:t xml:space="preserve">. Додаток </w:t>
      </w:r>
      <w:r w:rsidR="00F2379A">
        <w:rPr>
          <w:color w:val="000000"/>
        </w:rPr>
        <w:t>5</w:t>
      </w:r>
      <w:r w:rsidRPr="00D75221">
        <w:rPr>
          <w:color w:val="000000"/>
        </w:rPr>
        <w:t xml:space="preserve"> до тендерної документації</w:t>
      </w:r>
    </w:p>
    <w:p w:rsidR="00F2379A" w:rsidRDefault="00F2379A" w:rsidP="008A737F">
      <w:pPr>
        <w:rPr>
          <w:color w:val="000000"/>
        </w:rPr>
      </w:pPr>
      <w:r>
        <w:rPr>
          <w:color w:val="000000"/>
        </w:rPr>
        <w:t xml:space="preserve">                                                 6. Додаток 6 до тендерної документації</w:t>
      </w:r>
    </w:p>
    <w:p w:rsidR="00A7293A" w:rsidRPr="00D75221" w:rsidRDefault="00A7293A" w:rsidP="00A7293A">
      <w:pPr>
        <w:tabs>
          <w:tab w:val="left" w:pos="2965"/>
        </w:tabs>
        <w:rPr>
          <w:color w:val="000000"/>
        </w:rPr>
      </w:pPr>
      <w:r>
        <w:rPr>
          <w:color w:val="000000"/>
        </w:rPr>
        <w:tab/>
        <w:t>7. Додаток 7 до тендерної документації</w:t>
      </w:r>
    </w:p>
    <w:p w:rsidR="002769B7" w:rsidRDefault="002769B7" w:rsidP="002769B7">
      <w:pPr>
        <w:jc w:val="right"/>
        <w:rPr>
          <w:b/>
        </w:rPr>
      </w:pPr>
    </w:p>
    <w:p w:rsidR="002769B7" w:rsidRDefault="002769B7" w:rsidP="005C5E51">
      <w:pPr>
        <w:rPr>
          <w:b/>
        </w:rPr>
      </w:pPr>
    </w:p>
    <w:p w:rsidR="006135D6" w:rsidRDefault="006135D6" w:rsidP="005C5E51">
      <w:pPr>
        <w:rPr>
          <w:b/>
        </w:rPr>
      </w:pPr>
    </w:p>
    <w:p w:rsidR="006135D6" w:rsidRDefault="006135D6" w:rsidP="005C5E51">
      <w:pPr>
        <w:rPr>
          <w:b/>
        </w:rPr>
      </w:pPr>
    </w:p>
    <w:p w:rsidR="006135D6" w:rsidRDefault="006135D6" w:rsidP="005C5E51">
      <w:pPr>
        <w:rPr>
          <w:b/>
        </w:rPr>
      </w:pPr>
    </w:p>
    <w:p w:rsidR="006135D6" w:rsidRDefault="006135D6" w:rsidP="005C5E51">
      <w:pPr>
        <w:rPr>
          <w:b/>
        </w:rPr>
      </w:pPr>
    </w:p>
    <w:p w:rsidR="006135D6" w:rsidRDefault="006135D6" w:rsidP="005C5E51">
      <w:pPr>
        <w:rPr>
          <w:b/>
        </w:rPr>
      </w:pPr>
    </w:p>
    <w:p w:rsidR="006135D6" w:rsidRDefault="006135D6" w:rsidP="005C5E51">
      <w:pPr>
        <w:rPr>
          <w:b/>
        </w:rPr>
      </w:pPr>
    </w:p>
    <w:p w:rsidR="006135D6" w:rsidRDefault="006135D6" w:rsidP="005C5E51">
      <w:pPr>
        <w:rPr>
          <w:b/>
        </w:rPr>
      </w:pPr>
    </w:p>
    <w:p w:rsidR="00E46C40" w:rsidRDefault="00E46C40" w:rsidP="00CD3464">
      <w:pPr>
        <w:rPr>
          <w:b/>
        </w:rPr>
      </w:pPr>
    </w:p>
    <w:p w:rsidR="00CD3464" w:rsidRDefault="00CD3464" w:rsidP="00CD3464">
      <w:pPr>
        <w:rPr>
          <w:b/>
        </w:rPr>
      </w:pPr>
    </w:p>
    <w:p w:rsidR="00E46C40" w:rsidRDefault="00E46C40" w:rsidP="0020566E">
      <w:pPr>
        <w:rPr>
          <w:b/>
        </w:rPr>
      </w:pPr>
    </w:p>
    <w:sectPr w:rsidR="00E46C40" w:rsidSect="0020566E">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Songti SC">
    <w:altName w:val="SimSun"/>
    <w:panose1 w:val="00000000000000000000"/>
    <w:charset w:val="86"/>
    <w:family w:val="auto"/>
    <w:notTrueType/>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67E"/>
    <w:multiLevelType w:val="multilevel"/>
    <w:tmpl w:val="D474F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592F93"/>
    <w:multiLevelType w:val="multilevel"/>
    <w:tmpl w:val="C360B502"/>
    <w:lvl w:ilvl="0">
      <w:start w:val="1"/>
      <w:numFmt w:val="decimal"/>
      <w:lvlText w:val=""/>
      <w:lvlJc w:val="left"/>
      <w:pPr>
        <w:tabs>
          <w:tab w:val="num" w:pos="0"/>
        </w:tabs>
        <w:ind w:left="432" w:hanging="432"/>
      </w:pPr>
      <w:rPr>
        <w:position w:val="0"/>
        <w:sz w:val="20"/>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2">
    <w:nsid w:val="0D6A6008"/>
    <w:multiLevelType w:val="multilevel"/>
    <w:tmpl w:val="BF3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C2F7E"/>
    <w:multiLevelType w:val="multilevel"/>
    <w:tmpl w:val="C12431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955A44"/>
    <w:multiLevelType w:val="multilevel"/>
    <w:tmpl w:val="3B1E3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517F50"/>
    <w:multiLevelType w:val="hybridMultilevel"/>
    <w:tmpl w:val="1AE8805A"/>
    <w:lvl w:ilvl="0" w:tplc="2692F8F2">
      <w:start w:val="1"/>
      <w:numFmt w:val="decimal"/>
      <w:lvlText w:val="%1."/>
      <w:lvlJc w:val="left"/>
      <w:pPr>
        <w:ind w:left="76" w:hanging="360"/>
      </w:pPr>
      <w:rPr>
        <w:rFonts w:hint="default"/>
        <w:sz w:val="26"/>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6">
    <w:nsid w:val="2BAE7444"/>
    <w:multiLevelType w:val="multilevel"/>
    <w:tmpl w:val="66C4D3C6"/>
    <w:lvl w:ilvl="0">
      <w:start w:val="6"/>
      <w:numFmt w:val="decimal"/>
      <w:lvlText w:val="%1."/>
      <w:lvlJc w:val="left"/>
      <w:pPr>
        <w:ind w:left="720" w:hanging="360"/>
      </w:pPr>
    </w:lvl>
    <w:lvl w:ilvl="1">
      <w:start w:val="2"/>
      <w:numFmt w:val="decimal"/>
      <w:lvlText w:val="%1.%2."/>
      <w:lvlJc w:val="left"/>
      <w:pPr>
        <w:ind w:left="1080" w:hanging="360"/>
      </w:pPr>
    </w:lvl>
    <w:lvl w:ilvl="2">
      <w:start w:val="4"/>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2DE143BA"/>
    <w:multiLevelType w:val="multilevel"/>
    <w:tmpl w:val="E522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D32265"/>
    <w:multiLevelType w:val="hybridMultilevel"/>
    <w:tmpl w:val="0B9CD516"/>
    <w:lvl w:ilvl="0" w:tplc="CC1A9EF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77259"/>
    <w:multiLevelType w:val="multilevel"/>
    <w:tmpl w:val="FF086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5815F93"/>
    <w:multiLevelType w:val="multilevel"/>
    <w:tmpl w:val="CA1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EC671C"/>
    <w:multiLevelType w:val="multilevel"/>
    <w:tmpl w:val="D2D60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6A2262E"/>
    <w:multiLevelType w:val="multilevel"/>
    <w:tmpl w:val="C94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81E04"/>
    <w:multiLevelType w:val="multilevel"/>
    <w:tmpl w:val="6952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3CE0207"/>
    <w:multiLevelType w:val="multilevel"/>
    <w:tmpl w:val="CBF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C442EF"/>
    <w:multiLevelType w:val="multilevel"/>
    <w:tmpl w:val="C12431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B5241FE"/>
    <w:multiLevelType w:val="hybridMultilevel"/>
    <w:tmpl w:val="124069E2"/>
    <w:lvl w:ilvl="0" w:tplc="90F23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855015"/>
    <w:multiLevelType w:val="hybridMultilevel"/>
    <w:tmpl w:val="AD82F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D236D94"/>
    <w:multiLevelType w:val="multilevel"/>
    <w:tmpl w:val="3FC4B8A0"/>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D3A471D"/>
    <w:multiLevelType w:val="multilevel"/>
    <w:tmpl w:val="AA9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4C285D"/>
    <w:multiLevelType w:val="multilevel"/>
    <w:tmpl w:val="6812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A4783"/>
    <w:multiLevelType w:val="hybridMultilevel"/>
    <w:tmpl w:val="A9E8C25C"/>
    <w:lvl w:ilvl="0" w:tplc="CFC2CF2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7590BCD"/>
    <w:multiLevelType w:val="hybridMultilevel"/>
    <w:tmpl w:val="6F129CEA"/>
    <w:lvl w:ilvl="0" w:tplc="24B48400">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1E05C09"/>
    <w:multiLevelType w:val="multilevel"/>
    <w:tmpl w:val="443A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FA2B60"/>
    <w:multiLevelType w:val="multilevel"/>
    <w:tmpl w:val="5DF4C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4970837"/>
    <w:multiLevelType w:val="multilevel"/>
    <w:tmpl w:val="97005B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7D5730A"/>
    <w:multiLevelType w:val="multilevel"/>
    <w:tmpl w:val="176C0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7EA1ABB"/>
    <w:multiLevelType w:val="multilevel"/>
    <w:tmpl w:val="53545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96B600F"/>
    <w:multiLevelType w:val="multilevel"/>
    <w:tmpl w:val="F01E3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BA94BE0"/>
    <w:multiLevelType w:val="multilevel"/>
    <w:tmpl w:val="5068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D5044E7"/>
    <w:multiLevelType w:val="multilevel"/>
    <w:tmpl w:val="043A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E54064"/>
    <w:multiLevelType w:val="multilevel"/>
    <w:tmpl w:val="0D8C1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4"/>
  </w:num>
  <w:num w:numId="3">
    <w:abstractNumId w:val="33"/>
  </w:num>
  <w:num w:numId="4">
    <w:abstractNumId w:val="31"/>
  </w:num>
  <w:num w:numId="5">
    <w:abstractNumId w:val="16"/>
  </w:num>
  <w:num w:numId="6">
    <w:abstractNumId w:val="10"/>
  </w:num>
  <w:num w:numId="7">
    <w:abstractNumId w:val="12"/>
  </w:num>
  <w:num w:numId="8">
    <w:abstractNumId w:val="14"/>
  </w:num>
  <w:num w:numId="9">
    <w:abstractNumId w:val="18"/>
  </w:num>
  <w:num w:numId="10">
    <w:abstractNumId w:val="29"/>
  </w:num>
  <w:num w:numId="11">
    <w:abstractNumId w:val="28"/>
  </w:num>
  <w:num w:numId="12">
    <w:abstractNumId w:val="8"/>
  </w:num>
  <w:num w:numId="13">
    <w:abstractNumId w:val="38"/>
  </w:num>
  <w:num w:numId="14">
    <w:abstractNumId w:val="35"/>
  </w:num>
  <w:num w:numId="15">
    <w:abstractNumId w:val="40"/>
  </w:num>
  <w:num w:numId="16">
    <w:abstractNumId w:val="4"/>
  </w:num>
  <w:num w:numId="17">
    <w:abstractNumId w:val="22"/>
  </w:num>
  <w:num w:numId="18">
    <w:abstractNumId w:val="0"/>
  </w:num>
  <w:num w:numId="19">
    <w:abstractNumId w:val="37"/>
  </w:num>
  <w:num w:numId="20">
    <w:abstractNumId w:val="9"/>
  </w:num>
  <w:num w:numId="21">
    <w:abstractNumId w:val="19"/>
  </w:num>
  <w:num w:numId="22">
    <w:abstractNumId w:val="21"/>
  </w:num>
  <w:num w:numId="23">
    <w:abstractNumId w:val="6"/>
  </w:num>
  <w:num w:numId="24">
    <w:abstractNumId w:val="13"/>
  </w:num>
  <w:num w:numId="25">
    <w:abstractNumId w:val="11"/>
  </w:num>
  <w:num w:numId="26">
    <w:abstractNumId w:val="15"/>
  </w:num>
  <w:num w:numId="27">
    <w:abstractNumId w:val="25"/>
  </w:num>
  <w:num w:numId="28">
    <w:abstractNumId w:val="2"/>
  </w:num>
  <w:num w:numId="29">
    <w:abstractNumId w:val="23"/>
  </w:num>
  <w:num w:numId="30">
    <w:abstractNumId w:val="39"/>
  </w:num>
  <w:num w:numId="31">
    <w:abstractNumId w:val="30"/>
  </w:num>
  <w:num w:numId="32">
    <w:abstractNumId w:val="24"/>
  </w:num>
  <w:num w:numId="33">
    <w:abstractNumId w:val="1"/>
  </w:num>
  <w:num w:numId="34">
    <w:abstractNumId w:val="26"/>
  </w:num>
  <w:num w:numId="35">
    <w:abstractNumId w:val="32"/>
  </w:num>
  <w:num w:numId="36">
    <w:abstractNumId w:val="17"/>
  </w:num>
  <w:num w:numId="37">
    <w:abstractNumId w:val="36"/>
  </w:num>
  <w:num w:numId="38">
    <w:abstractNumId w:val="27"/>
  </w:num>
  <w:num w:numId="39">
    <w:abstractNumId w:val="5"/>
  </w:num>
  <w:num w:numId="40">
    <w:abstractNumId w:val="2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2"/>
  </w:compat>
  <w:rsids>
    <w:rsidRoot w:val="002769B7"/>
    <w:rsid w:val="00014787"/>
    <w:rsid w:val="00020086"/>
    <w:rsid w:val="00027EA7"/>
    <w:rsid w:val="00031A75"/>
    <w:rsid w:val="0003368C"/>
    <w:rsid w:val="000406DB"/>
    <w:rsid w:val="0005094C"/>
    <w:rsid w:val="00067CE2"/>
    <w:rsid w:val="00081066"/>
    <w:rsid w:val="00084258"/>
    <w:rsid w:val="000975FC"/>
    <w:rsid w:val="000A2D22"/>
    <w:rsid w:val="000B0DB4"/>
    <w:rsid w:val="000B5069"/>
    <w:rsid w:val="000C506B"/>
    <w:rsid w:val="000D3D4F"/>
    <w:rsid w:val="000E0B52"/>
    <w:rsid w:val="000E1191"/>
    <w:rsid w:val="000E6565"/>
    <w:rsid w:val="000E7DA0"/>
    <w:rsid w:val="001013DA"/>
    <w:rsid w:val="00102FF7"/>
    <w:rsid w:val="001163BD"/>
    <w:rsid w:val="001468F8"/>
    <w:rsid w:val="001952B3"/>
    <w:rsid w:val="001A63F0"/>
    <w:rsid w:val="001D4011"/>
    <w:rsid w:val="001D619E"/>
    <w:rsid w:val="001E389F"/>
    <w:rsid w:val="002040C4"/>
    <w:rsid w:val="0020566E"/>
    <w:rsid w:val="00205E9F"/>
    <w:rsid w:val="0021606E"/>
    <w:rsid w:val="002337AF"/>
    <w:rsid w:val="00237984"/>
    <w:rsid w:val="00252567"/>
    <w:rsid w:val="00255E72"/>
    <w:rsid w:val="00265755"/>
    <w:rsid w:val="0027148E"/>
    <w:rsid w:val="00271F0D"/>
    <w:rsid w:val="002769B7"/>
    <w:rsid w:val="00292808"/>
    <w:rsid w:val="002A02E8"/>
    <w:rsid w:val="002A1DC4"/>
    <w:rsid w:val="002B4303"/>
    <w:rsid w:val="002E20E6"/>
    <w:rsid w:val="002F73DE"/>
    <w:rsid w:val="00300287"/>
    <w:rsid w:val="003071F7"/>
    <w:rsid w:val="00310A5D"/>
    <w:rsid w:val="003325E2"/>
    <w:rsid w:val="00347CCC"/>
    <w:rsid w:val="00351FAF"/>
    <w:rsid w:val="00355780"/>
    <w:rsid w:val="00393C1E"/>
    <w:rsid w:val="003A1A7B"/>
    <w:rsid w:val="003B08CC"/>
    <w:rsid w:val="003B3AA4"/>
    <w:rsid w:val="003C25EE"/>
    <w:rsid w:val="003C76DE"/>
    <w:rsid w:val="003C770D"/>
    <w:rsid w:val="003D0962"/>
    <w:rsid w:val="003D5066"/>
    <w:rsid w:val="003E2493"/>
    <w:rsid w:val="00407E1A"/>
    <w:rsid w:val="00410EE4"/>
    <w:rsid w:val="00411EA4"/>
    <w:rsid w:val="00412063"/>
    <w:rsid w:val="00417A3A"/>
    <w:rsid w:val="004268BC"/>
    <w:rsid w:val="004422E2"/>
    <w:rsid w:val="00442B3F"/>
    <w:rsid w:val="00444071"/>
    <w:rsid w:val="00451B0C"/>
    <w:rsid w:val="0045504A"/>
    <w:rsid w:val="00465FDA"/>
    <w:rsid w:val="004666DF"/>
    <w:rsid w:val="004722BE"/>
    <w:rsid w:val="00472D37"/>
    <w:rsid w:val="00497027"/>
    <w:rsid w:val="004A6E2B"/>
    <w:rsid w:val="004A7F5B"/>
    <w:rsid w:val="004B1AC9"/>
    <w:rsid w:val="004B7656"/>
    <w:rsid w:val="004C04C5"/>
    <w:rsid w:val="004C1D5D"/>
    <w:rsid w:val="004D0694"/>
    <w:rsid w:val="004D4243"/>
    <w:rsid w:val="004E4E76"/>
    <w:rsid w:val="004E519E"/>
    <w:rsid w:val="004E64D2"/>
    <w:rsid w:val="004F77F3"/>
    <w:rsid w:val="00504106"/>
    <w:rsid w:val="005164C2"/>
    <w:rsid w:val="005306CD"/>
    <w:rsid w:val="00534BB2"/>
    <w:rsid w:val="00540474"/>
    <w:rsid w:val="00550F0E"/>
    <w:rsid w:val="005569C3"/>
    <w:rsid w:val="00563D7A"/>
    <w:rsid w:val="005720F5"/>
    <w:rsid w:val="00581697"/>
    <w:rsid w:val="005862F6"/>
    <w:rsid w:val="005A401E"/>
    <w:rsid w:val="005A7533"/>
    <w:rsid w:val="005B1E0E"/>
    <w:rsid w:val="005C5C3D"/>
    <w:rsid w:val="005C5E51"/>
    <w:rsid w:val="005D55FB"/>
    <w:rsid w:val="005E15AF"/>
    <w:rsid w:val="005E2AE7"/>
    <w:rsid w:val="005E59FD"/>
    <w:rsid w:val="0060474E"/>
    <w:rsid w:val="006135D6"/>
    <w:rsid w:val="00633898"/>
    <w:rsid w:val="006543AC"/>
    <w:rsid w:val="0066140F"/>
    <w:rsid w:val="006647EB"/>
    <w:rsid w:val="0066645D"/>
    <w:rsid w:val="0066774E"/>
    <w:rsid w:val="00667CF1"/>
    <w:rsid w:val="00674853"/>
    <w:rsid w:val="006A0015"/>
    <w:rsid w:val="006A1C01"/>
    <w:rsid w:val="006B1CE4"/>
    <w:rsid w:val="006C3F90"/>
    <w:rsid w:val="006C6C94"/>
    <w:rsid w:val="006D47CF"/>
    <w:rsid w:val="006D6071"/>
    <w:rsid w:val="00701348"/>
    <w:rsid w:val="00724C9C"/>
    <w:rsid w:val="00725634"/>
    <w:rsid w:val="00726196"/>
    <w:rsid w:val="00762939"/>
    <w:rsid w:val="00762B6F"/>
    <w:rsid w:val="00766F66"/>
    <w:rsid w:val="00776505"/>
    <w:rsid w:val="00780D99"/>
    <w:rsid w:val="0079254D"/>
    <w:rsid w:val="00793026"/>
    <w:rsid w:val="0079700C"/>
    <w:rsid w:val="007A33FB"/>
    <w:rsid w:val="007C02AF"/>
    <w:rsid w:val="007D7995"/>
    <w:rsid w:val="007E05AD"/>
    <w:rsid w:val="00807CC1"/>
    <w:rsid w:val="0081729D"/>
    <w:rsid w:val="0083392D"/>
    <w:rsid w:val="00836DC3"/>
    <w:rsid w:val="008552E9"/>
    <w:rsid w:val="00876D05"/>
    <w:rsid w:val="00882776"/>
    <w:rsid w:val="00885DB7"/>
    <w:rsid w:val="00891896"/>
    <w:rsid w:val="008A08D4"/>
    <w:rsid w:val="008A737F"/>
    <w:rsid w:val="008C7BF5"/>
    <w:rsid w:val="008E0AEE"/>
    <w:rsid w:val="008E636C"/>
    <w:rsid w:val="008F2BC9"/>
    <w:rsid w:val="009124FC"/>
    <w:rsid w:val="009355EC"/>
    <w:rsid w:val="0096283A"/>
    <w:rsid w:val="00991444"/>
    <w:rsid w:val="009931F6"/>
    <w:rsid w:val="009A6FC4"/>
    <w:rsid w:val="009B0CB0"/>
    <w:rsid w:val="009D0555"/>
    <w:rsid w:val="009D1A8C"/>
    <w:rsid w:val="009E22B0"/>
    <w:rsid w:val="009E3BEC"/>
    <w:rsid w:val="009F0A4C"/>
    <w:rsid w:val="009F6713"/>
    <w:rsid w:val="00A02FFC"/>
    <w:rsid w:val="00A03555"/>
    <w:rsid w:val="00A13D9A"/>
    <w:rsid w:val="00A20935"/>
    <w:rsid w:val="00A24FB8"/>
    <w:rsid w:val="00A34569"/>
    <w:rsid w:val="00A34601"/>
    <w:rsid w:val="00A4328A"/>
    <w:rsid w:val="00A52CEA"/>
    <w:rsid w:val="00A60331"/>
    <w:rsid w:val="00A6580E"/>
    <w:rsid w:val="00A7293A"/>
    <w:rsid w:val="00A74E02"/>
    <w:rsid w:val="00A84BC0"/>
    <w:rsid w:val="00A94466"/>
    <w:rsid w:val="00AA14C0"/>
    <w:rsid w:val="00AA7B01"/>
    <w:rsid w:val="00AD2A82"/>
    <w:rsid w:val="00AD5B24"/>
    <w:rsid w:val="00AE5A3C"/>
    <w:rsid w:val="00AF5FF3"/>
    <w:rsid w:val="00B01AC1"/>
    <w:rsid w:val="00B01AED"/>
    <w:rsid w:val="00B07868"/>
    <w:rsid w:val="00B43630"/>
    <w:rsid w:val="00B56C87"/>
    <w:rsid w:val="00B6195E"/>
    <w:rsid w:val="00B905B7"/>
    <w:rsid w:val="00B9309E"/>
    <w:rsid w:val="00BA5751"/>
    <w:rsid w:val="00BB7DD5"/>
    <w:rsid w:val="00C1242A"/>
    <w:rsid w:val="00C12481"/>
    <w:rsid w:val="00C1387D"/>
    <w:rsid w:val="00C204E0"/>
    <w:rsid w:val="00C36FF8"/>
    <w:rsid w:val="00C50377"/>
    <w:rsid w:val="00C54A96"/>
    <w:rsid w:val="00C636E0"/>
    <w:rsid w:val="00C6516C"/>
    <w:rsid w:val="00C7729E"/>
    <w:rsid w:val="00C816E0"/>
    <w:rsid w:val="00C9465D"/>
    <w:rsid w:val="00C94D57"/>
    <w:rsid w:val="00CB41CC"/>
    <w:rsid w:val="00CC082C"/>
    <w:rsid w:val="00CD3464"/>
    <w:rsid w:val="00CE7788"/>
    <w:rsid w:val="00CF2683"/>
    <w:rsid w:val="00D02282"/>
    <w:rsid w:val="00D02E07"/>
    <w:rsid w:val="00D12FEE"/>
    <w:rsid w:val="00D3322F"/>
    <w:rsid w:val="00D426C1"/>
    <w:rsid w:val="00D54463"/>
    <w:rsid w:val="00D56576"/>
    <w:rsid w:val="00D61442"/>
    <w:rsid w:val="00D62A18"/>
    <w:rsid w:val="00D67B39"/>
    <w:rsid w:val="00D7481E"/>
    <w:rsid w:val="00D75221"/>
    <w:rsid w:val="00DA08B0"/>
    <w:rsid w:val="00DA184A"/>
    <w:rsid w:val="00DA2096"/>
    <w:rsid w:val="00DB3A6F"/>
    <w:rsid w:val="00DB538B"/>
    <w:rsid w:val="00DB53DE"/>
    <w:rsid w:val="00DC127E"/>
    <w:rsid w:val="00DC1F4D"/>
    <w:rsid w:val="00DC226D"/>
    <w:rsid w:val="00DE6514"/>
    <w:rsid w:val="00DF69BD"/>
    <w:rsid w:val="00E01482"/>
    <w:rsid w:val="00E11369"/>
    <w:rsid w:val="00E26463"/>
    <w:rsid w:val="00E34A76"/>
    <w:rsid w:val="00E41A7F"/>
    <w:rsid w:val="00E46C40"/>
    <w:rsid w:val="00E55F68"/>
    <w:rsid w:val="00E60F94"/>
    <w:rsid w:val="00E80481"/>
    <w:rsid w:val="00E80B63"/>
    <w:rsid w:val="00E8426D"/>
    <w:rsid w:val="00E91E47"/>
    <w:rsid w:val="00EA54CF"/>
    <w:rsid w:val="00EE047B"/>
    <w:rsid w:val="00EE76DF"/>
    <w:rsid w:val="00EF1749"/>
    <w:rsid w:val="00EF2BDC"/>
    <w:rsid w:val="00F05C3A"/>
    <w:rsid w:val="00F2379A"/>
    <w:rsid w:val="00F30220"/>
    <w:rsid w:val="00F34B78"/>
    <w:rsid w:val="00F372F6"/>
    <w:rsid w:val="00F549BF"/>
    <w:rsid w:val="00F5741F"/>
    <w:rsid w:val="00F650B2"/>
    <w:rsid w:val="00F74D0C"/>
    <w:rsid w:val="00F81949"/>
    <w:rsid w:val="00F96064"/>
    <w:rsid w:val="00F96C0A"/>
    <w:rsid w:val="00F979BD"/>
    <w:rsid w:val="00FB2427"/>
    <w:rsid w:val="00FF07A6"/>
    <w:rsid w:val="00FF3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pPr>
  </w:style>
  <w:style w:type="paragraph" w:customStyle="1" w:styleId="rvps14">
    <w:name w:val="rvps14"/>
    <w:basedOn w:val="a"/>
    <w:rsid w:val="002769B7"/>
    <w:pPr>
      <w:spacing w:before="100" w:beforeAutospacing="1" w:after="100" w:afterAutospacing="1"/>
    </w:pPr>
  </w:style>
  <w:style w:type="character" w:styleId="a5">
    <w:name w:val="Hyperlink"/>
    <w:uiPriority w:val="99"/>
    <w:unhideWhenUsed/>
    <w:rsid w:val="002769B7"/>
    <w:rPr>
      <w:color w:val="0000FF"/>
      <w:u w:val="single"/>
    </w:rPr>
  </w:style>
  <w:style w:type="paragraph" w:styleId="a6">
    <w:name w:val="List Paragraph"/>
    <w:basedOn w:val="a"/>
    <w:uiPriority w:val="34"/>
    <w:qFormat/>
    <w:rsid w:val="002769B7"/>
    <w:pPr>
      <w:ind w:left="720"/>
      <w:contextualSpacing/>
    </w:pPr>
  </w:style>
  <w:style w:type="character" w:styleId="a7">
    <w:name w:val="Strong"/>
    <w:uiPriority w:val="22"/>
    <w:qFormat/>
    <w:rsid w:val="002769B7"/>
    <w:rPr>
      <w:b/>
      <w:bCs/>
    </w:rPr>
  </w:style>
  <w:style w:type="character" w:styleId="a8">
    <w:name w:val="Emphasis"/>
    <w:qFormat/>
    <w:rsid w:val="002769B7"/>
    <w:rPr>
      <w:i/>
      <w:iCs/>
    </w:rPr>
  </w:style>
  <w:style w:type="table" w:styleId="a9">
    <w:name w:val="Table Grid"/>
    <w:basedOn w:val="a1"/>
    <w:uiPriority w:val="39"/>
    <w:qFormat/>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2769B7"/>
    <w:pPr>
      <w:spacing w:before="100" w:beforeAutospacing="1" w:after="100" w:afterAutospacing="1"/>
    </w:p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a">
    <w:name w:val="Balloon Text"/>
    <w:basedOn w:val="a"/>
    <w:link w:val="ab"/>
    <w:uiPriority w:val="99"/>
    <w:semiHidden/>
    <w:unhideWhenUsed/>
    <w:rsid w:val="002769B7"/>
    <w:rPr>
      <w:rFonts w:ascii="Segoe UI" w:hAnsi="Segoe UI" w:cs="Segoe UI"/>
      <w:sz w:val="18"/>
      <w:szCs w:val="18"/>
    </w:rPr>
  </w:style>
  <w:style w:type="character" w:customStyle="1" w:styleId="ab">
    <w:name w:val="Текст у виносці Знак"/>
    <w:basedOn w:val="a0"/>
    <w:link w:val="aa"/>
    <w:uiPriority w:val="99"/>
    <w:semiHidden/>
    <w:rsid w:val="002769B7"/>
    <w:rPr>
      <w:rFonts w:ascii="Segoe UI" w:eastAsia="Calibri" w:hAnsi="Segoe UI" w:cs="Segoe UI"/>
      <w:sz w:val="18"/>
      <w:szCs w:val="18"/>
      <w:lang w:eastAsia="uk-UA"/>
    </w:rPr>
  </w:style>
  <w:style w:type="character" w:styleId="ac">
    <w:name w:val="annotation reference"/>
    <w:uiPriority w:val="99"/>
    <w:semiHidden/>
    <w:unhideWhenUsed/>
    <w:rsid w:val="002769B7"/>
    <w:rPr>
      <w:sz w:val="16"/>
      <w:szCs w:val="16"/>
    </w:rPr>
  </w:style>
  <w:style w:type="paragraph" w:styleId="ad">
    <w:name w:val="annotation text"/>
    <w:basedOn w:val="a"/>
    <w:link w:val="ae"/>
    <w:uiPriority w:val="99"/>
    <w:semiHidden/>
    <w:unhideWhenUsed/>
    <w:rsid w:val="002769B7"/>
    <w:rPr>
      <w:sz w:val="20"/>
      <w:szCs w:val="20"/>
    </w:rPr>
  </w:style>
  <w:style w:type="character" w:customStyle="1" w:styleId="ae">
    <w:name w:val="Текст примітки Знак"/>
    <w:basedOn w:val="a0"/>
    <w:link w:val="ad"/>
    <w:uiPriority w:val="99"/>
    <w:semiHidden/>
    <w:rsid w:val="002769B7"/>
    <w:rPr>
      <w:rFonts w:ascii="Calibri" w:eastAsia="Calibri" w:hAnsi="Calibri" w:cs="Calibri"/>
      <w:sz w:val="20"/>
      <w:szCs w:val="20"/>
      <w:lang w:eastAsia="uk-UA"/>
    </w:rPr>
  </w:style>
  <w:style w:type="paragraph" w:styleId="af">
    <w:name w:val="annotation subject"/>
    <w:basedOn w:val="ad"/>
    <w:next w:val="ad"/>
    <w:link w:val="af0"/>
    <w:uiPriority w:val="99"/>
    <w:semiHidden/>
    <w:unhideWhenUsed/>
    <w:rsid w:val="002769B7"/>
    <w:rPr>
      <w:b/>
      <w:bCs/>
    </w:rPr>
  </w:style>
  <w:style w:type="character" w:customStyle="1" w:styleId="af0">
    <w:name w:val="Тема примітки Знак"/>
    <w:basedOn w:val="ae"/>
    <w:link w:val="af"/>
    <w:uiPriority w:val="99"/>
    <w:semiHidden/>
    <w:rsid w:val="002769B7"/>
    <w:rPr>
      <w:rFonts w:ascii="Calibri" w:eastAsia="Calibri" w:hAnsi="Calibri" w:cs="Calibri"/>
      <w:b/>
      <w:bCs/>
      <w:sz w:val="20"/>
      <w:szCs w:val="20"/>
      <w:lang w:eastAsia="uk-UA"/>
    </w:rPr>
  </w:style>
  <w:style w:type="paragraph" w:styleId="af1">
    <w:name w:val="Subtitle"/>
    <w:basedOn w:val="a"/>
    <w:next w:val="a"/>
    <w:link w:val="af2"/>
    <w:rsid w:val="002769B7"/>
    <w:pPr>
      <w:keepNext/>
      <w:keepLines/>
      <w:spacing w:before="360" w:after="80"/>
    </w:pPr>
    <w:rPr>
      <w:rFonts w:ascii="Georgia" w:eastAsia="Georgia" w:hAnsi="Georgia" w:cs="Georgia"/>
      <w:i/>
      <w:color w:val="666666"/>
      <w:sz w:val="48"/>
      <w:szCs w:val="48"/>
    </w:rPr>
  </w:style>
  <w:style w:type="character" w:customStyle="1" w:styleId="af2">
    <w:name w:val="Підзаголовок Знак"/>
    <w:basedOn w:val="a0"/>
    <w:link w:val="af1"/>
    <w:rsid w:val="002769B7"/>
    <w:rPr>
      <w:rFonts w:ascii="Georgia" w:eastAsia="Georgia" w:hAnsi="Georgia" w:cs="Georgia"/>
      <w:i/>
      <w:color w:val="666666"/>
      <w:sz w:val="48"/>
      <w:szCs w:val="48"/>
      <w:lang w:eastAsia="uk-UA"/>
    </w:rPr>
  </w:style>
  <w:style w:type="paragraph" w:customStyle="1" w:styleId="s38">
    <w:name w:val="s38"/>
    <w:basedOn w:val="a"/>
    <w:rsid w:val="00A52CEA"/>
    <w:pPr>
      <w:spacing w:before="100" w:beforeAutospacing="1" w:after="100" w:afterAutospacing="1"/>
    </w:pPr>
  </w:style>
  <w:style w:type="character" w:customStyle="1" w:styleId="s40">
    <w:name w:val="s40"/>
    <w:basedOn w:val="a0"/>
    <w:rsid w:val="00A52CEA"/>
  </w:style>
  <w:style w:type="character" w:customStyle="1" w:styleId="apple-converted-space">
    <w:name w:val="apple-converted-space"/>
    <w:basedOn w:val="a0"/>
    <w:rsid w:val="00A52CEA"/>
  </w:style>
  <w:style w:type="character" w:customStyle="1" w:styleId="s41">
    <w:name w:val="s41"/>
    <w:basedOn w:val="a0"/>
    <w:rsid w:val="00A52CEA"/>
  </w:style>
  <w:style w:type="paragraph" w:customStyle="1" w:styleId="Textbody">
    <w:name w:val="Text body"/>
    <w:basedOn w:val="Standard"/>
    <w:rsid w:val="00A52CEA"/>
    <w:pPr>
      <w:spacing w:after="120" w:line="240" w:lineRule="auto"/>
    </w:pPr>
    <w:rPr>
      <w:rFonts w:ascii="Times New Roman CYR" w:eastAsia="Times New Roman" w:hAnsi="Times New Roman CYR" w:cs="Times New Roman CYR"/>
      <w:color w:val="auto"/>
      <w:lang w:val="uk-U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link w:val="af4"/>
    <w:uiPriority w:val="99"/>
    <w:qFormat/>
    <w:rsid w:val="00A52CEA"/>
    <w:pPr>
      <w:widowControl/>
      <w:spacing w:before="280" w:after="280" w:line="240" w:lineRule="auto"/>
    </w:pPr>
    <w:rPr>
      <w:rFonts w:ascii="Times New Roman" w:eastAsia="Times New Roman" w:hAnsi="Times New Roman" w:cs="Times New Roman"/>
      <w:color w:val="auto"/>
      <w:lang w:val="uk-UA"/>
    </w:rPr>
  </w:style>
  <w:style w:type="paragraph" w:customStyle="1" w:styleId="21">
    <w:name w:val="Основной текст с отступом 21"/>
    <w:basedOn w:val="Standard"/>
    <w:rsid w:val="00A52CEA"/>
    <w:pPr>
      <w:widowControl/>
      <w:spacing w:after="120" w:line="480" w:lineRule="auto"/>
      <w:ind w:left="283"/>
    </w:pPr>
    <w:rPr>
      <w:rFonts w:ascii="Calibri" w:eastAsia="Times New Roman" w:hAnsi="Calibri" w:cs="Times New Roman"/>
      <w:color w:val="auto"/>
      <w:lang w:val="uk-UA"/>
    </w:rPr>
  </w:style>
  <w:style w:type="paragraph" w:customStyle="1" w:styleId="12">
    <w:name w:val="Обычный1"/>
    <w:link w:val="Normal"/>
    <w:qFormat/>
    <w:rsid w:val="00A52CEA"/>
    <w:pPr>
      <w:widowControl w:val="0"/>
      <w:suppressAutoHyphens/>
      <w:autoSpaceDN w:val="0"/>
      <w:spacing w:after="0" w:line="300" w:lineRule="auto"/>
      <w:ind w:firstLine="1300"/>
      <w:textAlignment w:val="baseline"/>
    </w:pPr>
    <w:rPr>
      <w:rFonts w:ascii="Times New Roman" w:eastAsia="Times New Roman" w:hAnsi="Times New Roman" w:cs="Times New Roman"/>
      <w:kern w:val="3"/>
      <w:sz w:val="24"/>
      <w:szCs w:val="20"/>
      <w:lang w:eastAsia="zh-CN" w:bidi="hi-IN"/>
    </w:rPr>
  </w:style>
  <w:style w:type="paragraph" w:styleId="af5">
    <w:name w:val="Body Text"/>
    <w:basedOn w:val="Standard"/>
    <w:link w:val="af6"/>
    <w:rsid w:val="00A52CEA"/>
    <w:pPr>
      <w:widowControl/>
      <w:spacing w:after="120" w:line="240" w:lineRule="auto"/>
      <w:jc w:val="both"/>
    </w:pPr>
    <w:rPr>
      <w:rFonts w:ascii="Arial" w:eastAsia="Times New Roman" w:hAnsi="Arial" w:cs="Arial"/>
      <w:color w:val="00000A"/>
      <w:sz w:val="20"/>
      <w:szCs w:val="20"/>
      <w:lang w:val="en-GB" w:eastAsia="en-US"/>
    </w:rPr>
  </w:style>
  <w:style w:type="character" w:customStyle="1" w:styleId="af6">
    <w:name w:val="Основний текст Знак"/>
    <w:basedOn w:val="a0"/>
    <w:link w:val="af5"/>
    <w:rsid w:val="00A52CEA"/>
    <w:rPr>
      <w:rFonts w:ascii="Arial" w:eastAsia="Times New Roman" w:hAnsi="Arial" w:cs="Arial"/>
      <w:color w:val="00000A"/>
      <w:kern w:val="3"/>
      <w:sz w:val="20"/>
      <w:szCs w:val="20"/>
      <w:lang w:val="en-GB" w:bidi="hi-IN"/>
    </w:rPr>
  </w:style>
  <w:style w:type="paragraph" w:styleId="af7">
    <w:name w:val="No Spacing"/>
    <w:aliases w:val="ToR - tips and questions,nado12,Bullet"/>
    <w:link w:val="af8"/>
    <w:uiPriority w:val="1"/>
    <w:qFormat/>
    <w:rsid w:val="00A52CEA"/>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customStyle="1" w:styleId="UnresolvedMention">
    <w:name w:val="Unresolved Mention"/>
    <w:basedOn w:val="a0"/>
    <w:uiPriority w:val="99"/>
    <w:semiHidden/>
    <w:unhideWhenUsed/>
    <w:rsid w:val="00EF1749"/>
    <w:rPr>
      <w:color w:val="605E5C"/>
      <w:shd w:val="clear" w:color="auto" w:fill="E1DFDD"/>
    </w:rPr>
  </w:style>
  <w:style w:type="paragraph" w:customStyle="1" w:styleId="LO-normal">
    <w:name w:val="LO-normal"/>
    <w:qFormat/>
    <w:rsid w:val="00563D7A"/>
    <w:pPr>
      <w:suppressAutoHyphens/>
      <w:spacing w:after="0" w:line="240" w:lineRule="auto"/>
    </w:pPr>
    <w:rPr>
      <w:rFonts w:ascii="Times New Roman" w:eastAsia="Songti SC" w:hAnsi="Times New Roman" w:cs="Arial Unicode MS"/>
      <w:sz w:val="20"/>
      <w:szCs w:val="20"/>
      <w:lang w:eastAsia="zh-CN" w:bidi="hi-IN"/>
    </w:rPr>
  </w:style>
  <w:style w:type="character" w:customStyle="1" w:styleId="Normal">
    <w:name w:val="Normal Знак"/>
    <w:link w:val="12"/>
    <w:rsid w:val="0027148E"/>
    <w:rPr>
      <w:rFonts w:ascii="Times New Roman" w:eastAsia="Times New Roman" w:hAnsi="Times New Roman" w:cs="Times New Roman"/>
      <w:kern w:val="3"/>
      <w:sz w:val="24"/>
      <w:szCs w:val="20"/>
      <w:lang w:eastAsia="zh-CN" w:bidi="hi-IN"/>
    </w:rPr>
  </w:style>
  <w:style w:type="character" w:customStyle="1" w:styleId="af8">
    <w:name w:val="Без інтервалів Знак"/>
    <w:aliases w:val="ToR - tips and questions Знак,nado12 Знак,Bullet Знак"/>
    <w:link w:val="af7"/>
    <w:locked/>
    <w:rsid w:val="003B08CC"/>
    <w:rPr>
      <w:rFonts w:ascii="Calibri" w:eastAsia="Times New Roman" w:hAnsi="Calibri" w:cs="Times New Roman"/>
      <w:kern w:val="3"/>
      <w:sz w:val="24"/>
      <w:szCs w:val="24"/>
      <w:lang w:bidi="hi-IN"/>
    </w:rPr>
  </w:style>
  <w:style w:type="paragraph" w:customStyle="1" w:styleId="13">
    <w:name w:val="Без интервала1"/>
    <w:qFormat/>
    <w:rsid w:val="003B08CC"/>
    <w:pPr>
      <w:spacing w:after="0" w:line="240" w:lineRule="auto"/>
    </w:pPr>
    <w:rPr>
      <w:rFonts w:ascii="Times New Roman" w:eastAsia="Times New Roman" w:hAnsi="Times New Roman" w:cs="Times New Roman"/>
      <w:sz w:val="24"/>
      <w:szCs w:val="24"/>
      <w:lang w:val="ru-RU" w:eastAsia="ru-RU"/>
    </w:rPr>
  </w:style>
  <w:style w:type="character" w:customStyle="1" w:styleId="af4">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3"/>
    <w:uiPriority w:val="99"/>
    <w:qFormat/>
    <w:locked/>
    <w:rsid w:val="003B08CC"/>
    <w:rPr>
      <w:rFonts w:ascii="Times New Roman" w:eastAsia="Times New Roman" w:hAnsi="Times New Roman" w:cs="Times New Roman"/>
      <w:kern w:val="3"/>
      <w:sz w:val="24"/>
      <w:szCs w:val="24"/>
      <w:lang w:eastAsia="zh-CN" w:bidi="hi-IN"/>
    </w:rPr>
  </w:style>
  <w:style w:type="paragraph" w:styleId="22">
    <w:name w:val="Body Text Indent 2"/>
    <w:basedOn w:val="a"/>
    <w:link w:val="23"/>
    <w:uiPriority w:val="99"/>
    <w:unhideWhenUsed/>
    <w:rsid w:val="009124FC"/>
    <w:pPr>
      <w:spacing w:after="120" w:line="480" w:lineRule="auto"/>
      <w:ind w:left="283"/>
    </w:pPr>
  </w:style>
  <w:style w:type="character" w:customStyle="1" w:styleId="23">
    <w:name w:val="Основний текст з відступом 2 Знак"/>
    <w:basedOn w:val="a0"/>
    <w:link w:val="22"/>
    <w:uiPriority w:val="99"/>
    <w:rsid w:val="009124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pPr>
  </w:style>
  <w:style w:type="paragraph" w:customStyle="1" w:styleId="rvps14">
    <w:name w:val="rvps14"/>
    <w:basedOn w:val="a"/>
    <w:rsid w:val="002769B7"/>
    <w:pPr>
      <w:spacing w:before="100" w:beforeAutospacing="1" w:after="100" w:afterAutospacing="1"/>
    </w:pPr>
  </w:style>
  <w:style w:type="character" w:styleId="a5">
    <w:name w:val="Hyperlink"/>
    <w:uiPriority w:val="99"/>
    <w:unhideWhenUsed/>
    <w:rsid w:val="002769B7"/>
    <w:rPr>
      <w:color w:val="0000FF"/>
      <w:u w:val="single"/>
    </w:rPr>
  </w:style>
  <w:style w:type="paragraph" w:styleId="a6">
    <w:name w:val="List Paragraph"/>
    <w:basedOn w:val="a"/>
    <w:uiPriority w:val="34"/>
    <w:qFormat/>
    <w:rsid w:val="002769B7"/>
    <w:pPr>
      <w:ind w:left="720"/>
      <w:contextualSpacing/>
    </w:pPr>
  </w:style>
  <w:style w:type="character" w:styleId="a7">
    <w:name w:val="Strong"/>
    <w:uiPriority w:val="22"/>
    <w:qFormat/>
    <w:rsid w:val="002769B7"/>
    <w:rPr>
      <w:b/>
      <w:bCs/>
    </w:rPr>
  </w:style>
  <w:style w:type="character" w:styleId="a8">
    <w:name w:val="Emphasis"/>
    <w:qFormat/>
    <w:rsid w:val="002769B7"/>
    <w:rPr>
      <w:i/>
      <w:iCs/>
    </w:rPr>
  </w:style>
  <w:style w:type="table" w:styleId="a9">
    <w:name w:val="Table Grid"/>
    <w:basedOn w:val="a1"/>
    <w:uiPriority w:val="39"/>
    <w:qFormat/>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2769B7"/>
    <w:pPr>
      <w:spacing w:before="100" w:beforeAutospacing="1" w:after="100" w:afterAutospacing="1"/>
    </w:p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a">
    <w:name w:val="Balloon Text"/>
    <w:basedOn w:val="a"/>
    <w:link w:val="ab"/>
    <w:uiPriority w:val="99"/>
    <w:semiHidden/>
    <w:unhideWhenUsed/>
    <w:rsid w:val="002769B7"/>
    <w:rPr>
      <w:rFonts w:ascii="Segoe UI" w:hAnsi="Segoe UI" w:cs="Segoe UI"/>
      <w:sz w:val="18"/>
      <w:szCs w:val="18"/>
    </w:rPr>
  </w:style>
  <w:style w:type="character" w:customStyle="1" w:styleId="ab">
    <w:name w:val="Текст выноски Знак"/>
    <w:basedOn w:val="a0"/>
    <w:link w:val="aa"/>
    <w:uiPriority w:val="99"/>
    <w:semiHidden/>
    <w:rsid w:val="002769B7"/>
    <w:rPr>
      <w:rFonts w:ascii="Segoe UI" w:eastAsia="Calibri" w:hAnsi="Segoe UI" w:cs="Segoe UI"/>
      <w:sz w:val="18"/>
      <w:szCs w:val="18"/>
      <w:lang w:eastAsia="uk-UA"/>
    </w:rPr>
  </w:style>
  <w:style w:type="character" w:styleId="ac">
    <w:name w:val="annotation reference"/>
    <w:uiPriority w:val="99"/>
    <w:semiHidden/>
    <w:unhideWhenUsed/>
    <w:rsid w:val="002769B7"/>
    <w:rPr>
      <w:sz w:val="16"/>
      <w:szCs w:val="16"/>
    </w:rPr>
  </w:style>
  <w:style w:type="paragraph" w:styleId="ad">
    <w:name w:val="annotation text"/>
    <w:basedOn w:val="a"/>
    <w:link w:val="ae"/>
    <w:uiPriority w:val="99"/>
    <w:semiHidden/>
    <w:unhideWhenUsed/>
    <w:rsid w:val="002769B7"/>
    <w:rPr>
      <w:sz w:val="20"/>
      <w:szCs w:val="20"/>
    </w:rPr>
  </w:style>
  <w:style w:type="character" w:customStyle="1" w:styleId="ae">
    <w:name w:val="Текст примечания Знак"/>
    <w:basedOn w:val="a0"/>
    <w:link w:val="ad"/>
    <w:uiPriority w:val="99"/>
    <w:semiHidden/>
    <w:rsid w:val="002769B7"/>
    <w:rPr>
      <w:rFonts w:ascii="Calibri" w:eastAsia="Calibri" w:hAnsi="Calibri" w:cs="Calibri"/>
      <w:sz w:val="20"/>
      <w:szCs w:val="20"/>
      <w:lang w:eastAsia="uk-UA"/>
    </w:rPr>
  </w:style>
  <w:style w:type="paragraph" w:styleId="af">
    <w:name w:val="annotation subject"/>
    <w:basedOn w:val="ad"/>
    <w:next w:val="ad"/>
    <w:link w:val="af0"/>
    <w:uiPriority w:val="99"/>
    <w:semiHidden/>
    <w:unhideWhenUsed/>
    <w:rsid w:val="002769B7"/>
    <w:rPr>
      <w:b/>
      <w:bCs/>
    </w:rPr>
  </w:style>
  <w:style w:type="character" w:customStyle="1" w:styleId="af0">
    <w:name w:val="Тема примечания Знак"/>
    <w:basedOn w:val="ae"/>
    <w:link w:val="af"/>
    <w:uiPriority w:val="99"/>
    <w:semiHidden/>
    <w:rsid w:val="002769B7"/>
    <w:rPr>
      <w:rFonts w:ascii="Calibri" w:eastAsia="Calibri" w:hAnsi="Calibri" w:cs="Calibri"/>
      <w:b/>
      <w:bCs/>
      <w:sz w:val="20"/>
      <w:szCs w:val="20"/>
      <w:lang w:eastAsia="uk-UA"/>
    </w:rPr>
  </w:style>
  <w:style w:type="paragraph" w:styleId="af1">
    <w:name w:val="Subtitle"/>
    <w:basedOn w:val="a"/>
    <w:next w:val="a"/>
    <w:link w:val="af2"/>
    <w:rsid w:val="002769B7"/>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rsid w:val="002769B7"/>
    <w:rPr>
      <w:rFonts w:ascii="Georgia" w:eastAsia="Georgia" w:hAnsi="Georgia" w:cs="Georgia"/>
      <w:i/>
      <w:color w:val="666666"/>
      <w:sz w:val="48"/>
      <w:szCs w:val="48"/>
      <w:lang w:eastAsia="uk-UA"/>
    </w:rPr>
  </w:style>
  <w:style w:type="paragraph" w:customStyle="1" w:styleId="s38">
    <w:name w:val="s38"/>
    <w:basedOn w:val="a"/>
    <w:rsid w:val="00A52CEA"/>
    <w:pPr>
      <w:spacing w:before="100" w:beforeAutospacing="1" w:after="100" w:afterAutospacing="1"/>
    </w:pPr>
  </w:style>
  <w:style w:type="character" w:customStyle="1" w:styleId="s40">
    <w:name w:val="s40"/>
    <w:basedOn w:val="a0"/>
    <w:rsid w:val="00A52CEA"/>
  </w:style>
  <w:style w:type="character" w:customStyle="1" w:styleId="apple-converted-space">
    <w:name w:val="apple-converted-space"/>
    <w:basedOn w:val="a0"/>
    <w:rsid w:val="00A52CEA"/>
  </w:style>
  <w:style w:type="character" w:customStyle="1" w:styleId="s41">
    <w:name w:val="s41"/>
    <w:basedOn w:val="a0"/>
    <w:rsid w:val="00A52CEA"/>
  </w:style>
  <w:style w:type="paragraph" w:customStyle="1" w:styleId="Textbody">
    <w:name w:val="Text body"/>
    <w:basedOn w:val="Standard"/>
    <w:rsid w:val="00A52CEA"/>
    <w:pPr>
      <w:spacing w:after="120" w:line="240" w:lineRule="auto"/>
    </w:pPr>
    <w:rPr>
      <w:rFonts w:ascii="Times New Roman CYR" w:eastAsia="Times New Roman" w:hAnsi="Times New Roman CYR" w:cs="Times New Roman CYR"/>
      <w:color w:val="auto"/>
      <w:lang w:val="uk-U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link w:val="af4"/>
    <w:uiPriority w:val="99"/>
    <w:qFormat/>
    <w:rsid w:val="00A52CEA"/>
    <w:pPr>
      <w:widowControl/>
      <w:spacing w:before="280" w:after="280" w:line="240" w:lineRule="auto"/>
    </w:pPr>
    <w:rPr>
      <w:rFonts w:ascii="Times New Roman" w:eastAsia="Times New Roman" w:hAnsi="Times New Roman" w:cs="Times New Roman"/>
      <w:color w:val="auto"/>
      <w:lang w:val="uk-UA"/>
    </w:rPr>
  </w:style>
  <w:style w:type="paragraph" w:customStyle="1" w:styleId="21">
    <w:name w:val="Основной текст с отступом 21"/>
    <w:basedOn w:val="Standard"/>
    <w:rsid w:val="00A52CEA"/>
    <w:pPr>
      <w:widowControl/>
      <w:spacing w:after="120" w:line="480" w:lineRule="auto"/>
      <w:ind w:left="283"/>
    </w:pPr>
    <w:rPr>
      <w:rFonts w:ascii="Calibri" w:eastAsia="Times New Roman" w:hAnsi="Calibri" w:cs="Times New Roman"/>
      <w:color w:val="auto"/>
      <w:lang w:val="uk-UA"/>
    </w:rPr>
  </w:style>
  <w:style w:type="paragraph" w:customStyle="1" w:styleId="12">
    <w:name w:val="Обычный1"/>
    <w:link w:val="Normal"/>
    <w:qFormat/>
    <w:rsid w:val="00A52CEA"/>
    <w:pPr>
      <w:widowControl w:val="0"/>
      <w:suppressAutoHyphens/>
      <w:autoSpaceDN w:val="0"/>
      <w:spacing w:after="0" w:line="300" w:lineRule="auto"/>
      <w:ind w:firstLine="1300"/>
      <w:textAlignment w:val="baseline"/>
    </w:pPr>
    <w:rPr>
      <w:rFonts w:ascii="Times New Roman" w:eastAsia="Times New Roman" w:hAnsi="Times New Roman" w:cs="Times New Roman"/>
      <w:kern w:val="3"/>
      <w:sz w:val="24"/>
      <w:szCs w:val="20"/>
      <w:lang w:eastAsia="zh-CN" w:bidi="hi-IN"/>
    </w:rPr>
  </w:style>
  <w:style w:type="paragraph" w:styleId="af5">
    <w:name w:val="Body Text"/>
    <w:basedOn w:val="Standard"/>
    <w:link w:val="af6"/>
    <w:rsid w:val="00A52CEA"/>
    <w:pPr>
      <w:widowControl/>
      <w:spacing w:after="120" w:line="240" w:lineRule="auto"/>
      <w:jc w:val="both"/>
    </w:pPr>
    <w:rPr>
      <w:rFonts w:ascii="Arial" w:eastAsia="Times New Roman" w:hAnsi="Arial" w:cs="Arial"/>
      <w:color w:val="00000A"/>
      <w:sz w:val="20"/>
      <w:szCs w:val="20"/>
      <w:lang w:val="en-GB" w:eastAsia="en-US"/>
    </w:rPr>
  </w:style>
  <w:style w:type="character" w:customStyle="1" w:styleId="af6">
    <w:name w:val="Основной текст Знак"/>
    <w:basedOn w:val="a0"/>
    <w:link w:val="af5"/>
    <w:rsid w:val="00A52CEA"/>
    <w:rPr>
      <w:rFonts w:ascii="Arial" w:eastAsia="Times New Roman" w:hAnsi="Arial" w:cs="Arial"/>
      <w:color w:val="00000A"/>
      <w:kern w:val="3"/>
      <w:sz w:val="20"/>
      <w:szCs w:val="20"/>
      <w:lang w:val="en-GB" w:bidi="hi-IN"/>
    </w:rPr>
  </w:style>
  <w:style w:type="paragraph" w:styleId="af7">
    <w:name w:val="No Spacing"/>
    <w:aliases w:val="ToR - tips and questions,nado12,Bullet"/>
    <w:link w:val="af8"/>
    <w:uiPriority w:val="1"/>
    <w:qFormat/>
    <w:rsid w:val="00A52CEA"/>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customStyle="1" w:styleId="UnresolvedMention">
    <w:name w:val="Unresolved Mention"/>
    <w:basedOn w:val="a0"/>
    <w:uiPriority w:val="99"/>
    <w:semiHidden/>
    <w:unhideWhenUsed/>
    <w:rsid w:val="00EF1749"/>
    <w:rPr>
      <w:color w:val="605E5C"/>
      <w:shd w:val="clear" w:color="auto" w:fill="E1DFDD"/>
    </w:rPr>
  </w:style>
  <w:style w:type="paragraph" w:customStyle="1" w:styleId="LO-normal">
    <w:name w:val="LO-normal"/>
    <w:qFormat/>
    <w:rsid w:val="00563D7A"/>
    <w:pPr>
      <w:suppressAutoHyphens/>
      <w:spacing w:after="0" w:line="240" w:lineRule="auto"/>
    </w:pPr>
    <w:rPr>
      <w:rFonts w:ascii="Times New Roman" w:eastAsia="Songti SC" w:hAnsi="Times New Roman" w:cs="Arial Unicode MS"/>
      <w:sz w:val="20"/>
      <w:szCs w:val="20"/>
      <w:lang w:eastAsia="zh-CN" w:bidi="hi-IN"/>
    </w:rPr>
  </w:style>
  <w:style w:type="character" w:customStyle="1" w:styleId="Normal">
    <w:name w:val="Normal Знак"/>
    <w:link w:val="12"/>
    <w:rsid w:val="0027148E"/>
    <w:rPr>
      <w:rFonts w:ascii="Times New Roman" w:eastAsia="Times New Roman" w:hAnsi="Times New Roman" w:cs="Times New Roman"/>
      <w:kern w:val="3"/>
      <w:sz w:val="24"/>
      <w:szCs w:val="20"/>
      <w:lang w:eastAsia="zh-CN" w:bidi="hi-IN"/>
    </w:rPr>
  </w:style>
  <w:style w:type="character" w:customStyle="1" w:styleId="af8">
    <w:name w:val="Без интервала Знак"/>
    <w:aliases w:val="ToR - tips and questions Знак,nado12 Знак,Bullet Знак"/>
    <w:link w:val="af7"/>
    <w:locked/>
    <w:rsid w:val="003B08CC"/>
    <w:rPr>
      <w:rFonts w:ascii="Calibri" w:eastAsia="Times New Roman" w:hAnsi="Calibri" w:cs="Times New Roman"/>
      <w:kern w:val="3"/>
      <w:sz w:val="24"/>
      <w:szCs w:val="24"/>
      <w:lang w:bidi="hi-IN"/>
    </w:rPr>
  </w:style>
  <w:style w:type="paragraph" w:customStyle="1" w:styleId="13">
    <w:name w:val="Без интервала1"/>
    <w:qFormat/>
    <w:rsid w:val="003B08CC"/>
    <w:pPr>
      <w:spacing w:after="0" w:line="240" w:lineRule="auto"/>
    </w:pPr>
    <w:rPr>
      <w:rFonts w:ascii="Times New Roman" w:eastAsia="Times New Roman" w:hAnsi="Times New Roman" w:cs="Times New Roman"/>
      <w:sz w:val="24"/>
      <w:szCs w:val="24"/>
      <w:lang w:val="ru-RU" w:eastAsia="ru-RU"/>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3"/>
    <w:uiPriority w:val="99"/>
    <w:qFormat/>
    <w:locked/>
    <w:rsid w:val="003B08CC"/>
    <w:rPr>
      <w:rFonts w:ascii="Times New Roman" w:eastAsia="Times New Roman" w:hAnsi="Times New Roman" w:cs="Times New Roman"/>
      <w:kern w:val="3"/>
      <w:sz w:val="24"/>
      <w:szCs w:val="24"/>
      <w:lang w:eastAsia="zh-CN" w:bidi="hi-IN"/>
    </w:rPr>
  </w:style>
  <w:style w:type="paragraph" w:styleId="22">
    <w:name w:val="Body Text Indent 2"/>
    <w:basedOn w:val="a"/>
    <w:link w:val="23"/>
    <w:uiPriority w:val="99"/>
    <w:unhideWhenUsed/>
    <w:rsid w:val="009124FC"/>
    <w:pPr>
      <w:spacing w:after="120" w:line="480" w:lineRule="auto"/>
      <w:ind w:left="283"/>
    </w:pPr>
  </w:style>
  <w:style w:type="character" w:customStyle="1" w:styleId="23">
    <w:name w:val="Основной текст с отступом 2 Знак"/>
    <w:basedOn w:val="a0"/>
    <w:link w:val="22"/>
    <w:uiPriority w:val="99"/>
    <w:rsid w:val="009124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459">
      <w:bodyDiv w:val="1"/>
      <w:marLeft w:val="0"/>
      <w:marRight w:val="0"/>
      <w:marTop w:val="0"/>
      <w:marBottom w:val="0"/>
      <w:divBdr>
        <w:top w:val="none" w:sz="0" w:space="0" w:color="auto"/>
        <w:left w:val="none" w:sz="0" w:space="0" w:color="auto"/>
        <w:bottom w:val="none" w:sz="0" w:space="0" w:color="auto"/>
        <w:right w:val="none" w:sz="0" w:space="0" w:color="auto"/>
      </w:divBdr>
    </w:div>
    <w:div w:id="84695840">
      <w:bodyDiv w:val="1"/>
      <w:marLeft w:val="0"/>
      <w:marRight w:val="0"/>
      <w:marTop w:val="0"/>
      <w:marBottom w:val="0"/>
      <w:divBdr>
        <w:top w:val="none" w:sz="0" w:space="0" w:color="auto"/>
        <w:left w:val="none" w:sz="0" w:space="0" w:color="auto"/>
        <w:bottom w:val="none" w:sz="0" w:space="0" w:color="auto"/>
        <w:right w:val="none" w:sz="0" w:space="0" w:color="auto"/>
      </w:divBdr>
    </w:div>
    <w:div w:id="494105128">
      <w:bodyDiv w:val="1"/>
      <w:marLeft w:val="0"/>
      <w:marRight w:val="0"/>
      <w:marTop w:val="0"/>
      <w:marBottom w:val="0"/>
      <w:divBdr>
        <w:top w:val="none" w:sz="0" w:space="0" w:color="auto"/>
        <w:left w:val="none" w:sz="0" w:space="0" w:color="auto"/>
        <w:bottom w:val="none" w:sz="0" w:space="0" w:color="auto"/>
        <w:right w:val="none" w:sz="0" w:space="0" w:color="auto"/>
      </w:divBdr>
    </w:div>
    <w:div w:id="580800587">
      <w:bodyDiv w:val="1"/>
      <w:marLeft w:val="0"/>
      <w:marRight w:val="0"/>
      <w:marTop w:val="0"/>
      <w:marBottom w:val="0"/>
      <w:divBdr>
        <w:top w:val="none" w:sz="0" w:space="0" w:color="auto"/>
        <w:left w:val="none" w:sz="0" w:space="0" w:color="auto"/>
        <w:bottom w:val="none" w:sz="0" w:space="0" w:color="auto"/>
        <w:right w:val="none" w:sz="0" w:space="0" w:color="auto"/>
      </w:divBdr>
    </w:div>
    <w:div w:id="627662321">
      <w:bodyDiv w:val="1"/>
      <w:marLeft w:val="0"/>
      <w:marRight w:val="0"/>
      <w:marTop w:val="0"/>
      <w:marBottom w:val="0"/>
      <w:divBdr>
        <w:top w:val="none" w:sz="0" w:space="0" w:color="auto"/>
        <w:left w:val="none" w:sz="0" w:space="0" w:color="auto"/>
        <w:bottom w:val="none" w:sz="0" w:space="0" w:color="auto"/>
        <w:right w:val="none" w:sz="0" w:space="0" w:color="auto"/>
      </w:divBdr>
    </w:div>
    <w:div w:id="1495880466">
      <w:bodyDiv w:val="1"/>
      <w:marLeft w:val="0"/>
      <w:marRight w:val="0"/>
      <w:marTop w:val="0"/>
      <w:marBottom w:val="0"/>
      <w:divBdr>
        <w:top w:val="none" w:sz="0" w:space="0" w:color="auto"/>
        <w:left w:val="none" w:sz="0" w:space="0" w:color="auto"/>
        <w:bottom w:val="none" w:sz="0" w:space="0" w:color="auto"/>
        <w:right w:val="none" w:sz="0" w:space="0" w:color="auto"/>
      </w:divBdr>
    </w:div>
    <w:div w:id="1681734405">
      <w:bodyDiv w:val="1"/>
      <w:marLeft w:val="0"/>
      <w:marRight w:val="0"/>
      <w:marTop w:val="0"/>
      <w:marBottom w:val="0"/>
      <w:divBdr>
        <w:top w:val="none" w:sz="0" w:space="0" w:color="auto"/>
        <w:left w:val="none" w:sz="0" w:space="0" w:color="auto"/>
        <w:bottom w:val="none" w:sz="0" w:space="0" w:color="auto"/>
        <w:right w:val="none" w:sz="0" w:space="0" w:color="auto"/>
      </w:divBdr>
    </w:div>
    <w:div w:id="2015182647">
      <w:bodyDiv w:val="1"/>
      <w:marLeft w:val="0"/>
      <w:marRight w:val="0"/>
      <w:marTop w:val="0"/>
      <w:marBottom w:val="0"/>
      <w:divBdr>
        <w:top w:val="none" w:sz="0" w:space="0" w:color="auto"/>
        <w:left w:val="none" w:sz="0" w:space="0" w:color="auto"/>
        <w:bottom w:val="none" w:sz="0" w:space="0" w:color="auto"/>
        <w:right w:val="none" w:sz="0" w:space="0" w:color="auto"/>
      </w:divBdr>
      <w:divsChild>
        <w:div w:id="621153357">
          <w:marLeft w:val="-1281"/>
          <w:marRight w:val="0"/>
          <w:marTop w:val="0"/>
          <w:marBottom w:val="0"/>
          <w:divBdr>
            <w:top w:val="none" w:sz="0" w:space="0" w:color="auto"/>
            <w:left w:val="none" w:sz="0" w:space="0" w:color="auto"/>
            <w:bottom w:val="none" w:sz="0" w:space="0" w:color="auto"/>
            <w:right w:val="none" w:sz="0" w:space="0" w:color="auto"/>
          </w:divBdr>
        </w:div>
      </w:divsChild>
    </w:div>
    <w:div w:id="20222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0F6CD-74CC-4E34-A159-C036DA51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29292</Words>
  <Characters>16698</Characters>
  <Application>Microsoft Office Word</Application>
  <DocSecurity>0</DocSecurity>
  <Lines>139</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Administrator</cp:lastModifiedBy>
  <cp:revision>191</cp:revision>
  <cp:lastPrinted>2023-04-27T12:29:00Z</cp:lastPrinted>
  <dcterms:created xsi:type="dcterms:W3CDTF">2023-03-25T12:43:00Z</dcterms:created>
  <dcterms:modified xsi:type="dcterms:W3CDTF">2023-04-27T12:29:00Z</dcterms:modified>
</cp:coreProperties>
</file>