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2C66" w14:textId="77777777" w:rsidR="00E9326C" w:rsidRDefault="00E9326C" w:rsidP="00E9326C">
      <w:pPr>
        <w:jc w:val="center"/>
        <w:rPr>
          <w:rFonts w:ascii="Times New Roman" w:hAnsi="Times New Roman"/>
          <w:b/>
          <w:sz w:val="38"/>
          <w:szCs w:val="38"/>
        </w:rPr>
      </w:pPr>
      <w:bookmarkStart w:id="0" w:name="_Hlk46309705"/>
      <w:r>
        <w:rPr>
          <w:rFonts w:ascii="Times New Roman" w:hAnsi="Times New Roman"/>
          <w:b/>
          <w:sz w:val="38"/>
          <w:szCs w:val="38"/>
        </w:rPr>
        <w:t>Відділ освіти, культури, молоді та спорту Меденицької селищної ради</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296EB3D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866C93">
        <w:rPr>
          <w:rFonts w:ascii="Times New Roman" w:hAnsi="Times New Roman"/>
          <w:b/>
          <w:sz w:val="24"/>
          <w:szCs w:val="24"/>
          <w:lang w:val="uk-UA" w:eastAsia="uk-UA"/>
        </w:rPr>
        <w:t>05</w:t>
      </w:r>
      <w:r w:rsidRPr="00D00040">
        <w:rPr>
          <w:rFonts w:ascii="Times New Roman" w:hAnsi="Times New Roman"/>
          <w:b/>
          <w:sz w:val="24"/>
          <w:szCs w:val="24"/>
          <w:lang w:eastAsia="uk-UA"/>
        </w:rPr>
        <w:t xml:space="preserve"> </w:t>
      </w:r>
      <w:r w:rsidR="00866C93">
        <w:rPr>
          <w:rFonts w:ascii="Times New Roman" w:hAnsi="Times New Roman"/>
          <w:b/>
          <w:sz w:val="24"/>
          <w:szCs w:val="24"/>
          <w:lang w:val="uk-UA" w:eastAsia="uk-UA"/>
        </w:rPr>
        <w:t>квітня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402C88FD" w14:textId="21ABEC9C" w:rsidR="004A5475" w:rsidRPr="00E9326C" w:rsidRDefault="0056115F" w:rsidP="004A5475">
      <w:pPr>
        <w:shd w:val="clear" w:color="auto" w:fill="FFFFFF"/>
        <w:spacing w:after="0" w:line="240" w:lineRule="auto"/>
        <w:jc w:val="center"/>
        <w:rPr>
          <w:rFonts w:ascii="Times New Roman" w:hAnsi="Times New Roman"/>
          <w:b/>
          <w:sz w:val="48"/>
          <w:szCs w:val="48"/>
          <w:lang w:val="uk-UA" w:eastAsia="ru-RU"/>
        </w:rPr>
      </w:pPr>
      <w:r>
        <w:rPr>
          <w:rFonts w:ascii="Times New Roman" w:hAnsi="Times New Roman"/>
          <w:b/>
          <w:sz w:val="48"/>
          <w:szCs w:val="48"/>
        </w:rPr>
        <w:t xml:space="preserve">Дрова </w:t>
      </w:r>
      <w:r w:rsidR="00E9326C">
        <w:rPr>
          <w:rFonts w:ascii="Times New Roman" w:hAnsi="Times New Roman"/>
          <w:b/>
          <w:sz w:val="48"/>
          <w:szCs w:val="48"/>
          <w:lang w:val="uk-UA"/>
        </w:rPr>
        <w:t>для опалення</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6E5CC025" w14:textId="77777777" w:rsidR="0056115F" w:rsidRDefault="0056115F"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31B55703" w:rsidR="00537068" w:rsidRPr="005C2D43" w:rsidRDefault="0056115F" w:rsidP="005C2D43">
      <w:pPr>
        <w:shd w:val="clear" w:color="auto" w:fill="FFFFFF"/>
        <w:ind w:right="1"/>
        <w:jc w:val="center"/>
        <w:rPr>
          <w:rFonts w:ascii="Times New Roman" w:hAnsi="Times New Roman"/>
          <w:b/>
          <w:sz w:val="36"/>
          <w:szCs w:val="36"/>
        </w:rPr>
      </w:pPr>
      <w:r>
        <w:rPr>
          <w:rFonts w:ascii="Times New Roman" w:hAnsi="Times New Roman"/>
          <w:b/>
          <w:sz w:val="36"/>
          <w:szCs w:val="36"/>
          <w:lang w:val="uk-UA"/>
        </w:rPr>
        <w:t>с</w:t>
      </w:r>
      <w:r w:rsidR="009F6B37" w:rsidRPr="0023280F">
        <w:rPr>
          <w:rFonts w:ascii="Times New Roman" w:hAnsi="Times New Roman"/>
          <w:b/>
          <w:sz w:val="36"/>
          <w:szCs w:val="36"/>
        </w:rPr>
        <w:t>м</w:t>
      </w:r>
      <w:r>
        <w:rPr>
          <w:rFonts w:ascii="Times New Roman" w:hAnsi="Times New Roman"/>
          <w:b/>
          <w:sz w:val="36"/>
          <w:szCs w:val="36"/>
          <w:lang w:val="uk-UA"/>
        </w:rPr>
        <w:t>т</w:t>
      </w:r>
      <w:r w:rsidR="009F6B37" w:rsidRPr="0023280F">
        <w:rPr>
          <w:rFonts w:ascii="Times New Roman" w:hAnsi="Times New Roman"/>
          <w:b/>
          <w:sz w:val="36"/>
          <w:szCs w:val="36"/>
        </w:rPr>
        <w:t xml:space="preserve">. </w:t>
      </w:r>
      <w:r w:rsidR="00E9326C">
        <w:rPr>
          <w:rFonts w:ascii="Times New Roman" w:hAnsi="Times New Roman"/>
          <w:b/>
          <w:sz w:val="36"/>
          <w:szCs w:val="36"/>
          <w:lang w:val="uk-UA"/>
        </w:rPr>
        <w:t>Меденичі</w:t>
      </w:r>
      <w:r w:rsidR="0074031F">
        <w:rPr>
          <w:rFonts w:ascii="Times New Roman" w:hAnsi="Times New Roman"/>
          <w:b/>
          <w:sz w:val="36"/>
          <w:szCs w:val="36"/>
        </w:rPr>
        <w:t>, 202</w:t>
      </w:r>
      <w:r w:rsidR="0074031F">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E9326C" w:rsidRPr="002D2F40" w14:paraId="1E27051E" w14:textId="77777777" w:rsidTr="00B413F2">
        <w:tc>
          <w:tcPr>
            <w:tcW w:w="300" w:type="pct"/>
            <w:shd w:val="clear" w:color="auto" w:fill="FFFFFF"/>
            <w:hideMark/>
          </w:tcPr>
          <w:p w14:paraId="3C517C75" w14:textId="77777777" w:rsidR="00E9326C" w:rsidRPr="00B413F2" w:rsidRDefault="00E9326C" w:rsidP="00E9326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9326C" w:rsidRPr="00B413F2" w:rsidRDefault="00E9326C" w:rsidP="00E9326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7E2352E" w:rsidR="00E9326C" w:rsidRPr="000564BB" w:rsidRDefault="00E9326C" w:rsidP="00E9326C">
            <w:pPr>
              <w:spacing w:after="0" w:line="240" w:lineRule="auto"/>
              <w:rPr>
                <w:rFonts w:ascii="Times New Roman" w:eastAsia="Times New Roman" w:hAnsi="Times New Roman"/>
                <w:sz w:val="24"/>
                <w:szCs w:val="24"/>
                <w:lang w:val="uk-UA" w:eastAsia="ru-RU"/>
              </w:rPr>
            </w:pPr>
            <w:r w:rsidRPr="00061CCE">
              <w:rPr>
                <w:rFonts w:ascii="Times New Roman" w:hAnsi="Times New Roman"/>
                <w:b/>
                <w:sz w:val="24"/>
                <w:szCs w:val="24"/>
              </w:rPr>
              <w:t>Відділ освіти, культури, молоді та спорту Меденицької селищної ради</w:t>
            </w:r>
          </w:p>
        </w:tc>
      </w:tr>
      <w:tr w:rsidR="00E9326C" w:rsidRPr="000A74B5" w14:paraId="4004FB84" w14:textId="77777777" w:rsidTr="00B413F2">
        <w:tc>
          <w:tcPr>
            <w:tcW w:w="300" w:type="pct"/>
            <w:shd w:val="clear" w:color="auto" w:fill="FFFFFF"/>
            <w:hideMark/>
          </w:tcPr>
          <w:p w14:paraId="59FC14C2" w14:textId="77777777" w:rsidR="00E9326C" w:rsidRPr="00B413F2" w:rsidRDefault="00E9326C" w:rsidP="00E9326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9326C" w:rsidRPr="00B413F2" w:rsidRDefault="00E9326C" w:rsidP="00E9326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DF0A285" w:rsidR="00E9326C" w:rsidRPr="000564BB" w:rsidRDefault="00E9326C" w:rsidP="00E9326C">
            <w:pPr>
              <w:spacing w:after="0" w:line="240" w:lineRule="auto"/>
              <w:rPr>
                <w:rFonts w:ascii="Times New Roman" w:eastAsia="Times New Roman" w:hAnsi="Times New Roman"/>
                <w:sz w:val="24"/>
                <w:szCs w:val="24"/>
                <w:lang w:val="uk-UA" w:eastAsia="ru-RU"/>
              </w:rPr>
            </w:pPr>
            <w:r w:rsidRPr="00061CCE">
              <w:rPr>
                <w:rFonts w:ascii="Times New Roman" w:hAnsi="Times New Roman"/>
                <w:b/>
                <w:sz w:val="24"/>
                <w:szCs w:val="24"/>
              </w:rPr>
              <w:t>вулиця Незалежності буд.52, селище міського типу Меденичі, Львівська область, 82160</w:t>
            </w:r>
          </w:p>
        </w:tc>
      </w:tr>
      <w:tr w:rsidR="00E9326C" w:rsidRPr="009868E2" w14:paraId="367D21D5" w14:textId="77777777" w:rsidTr="00B413F2">
        <w:tc>
          <w:tcPr>
            <w:tcW w:w="300" w:type="pct"/>
            <w:shd w:val="clear" w:color="auto" w:fill="FFFFFF"/>
            <w:hideMark/>
          </w:tcPr>
          <w:p w14:paraId="1A31DDAF" w14:textId="77777777" w:rsidR="00E9326C" w:rsidRPr="00B413F2" w:rsidRDefault="00E9326C" w:rsidP="00E9326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9326C" w:rsidRPr="00B413F2" w:rsidRDefault="00E9326C" w:rsidP="00E9326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63583C1" w14:textId="77777777" w:rsidR="00E9326C" w:rsidRPr="009868E2" w:rsidRDefault="00E9326C" w:rsidP="00E9326C">
            <w:pPr>
              <w:spacing w:after="0" w:line="240" w:lineRule="auto"/>
              <w:jc w:val="both"/>
              <w:rPr>
                <w:rFonts w:ascii="Times New Roman" w:hAnsi="Times New Roman"/>
                <w:b/>
                <w:bCs/>
                <w:sz w:val="24"/>
                <w:szCs w:val="24"/>
                <w:lang w:val="uk-UA"/>
              </w:rPr>
            </w:pPr>
            <w:r w:rsidRPr="009868E2">
              <w:rPr>
                <w:rFonts w:ascii="Times New Roman" w:hAnsi="Times New Roman"/>
                <w:b/>
                <w:bCs/>
                <w:sz w:val="24"/>
                <w:szCs w:val="24"/>
                <w:lang w:val="uk-UA"/>
              </w:rPr>
              <w:t>Фахівець з публічних закупівель,</w:t>
            </w:r>
          </w:p>
          <w:p w14:paraId="0E0C54F0" w14:textId="77777777" w:rsidR="00E9326C" w:rsidRPr="009868E2" w:rsidRDefault="00E9326C" w:rsidP="00E9326C">
            <w:pPr>
              <w:spacing w:after="0" w:line="240" w:lineRule="auto"/>
              <w:jc w:val="both"/>
              <w:rPr>
                <w:rFonts w:ascii="Times New Roman" w:hAnsi="Times New Roman"/>
                <w:b/>
                <w:bCs/>
                <w:sz w:val="24"/>
                <w:szCs w:val="24"/>
              </w:rPr>
            </w:pPr>
            <w:r w:rsidRPr="009868E2">
              <w:rPr>
                <w:rFonts w:ascii="Times New Roman" w:hAnsi="Times New Roman"/>
                <w:b/>
                <w:bCs/>
                <w:sz w:val="24"/>
                <w:szCs w:val="24"/>
              </w:rPr>
              <w:t>Тимків Леся Миколаївна</w:t>
            </w:r>
          </w:p>
          <w:p w14:paraId="0A233C27" w14:textId="77777777" w:rsidR="00E9326C" w:rsidRPr="009868E2" w:rsidRDefault="00E9326C" w:rsidP="00E9326C">
            <w:pPr>
              <w:spacing w:after="0" w:line="240" w:lineRule="auto"/>
              <w:jc w:val="both"/>
              <w:rPr>
                <w:rFonts w:ascii="Times New Roman" w:hAnsi="Times New Roman"/>
                <w:b/>
                <w:bCs/>
                <w:sz w:val="24"/>
                <w:szCs w:val="24"/>
              </w:rPr>
            </w:pPr>
            <w:r w:rsidRPr="009868E2">
              <w:rPr>
                <w:rFonts w:ascii="Times New Roman" w:hAnsi="Times New Roman"/>
                <w:b/>
                <w:bCs/>
                <w:sz w:val="24"/>
                <w:szCs w:val="24"/>
              </w:rPr>
              <w:t>За адресою замовника,</w:t>
            </w:r>
          </w:p>
          <w:p w14:paraId="04C76A28" w14:textId="77777777" w:rsidR="00E9326C" w:rsidRPr="009868E2" w:rsidRDefault="00E9326C" w:rsidP="00E9326C">
            <w:pPr>
              <w:spacing w:after="0" w:line="240" w:lineRule="auto"/>
              <w:jc w:val="both"/>
              <w:rPr>
                <w:rFonts w:ascii="Times New Roman" w:hAnsi="Times New Roman"/>
                <w:b/>
                <w:sz w:val="24"/>
                <w:szCs w:val="24"/>
              </w:rPr>
            </w:pPr>
            <w:r w:rsidRPr="009868E2">
              <w:rPr>
                <w:rFonts w:ascii="Times New Roman" w:hAnsi="Times New Roman"/>
                <w:b/>
                <w:bCs/>
                <w:sz w:val="24"/>
                <w:szCs w:val="24"/>
              </w:rPr>
              <w:t xml:space="preserve">Телефон: </w:t>
            </w:r>
            <w:r w:rsidRPr="009868E2">
              <w:rPr>
                <w:rFonts w:ascii="Times New Roman" w:hAnsi="Times New Roman"/>
                <w:b/>
                <w:sz w:val="24"/>
                <w:szCs w:val="24"/>
              </w:rPr>
              <w:t>096</w:t>
            </w:r>
            <w:r w:rsidRPr="009868E2">
              <w:rPr>
                <w:rFonts w:ascii="Times New Roman" w:hAnsi="Times New Roman"/>
                <w:b/>
                <w:sz w:val="24"/>
                <w:szCs w:val="24"/>
                <w:lang w:val="uk-UA"/>
              </w:rPr>
              <w:t> </w:t>
            </w:r>
            <w:r w:rsidRPr="009868E2">
              <w:rPr>
                <w:rFonts w:ascii="Times New Roman" w:hAnsi="Times New Roman"/>
                <w:b/>
                <w:sz w:val="24"/>
                <w:szCs w:val="24"/>
              </w:rPr>
              <w:t>387</w:t>
            </w:r>
            <w:r w:rsidRPr="009868E2">
              <w:rPr>
                <w:rFonts w:ascii="Times New Roman" w:hAnsi="Times New Roman"/>
                <w:b/>
                <w:sz w:val="24"/>
                <w:szCs w:val="24"/>
                <w:lang w:val="uk-UA"/>
              </w:rPr>
              <w:t xml:space="preserve"> </w:t>
            </w:r>
            <w:r w:rsidRPr="009868E2">
              <w:rPr>
                <w:rFonts w:ascii="Times New Roman" w:hAnsi="Times New Roman"/>
                <w:b/>
                <w:sz w:val="24"/>
                <w:szCs w:val="24"/>
              </w:rPr>
              <w:t>47</w:t>
            </w:r>
            <w:r w:rsidRPr="009868E2">
              <w:rPr>
                <w:rFonts w:ascii="Times New Roman" w:hAnsi="Times New Roman"/>
                <w:b/>
                <w:sz w:val="24"/>
                <w:szCs w:val="24"/>
                <w:lang w:val="uk-UA"/>
              </w:rPr>
              <w:t xml:space="preserve"> </w:t>
            </w:r>
            <w:r w:rsidRPr="009868E2">
              <w:rPr>
                <w:rFonts w:ascii="Times New Roman" w:hAnsi="Times New Roman"/>
                <w:b/>
                <w:sz w:val="24"/>
                <w:szCs w:val="24"/>
              </w:rPr>
              <w:t>63</w:t>
            </w:r>
          </w:p>
          <w:p w14:paraId="23BD76A3" w14:textId="645F805C" w:rsidR="00E9326C" w:rsidRPr="009868E2" w:rsidRDefault="00E9326C" w:rsidP="00E9326C">
            <w:pPr>
              <w:spacing w:after="0" w:line="240" w:lineRule="auto"/>
              <w:rPr>
                <w:rFonts w:ascii="Times New Roman" w:eastAsia="Times New Roman" w:hAnsi="Times New Roman"/>
                <w:sz w:val="24"/>
                <w:szCs w:val="24"/>
                <w:lang w:val="en-US" w:eastAsia="ru-RU"/>
              </w:rPr>
            </w:pPr>
            <w:r w:rsidRPr="009868E2">
              <w:rPr>
                <w:rFonts w:ascii="Times New Roman" w:hAnsi="Times New Roman"/>
                <w:b/>
                <w:sz w:val="24"/>
                <w:szCs w:val="24"/>
                <w:lang w:val="en-US"/>
              </w:rPr>
              <w:t xml:space="preserve">E-mail: </w:t>
            </w:r>
            <w:r w:rsidR="009868E2" w:rsidRPr="009868E2">
              <w:rPr>
                <w:rFonts w:ascii="Times New Roman" w:hAnsi="Times New Roman"/>
                <w:b/>
                <w:sz w:val="24"/>
                <w:szCs w:val="24"/>
                <w:lang w:val="en-US"/>
              </w:rPr>
              <w:t>tenderlesya@ukr.net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6115F"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E0F67E8" w14:textId="3DA0B5FB" w:rsidR="00920F96" w:rsidRPr="00920F96" w:rsidRDefault="0056115F" w:rsidP="00C757E6">
            <w:pPr>
              <w:spacing w:after="0" w:line="240" w:lineRule="auto"/>
              <w:jc w:val="both"/>
              <w:rPr>
                <w:rFonts w:ascii="Times New Roman" w:hAnsi="Times New Roman"/>
                <w:sz w:val="24"/>
                <w:szCs w:val="24"/>
                <w:lang w:val="uk-UA"/>
              </w:rPr>
            </w:pPr>
            <w:r>
              <w:rPr>
                <w:rFonts w:ascii="Times New Roman" w:hAnsi="Times New Roman"/>
                <w:b/>
                <w:sz w:val="24"/>
                <w:szCs w:val="24"/>
                <w:lang w:val="uk-UA"/>
              </w:rPr>
              <w:t>Дрова</w:t>
            </w:r>
            <w:r w:rsidR="00E9326C">
              <w:rPr>
                <w:rFonts w:ascii="Times New Roman" w:hAnsi="Times New Roman"/>
                <w:b/>
                <w:sz w:val="24"/>
                <w:szCs w:val="24"/>
                <w:lang w:val="uk-UA"/>
              </w:rPr>
              <w:t xml:space="preserve"> для опалення</w:t>
            </w:r>
          </w:p>
          <w:p w14:paraId="498B0B88" w14:textId="5DB940D8" w:rsidR="009A6183" w:rsidRPr="00C757E6" w:rsidRDefault="009F6B37" w:rsidP="00C757E6">
            <w:pPr>
              <w:spacing w:after="0" w:line="240" w:lineRule="auto"/>
              <w:jc w:val="both"/>
              <w:rPr>
                <w:rFonts w:ascii="Times New Roman" w:hAnsi="Times New Roman"/>
                <w:sz w:val="24"/>
                <w:szCs w:val="24"/>
                <w:lang w:val="uk-UA"/>
              </w:rPr>
            </w:pPr>
            <w:r w:rsidRPr="00920F96">
              <w:rPr>
                <w:rFonts w:ascii="Times New Roman" w:hAnsi="Times New Roman"/>
                <w:sz w:val="24"/>
                <w:szCs w:val="24"/>
                <w:lang w:val="uk-UA"/>
              </w:rPr>
              <w:t>Код ДК 021:2015:</w:t>
            </w:r>
            <w:r w:rsidRPr="00920F96">
              <w:rPr>
                <w:rFonts w:ascii="Times New Roman" w:hAnsi="Times New Roman"/>
                <w:b/>
                <w:sz w:val="24"/>
                <w:szCs w:val="24"/>
                <w:lang w:val="uk-UA"/>
              </w:rPr>
              <w:t xml:space="preserve"> </w:t>
            </w:r>
            <w:r w:rsidR="0056115F" w:rsidRPr="00A16E74">
              <w:rPr>
                <w:rFonts w:ascii="Times New Roman" w:hAnsi="Times New Roman"/>
                <w:sz w:val="24"/>
                <w:szCs w:val="24"/>
              </w:rPr>
              <w:t>03410000-7 - Деревина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471A065C"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66C93">
              <w:rPr>
                <w:rFonts w:ascii="Times New Roman" w:eastAsia="Times New Roman" w:hAnsi="Times New Roman"/>
                <w:b/>
                <w:sz w:val="24"/>
                <w:szCs w:val="24"/>
                <w:lang w:val="uk-UA" w:eastAsia="ru-RU"/>
              </w:rPr>
              <w:t>827</w:t>
            </w:r>
            <w:r w:rsidR="0056115F">
              <w:rPr>
                <w:rFonts w:ascii="Times New Roman" w:eastAsia="Times New Roman" w:hAnsi="Times New Roman"/>
                <w:b/>
                <w:sz w:val="24"/>
                <w:szCs w:val="24"/>
                <w:lang w:val="uk-UA" w:eastAsia="ru-RU"/>
              </w:rPr>
              <w:t xml:space="preserve"> м.куб.</w:t>
            </w:r>
          </w:p>
          <w:p w14:paraId="718EFB5D" w14:textId="3039DEC8" w:rsidR="006D666D" w:rsidRPr="0056115F"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E9326C">
              <w:rPr>
                <w:rFonts w:ascii="Times New Roman" w:hAnsi="Times New Roman"/>
                <w:b/>
                <w:sz w:val="24"/>
                <w:szCs w:val="24"/>
              </w:rPr>
              <w:t>Меденицька ТГ</w:t>
            </w:r>
            <w:r w:rsidR="00E9326C" w:rsidRPr="00D428F8">
              <w:rPr>
                <w:rFonts w:ascii="Times New Roman" w:hAnsi="Times New Roman"/>
                <w:b/>
                <w:sz w:val="24"/>
                <w:szCs w:val="24"/>
              </w:rPr>
              <w:t xml:space="preserve">, </w:t>
            </w:r>
            <w:r w:rsidR="00E9326C" w:rsidRPr="00D428F8">
              <w:rPr>
                <w:rFonts w:ascii="Times New Roman" w:hAnsi="Times New Roman"/>
                <w:b/>
                <w:sz w:val="24"/>
                <w:szCs w:val="24"/>
                <w:lang w:val="uk-UA"/>
              </w:rPr>
              <w:t xml:space="preserve">Дрогобицький р-н, </w:t>
            </w:r>
            <w:r w:rsidR="00E9326C" w:rsidRPr="00D428F8">
              <w:rPr>
                <w:rFonts w:ascii="Times New Roman" w:hAnsi="Times New Roman"/>
                <w:b/>
                <w:sz w:val="24"/>
                <w:szCs w:val="24"/>
              </w:rPr>
              <w:t>Львівська область, 82160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5370E9B" w:rsidR="00B413F2" w:rsidRPr="009F6B37" w:rsidRDefault="00866C93" w:rsidP="00866C9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серпня</w:t>
            </w:r>
            <w:r w:rsidR="00C757E6">
              <w:rPr>
                <w:rFonts w:ascii="Times New Roman" w:eastAsia="Times New Roman" w:hAnsi="Times New Roman"/>
                <w:b/>
                <w:sz w:val="24"/>
                <w:szCs w:val="24"/>
                <w:lang w:val="uk-UA" w:eastAsia="ru-RU"/>
              </w:rPr>
              <w:t>,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D2CCF"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D2CCF"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9C72E" w14:textId="77777777" w:rsidR="003224FC" w:rsidRPr="003224FC" w:rsidRDefault="003224FC" w:rsidP="003224FC">
            <w:pPr>
              <w:jc w:val="both"/>
              <w:rPr>
                <w:rFonts w:ascii="Times New Roman" w:hAnsi="Times New Roman"/>
                <w:sz w:val="24"/>
                <w:szCs w:val="24"/>
                <w:lang w:val="uk-UA"/>
              </w:rPr>
            </w:pPr>
            <w:r w:rsidRPr="003224FC">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3224FC">
              <w:rPr>
                <w:rFonts w:ascii="Times New Roman" w:hAnsi="Times New Roman"/>
                <w:b/>
                <w:sz w:val="24"/>
                <w:szCs w:val="24"/>
                <w:lang w:val="uk-UA"/>
              </w:rPr>
              <w:t>електронної банківської гарантії</w:t>
            </w:r>
            <w:r w:rsidRPr="003224FC">
              <w:rPr>
                <w:rFonts w:ascii="Times New Roman" w:hAnsi="Times New Roman"/>
                <w:sz w:val="24"/>
                <w:szCs w:val="24"/>
                <w:lang w:val="uk-UA"/>
              </w:rPr>
              <w:t>, оформленої відповідно до вимог постанови Правління Національного банку України від</w:t>
            </w:r>
            <w:r w:rsidRPr="003224FC">
              <w:rPr>
                <w:rFonts w:ascii="Times New Roman" w:hAnsi="Times New Roman"/>
                <w:sz w:val="24"/>
                <w:szCs w:val="24"/>
              </w:rPr>
              <w:t> </w:t>
            </w:r>
            <w:r w:rsidRPr="003224FC">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3224FC">
              <w:rPr>
                <w:rFonts w:ascii="Times New Roman" w:hAnsi="Times New Roman"/>
                <w:sz w:val="24"/>
                <w:szCs w:val="24"/>
                <w:shd w:val="clear" w:color="auto" w:fill="FFFFFF"/>
                <w:lang w:val="uk-UA"/>
              </w:rPr>
              <w:t>Замовника</w:t>
            </w:r>
            <w:r w:rsidRPr="003224FC">
              <w:rPr>
                <w:rFonts w:ascii="Times New Roman" w:hAnsi="Times New Roman"/>
                <w:sz w:val="24"/>
                <w:szCs w:val="24"/>
                <w:lang w:val="uk-UA"/>
              </w:rPr>
              <w:t xml:space="preserve"> кошти у сумі забезпечення тендерної пропозиції.</w:t>
            </w:r>
          </w:p>
          <w:p w14:paraId="3CFADBEB" w14:textId="77777777" w:rsidR="003224FC" w:rsidRPr="003224FC" w:rsidRDefault="003224FC" w:rsidP="003224FC">
            <w:pPr>
              <w:jc w:val="both"/>
              <w:rPr>
                <w:rFonts w:ascii="Times New Roman" w:hAnsi="Times New Roman"/>
                <w:b/>
                <w:sz w:val="24"/>
                <w:szCs w:val="24"/>
                <w:lang w:val="uk-UA"/>
              </w:rPr>
            </w:pPr>
            <w:r w:rsidRPr="003224FC">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3224FC">
              <w:rPr>
                <w:rFonts w:ascii="Times New Roman" w:hAnsi="Times New Roman"/>
                <w:b/>
                <w:sz w:val="24"/>
                <w:szCs w:val="24"/>
                <w:lang w:val="uk-UA"/>
              </w:rPr>
              <w:t>«</w:t>
            </w:r>
            <w:r w:rsidRPr="003224FC">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7ED3A6A7" w14:textId="77777777" w:rsidR="003224FC" w:rsidRPr="003224FC" w:rsidRDefault="003224FC" w:rsidP="003224FC">
            <w:pPr>
              <w:widowControl w:val="0"/>
              <w:jc w:val="both"/>
              <w:rPr>
                <w:rFonts w:ascii="Times New Roman" w:hAnsi="Times New Roman"/>
                <w:sz w:val="24"/>
                <w:szCs w:val="24"/>
              </w:rPr>
            </w:pPr>
            <w:r w:rsidRPr="003224FC">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w:t>
            </w:r>
            <w:r w:rsidRPr="003224FC">
              <w:rPr>
                <w:rFonts w:ascii="Times New Roman" w:hAnsi="Times New Roman"/>
                <w:sz w:val="24"/>
                <w:szCs w:val="24"/>
              </w:rPr>
              <w:lastRenderedPageBreak/>
              <w:t>оголошенням про закупівлю, тощо).</w:t>
            </w:r>
          </w:p>
          <w:p w14:paraId="18AD3E2B" w14:textId="77777777" w:rsidR="003224FC" w:rsidRPr="00712096" w:rsidRDefault="003224FC" w:rsidP="003224FC">
            <w:pPr>
              <w:ind w:right="20" w:firstLine="175"/>
              <w:contextualSpacing/>
              <w:jc w:val="both"/>
              <w:rPr>
                <w:rFonts w:ascii="Times New Roman" w:hAnsi="Times New Roman"/>
                <w:bCs/>
                <w:sz w:val="24"/>
                <w:szCs w:val="24"/>
              </w:rPr>
            </w:pPr>
            <w:r w:rsidRPr="003224FC">
              <w:rPr>
                <w:rFonts w:ascii="Times New Roman" w:hAnsi="Times New Roman"/>
                <w:bCs/>
                <w:sz w:val="24"/>
                <w:szCs w:val="24"/>
              </w:rPr>
              <w:t xml:space="preserve">Електронна банківська гарантія повинна мати електронний цифровий підпис уповноваженої особи банку з обов’язковим зазначенням кваліфікованої </w:t>
            </w:r>
            <w:r w:rsidRPr="00712096">
              <w:rPr>
                <w:rFonts w:ascii="Times New Roman" w:hAnsi="Times New Roman"/>
                <w:bCs/>
                <w:sz w:val="24"/>
                <w:szCs w:val="24"/>
              </w:rPr>
              <w:t>електронної позначки часу.</w:t>
            </w:r>
          </w:p>
          <w:p w14:paraId="4936C7DE" w14:textId="77777777" w:rsidR="003224FC" w:rsidRPr="00712096" w:rsidRDefault="003224FC" w:rsidP="003224FC">
            <w:pPr>
              <w:ind w:firstLine="175"/>
              <w:contextualSpacing/>
              <w:jc w:val="both"/>
              <w:rPr>
                <w:rFonts w:ascii="Times New Roman" w:hAnsi="Times New Roman"/>
                <w:sz w:val="24"/>
                <w:szCs w:val="24"/>
              </w:rPr>
            </w:pPr>
            <w:r w:rsidRPr="00712096">
              <w:rPr>
                <w:rFonts w:ascii="Times New Roman" w:hAnsi="Times New Roman"/>
                <w:sz w:val="24"/>
                <w:szCs w:val="24"/>
              </w:rPr>
              <w:t>Перевірку електронно-цифрового підпису (КЕП</w:t>
            </w:r>
            <w:r w:rsidRPr="00712096">
              <w:rPr>
                <w:rFonts w:ascii="Times New Roman" w:hAnsi="Times New Roman"/>
                <w:sz w:val="24"/>
                <w:szCs w:val="24"/>
                <w:lang w:val="uk-UA"/>
              </w:rPr>
              <w:t>/УЕП</w:t>
            </w:r>
            <w:r w:rsidRPr="00712096">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w:t>
            </w:r>
            <w:proofErr w:type="gramStart"/>
            <w:r w:rsidRPr="00712096">
              <w:rPr>
                <w:rFonts w:ascii="Times New Roman" w:hAnsi="Times New Roman"/>
                <w:sz w:val="24"/>
                <w:szCs w:val="24"/>
              </w:rPr>
              <w:t xml:space="preserve">– </w:t>
            </w:r>
            <w:hyperlink r:id="rId8" w:history="1">
              <w:r w:rsidRPr="00712096">
                <w:rPr>
                  <w:rFonts w:ascii="Times New Roman" w:hAnsi="Times New Roman"/>
                  <w:color w:val="0563C1"/>
                  <w:sz w:val="24"/>
                  <w:szCs w:val="24"/>
                  <w:u w:val="single"/>
                </w:rPr>
                <w:t>http://czo.gov.ua/verify</w:t>
              </w:r>
            </w:hyperlink>
            <w:r w:rsidRPr="00712096">
              <w:rPr>
                <w:rFonts w:ascii="Times New Roman" w:hAnsi="Times New Roman"/>
                <w:sz w:val="24"/>
                <w:szCs w:val="24"/>
              </w:rPr>
              <w:t xml:space="preserve"> або</w:t>
            </w:r>
            <w:proofErr w:type="gramEnd"/>
            <w:r w:rsidRPr="00712096">
              <w:rPr>
                <w:rFonts w:ascii="Times New Roman" w:hAnsi="Times New Roman"/>
                <w:sz w:val="24"/>
                <w:szCs w:val="24"/>
              </w:rPr>
              <w:t xml:space="preserve"> на сторінці Акредитованого центру сертифікації ключів.</w:t>
            </w:r>
          </w:p>
          <w:p w14:paraId="559E7E17" w14:textId="607C2998" w:rsidR="003224FC" w:rsidRPr="003224FC" w:rsidRDefault="003224FC" w:rsidP="0032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712096">
              <w:rPr>
                <w:rFonts w:ascii="Times New Roman" w:hAnsi="Times New Roman"/>
                <w:sz w:val="24"/>
                <w:szCs w:val="24"/>
              </w:rPr>
              <w:t xml:space="preserve">Розмір забезпечення тендерної пропозиції становить: </w:t>
            </w:r>
            <w:r w:rsidR="00866C93" w:rsidRPr="00712096">
              <w:rPr>
                <w:rFonts w:ascii="Times New Roman" w:hAnsi="Times New Roman"/>
                <w:b/>
                <w:sz w:val="24"/>
                <w:szCs w:val="24"/>
                <w:lang w:val="uk-UA"/>
              </w:rPr>
              <w:t>55</w:t>
            </w:r>
            <w:r w:rsidRPr="00712096">
              <w:rPr>
                <w:rFonts w:ascii="Times New Roman" w:hAnsi="Times New Roman"/>
                <w:b/>
                <w:sz w:val="24"/>
                <w:szCs w:val="24"/>
              </w:rPr>
              <w:t xml:space="preserve"> </w:t>
            </w:r>
            <w:r w:rsidR="0056115F" w:rsidRPr="00712096">
              <w:rPr>
                <w:rFonts w:ascii="Times New Roman" w:hAnsi="Times New Roman"/>
                <w:b/>
                <w:sz w:val="24"/>
                <w:szCs w:val="24"/>
                <w:lang w:val="uk-UA"/>
              </w:rPr>
              <w:t>0</w:t>
            </w:r>
            <w:r w:rsidRPr="00712096">
              <w:rPr>
                <w:rFonts w:ascii="Times New Roman" w:hAnsi="Times New Roman"/>
                <w:b/>
                <w:sz w:val="24"/>
                <w:szCs w:val="24"/>
              </w:rPr>
              <w:t>00,00 грн. (</w:t>
            </w:r>
            <w:r w:rsidR="00866C93" w:rsidRPr="00712096">
              <w:rPr>
                <w:rFonts w:ascii="Times New Roman" w:hAnsi="Times New Roman"/>
                <w:b/>
                <w:sz w:val="24"/>
                <w:szCs w:val="24"/>
                <w:lang w:val="uk-UA"/>
              </w:rPr>
              <w:t>П’ятдесят п’ять</w:t>
            </w:r>
            <w:r w:rsidRPr="00712096">
              <w:rPr>
                <w:rFonts w:ascii="Times New Roman" w:hAnsi="Times New Roman"/>
                <w:b/>
                <w:sz w:val="24"/>
                <w:szCs w:val="24"/>
                <w:lang w:val="uk-UA"/>
              </w:rPr>
              <w:t xml:space="preserve"> тисяч</w:t>
            </w:r>
            <w:r w:rsidR="0056115F" w:rsidRPr="00712096">
              <w:rPr>
                <w:rFonts w:ascii="Times New Roman" w:hAnsi="Times New Roman"/>
                <w:b/>
                <w:sz w:val="24"/>
                <w:szCs w:val="24"/>
                <w:lang w:val="uk-UA"/>
              </w:rPr>
              <w:t xml:space="preserve"> </w:t>
            </w:r>
            <w:r w:rsidRPr="00712096">
              <w:rPr>
                <w:rFonts w:ascii="Times New Roman" w:hAnsi="Times New Roman"/>
                <w:b/>
                <w:sz w:val="24"/>
                <w:szCs w:val="24"/>
              </w:rPr>
              <w:t>грн. 00 коп.).</w:t>
            </w:r>
          </w:p>
          <w:p w14:paraId="3C582E85" w14:textId="77777777" w:rsidR="003224FC" w:rsidRPr="003224FC" w:rsidRDefault="003224FC" w:rsidP="003224F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3224FC">
              <w:rPr>
                <w:rFonts w:ascii="Times New Roman" w:hAnsi="Times New Roman"/>
                <w:sz w:val="24"/>
                <w:szCs w:val="24"/>
              </w:rPr>
              <w:t xml:space="preserve">Строк дії забезпечення тендерної пропозиції: </w:t>
            </w:r>
            <w:r w:rsidRPr="003224FC">
              <w:rPr>
                <w:rFonts w:ascii="Times New Roman" w:hAnsi="Times New Roman"/>
                <w:b/>
                <w:sz w:val="24"/>
                <w:szCs w:val="24"/>
              </w:rPr>
              <w:t>не менше 90 календарних днів, з дня кінцевого терміну подання тендерних пропозицій.</w:t>
            </w:r>
          </w:p>
          <w:p w14:paraId="1DFD68F4" w14:textId="77777777" w:rsidR="003224FC" w:rsidRPr="003224FC" w:rsidRDefault="003224FC" w:rsidP="003224FC">
            <w:pPr>
              <w:framePr w:hSpace="180" w:wrap="around" w:vAnchor="text" w:hAnchor="margin" w:y="442"/>
              <w:ind w:firstLine="142"/>
              <w:jc w:val="both"/>
              <w:rPr>
                <w:rFonts w:ascii="Times New Roman" w:hAnsi="Times New Roman"/>
                <w:sz w:val="24"/>
                <w:szCs w:val="24"/>
              </w:rPr>
            </w:pPr>
            <w:r w:rsidRPr="003224FC">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1DB01ACE" w14:textId="77777777" w:rsidR="003224FC" w:rsidRPr="003224FC" w:rsidRDefault="003224FC" w:rsidP="003224FC">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3224FC">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3224FC">
              <w:rPr>
                <w:rFonts w:ascii="Times New Roman" w:hAnsi="Times New Roman"/>
                <w:b/>
                <w:sz w:val="24"/>
                <w:szCs w:val="24"/>
                <w:lang w:val="uk-UA"/>
              </w:rPr>
              <w:t>чинного законодавства.</w:t>
            </w:r>
          </w:p>
          <w:p w14:paraId="56660FAE" w14:textId="0801133A" w:rsidR="0082608A" w:rsidRPr="00B413F2" w:rsidRDefault="003224FC" w:rsidP="003224FC">
            <w:pPr>
              <w:spacing w:after="0" w:line="240" w:lineRule="auto"/>
              <w:jc w:val="both"/>
              <w:rPr>
                <w:rFonts w:ascii="Times New Roman" w:eastAsia="Times New Roman" w:hAnsi="Times New Roman"/>
                <w:sz w:val="24"/>
                <w:szCs w:val="24"/>
                <w:lang w:val="uk-UA" w:eastAsia="ru-RU"/>
              </w:rPr>
            </w:pPr>
            <w:r w:rsidRPr="003224FC">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8D2CCF"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8D2CCF"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D2CCF"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051AF11E" w:rsidR="0082608A" w:rsidRPr="001165DC" w:rsidRDefault="00866C9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13</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D2CCF"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8D2CCF"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w:t>
            </w:r>
            <w:r w:rsidRPr="007A75D9">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5E692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7046B0FB" w:rsidR="0056115F" w:rsidRPr="002D2F40" w:rsidRDefault="0056115F" w:rsidP="002D2F40">
            <w:pPr>
              <w:pStyle w:val="31"/>
              <w:snapToGrid w:val="0"/>
              <w:ind w:firstLine="0"/>
              <w:rPr>
                <w:rFonts w:ascii="Times New Roman" w:hAnsi="Times New Roman"/>
                <w:sz w:val="24"/>
                <w:szCs w:val="24"/>
              </w:rPr>
            </w:pPr>
            <w:r w:rsidRPr="00D00040">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w:t>
            </w:r>
            <w:r>
              <w:rPr>
                <w:rFonts w:ascii="Times New Roman" w:hAnsi="Times New Roman"/>
                <w:sz w:val="24"/>
                <w:szCs w:val="24"/>
              </w:rPr>
              <w:t xml:space="preserve">снюватися учасником-переможцем </w:t>
            </w:r>
            <w:r w:rsidRPr="00D00040">
              <w:rPr>
                <w:rFonts w:ascii="Times New Roman" w:hAnsi="Times New Roman"/>
                <w:sz w:val="24"/>
                <w:szCs w:val="24"/>
              </w:rPr>
              <w:t xml:space="preserve">торгів. Вартість послуг, що надаються, становить </w:t>
            </w:r>
            <w:r>
              <w:rPr>
                <w:rFonts w:ascii="Times New Roman" w:hAnsi="Times New Roman"/>
                <w:sz w:val="24"/>
                <w:szCs w:val="24"/>
              </w:rPr>
              <w:t>10 5</w:t>
            </w:r>
            <w:r w:rsidRPr="00D00040">
              <w:rPr>
                <w:rFonts w:ascii="Times New Roman" w:hAnsi="Times New Roman"/>
                <w:sz w:val="24"/>
                <w:szCs w:val="24"/>
              </w:rPr>
              <w:t>00,00 грн. (</w:t>
            </w:r>
            <w:r>
              <w:rPr>
                <w:rFonts w:ascii="Times New Roman" w:hAnsi="Times New Roman"/>
                <w:sz w:val="24"/>
                <w:szCs w:val="24"/>
              </w:rPr>
              <w:t>Десять</w:t>
            </w:r>
            <w:r w:rsidRPr="00D00040">
              <w:rPr>
                <w:rFonts w:ascii="Times New Roman" w:hAnsi="Times New Roman"/>
                <w:sz w:val="24"/>
                <w:szCs w:val="24"/>
              </w:rPr>
              <w:t xml:space="preserve"> тисяч</w:t>
            </w:r>
            <w:r>
              <w:rPr>
                <w:rFonts w:ascii="Times New Roman" w:hAnsi="Times New Roman"/>
                <w:sz w:val="24"/>
                <w:szCs w:val="24"/>
              </w:rPr>
              <w:t xml:space="preserve"> п’ятсот </w:t>
            </w:r>
            <w:r w:rsidRPr="00D00040">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w:t>
            </w:r>
            <w:r w:rsidRPr="007A75D9">
              <w:rPr>
                <w:rFonts w:ascii="Times New Roman" w:hAnsi="Times New Roman"/>
                <w:sz w:val="24"/>
                <w:szCs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8D2CCF"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D2CCF"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1C358EF8" w14:textId="77777777" w:rsidR="00E9326C" w:rsidRPr="00D45DCC" w:rsidRDefault="00E9326C" w:rsidP="00E9326C">
            <w:pPr>
              <w:spacing w:line="278" w:lineRule="exact"/>
              <w:jc w:val="both"/>
              <w:rPr>
                <w:rFonts w:ascii="Times New Roman" w:hAnsi="Times New Roman"/>
                <w:sz w:val="24"/>
                <w:szCs w:val="24"/>
              </w:rPr>
            </w:pPr>
            <w:r w:rsidRPr="00D45DCC">
              <w:rPr>
                <w:rFonts w:ascii="Times New Roman" w:hAnsi="Times New Roman"/>
                <w:sz w:val="24"/>
                <w:szCs w:val="24"/>
                <w:lang w:val="uk-UA"/>
              </w:rPr>
              <w:t xml:space="preserve">Замовник торгів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w:t>
            </w:r>
            <w:r w:rsidRPr="00D45DCC">
              <w:rPr>
                <w:rFonts w:ascii="Times New Roman" w:hAnsi="Times New Roman"/>
                <w:sz w:val="24"/>
                <w:szCs w:val="24"/>
                <w:lang w:val="uk-UA"/>
              </w:rPr>
              <w:lastRenderedPageBreak/>
              <w:t xml:space="preserve">вартості договору про закупівлю. </w:t>
            </w:r>
            <w:r w:rsidRPr="00D45DCC">
              <w:rPr>
                <w:rFonts w:ascii="Times New Roman" w:hAnsi="Times New Roman"/>
                <w:sz w:val="24"/>
                <w:szCs w:val="24"/>
              </w:rPr>
              <w:t>До розрахунку суми грошової застави в якості вартості договору про закупівлю приймається ціна тендерної пропозиції учасника –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14:paraId="4DBA85B4" w14:textId="77777777" w:rsidR="00E9326C" w:rsidRPr="00D45DCC" w:rsidRDefault="00E9326C" w:rsidP="00E9326C">
            <w:pPr>
              <w:spacing w:line="278" w:lineRule="exact"/>
              <w:jc w:val="both"/>
              <w:rPr>
                <w:rFonts w:ascii="Times New Roman" w:hAnsi="Times New Roman"/>
                <w:sz w:val="24"/>
                <w:szCs w:val="24"/>
              </w:rPr>
            </w:pPr>
            <w:r w:rsidRPr="00D45DCC">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умов такого договору, та за відсутності претензій зі сторони замовника щодо дотримання визначених цією документацією строків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відсутності фактів в частині часткової або повної відмови учасника від </w:t>
            </w:r>
            <w:r w:rsidRPr="00D45DCC">
              <w:rPr>
                <w:rFonts w:ascii="Times New Roman" w:hAnsi="Times New Roman"/>
                <w:sz w:val="24"/>
                <w:szCs w:val="24"/>
                <w:lang w:val="uk-UA"/>
              </w:rPr>
              <w:t>постачання товару</w:t>
            </w:r>
            <w:r w:rsidRPr="00D45DCC">
              <w:rPr>
                <w:rFonts w:ascii="Times New Roman" w:hAnsi="Times New Roman"/>
                <w:sz w:val="24"/>
                <w:szCs w:val="24"/>
              </w:rPr>
              <w:t xml:space="preserve">, або фактів тимчасового припинення </w:t>
            </w:r>
            <w:r w:rsidRPr="00D45DCC">
              <w:rPr>
                <w:rFonts w:ascii="Times New Roman" w:hAnsi="Times New Roman"/>
                <w:sz w:val="24"/>
                <w:szCs w:val="24"/>
                <w:lang w:val="uk-UA"/>
              </w:rPr>
              <w:t>поставки товару</w:t>
            </w:r>
            <w:r w:rsidRPr="00D45DCC">
              <w:rPr>
                <w:rFonts w:ascii="Times New Roman" w:hAnsi="Times New Roman"/>
                <w:sz w:val="24"/>
                <w:szCs w:val="24"/>
              </w:rPr>
              <w:t>, що сталось з вини учасника, а також у разі визнання судом результатів процедури закупівлі або 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14:paraId="07A81A6B" w14:textId="77777777" w:rsidR="00E9326C" w:rsidRPr="00D45DCC" w:rsidRDefault="00E9326C" w:rsidP="00E9326C">
            <w:pPr>
              <w:spacing w:line="278" w:lineRule="exact"/>
              <w:jc w:val="both"/>
              <w:rPr>
                <w:rFonts w:ascii="Times New Roman" w:hAnsi="Times New Roman"/>
                <w:sz w:val="24"/>
                <w:szCs w:val="24"/>
              </w:rPr>
            </w:pPr>
            <w:r w:rsidRPr="00D45DCC">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570A2E0C" w14:textId="55E67F27" w:rsidR="00E9326C" w:rsidRPr="00D45DCC" w:rsidRDefault="00E9326C" w:rsidP="00E9326C">
            <w:pPr>
              <w:spacing w:after="0" w:line="240" w:lineRule="auto"/>
              <w:jc w:val="both"/>
              <w:rPr>
                <w:rFonts w:ascii="Times New Roman" w:hAnsi="Times New Roman"/>
                <w:sz w:val="24"/>
                <w:szCs w:val="24"/>
                <w:lang w:val="uk-UA"/>
              </w:rPr>
            </w:pPr>
            <w:r w:rsidRPr="00D45DCC">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випадку одноразового порушення учасником-переможцем, з яким укладено договір про закупівлю, обов’язків згідно такого договору, а саме: недотримання визначених цією документацією </w:t>
            </w:r>
            <w:r w:rsidR="00D45DCC" w:rsidRPr="00D45DCC">
              <w:rPr>
                <w:rFonts w:ascii="Times New Roman" w:hAnsi="Times New Roman"/>
                <w:sz w:val="24"/>
                <w:szCs w:val="24"/>
                <w:lang w:val="uk-UA"/>
              </w:rPr>
              <w:t xml:space="preserve"> та договору, </w:t>
            </w:r>
            <w:r w:rsidRPr="00D45DCC">
              <w:rPr>
                <w:rFonts w:ascii="Times New Roman" w:hAnsi="Times New Roman"/>
                <w:sz w:val="24"/>
                <w:szCs w:val="24"/>
              </w:rPr>
              <w:t xml:space="preserve">строків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w:t>
            </w:r>
            <w:r w:rsidRPr="00D45DCC">
              <w:rPr>
                <w:rFonts w:ascii="Times New Roman" w:hAnsi="Times New Roman"/>
                <w:sz w:val="24"/>
                <w:szCs w:val="24"/>
                <w:lang w:val="uk-UA"/>
              </w:rPr>
              <w:t xml:space="preserve">поставка товару неналежної якості, </w:t>
            </w:r>
            <w:r w:rsidRPr="00D45DCC">
              <w:rPr>
                <w:rFonts w:ascii="Times New Roman" w:hAnsi="Times New Roman"/>
                <w:sz w:val="24"/>
                <w:szCs w:val="24"/>
              </w:rPr>
              <w:t xml:space="preserve">наявність фактів в частині часткової або повної відмови учасника від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або фактів тимчасового припинення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що сталось з вини учасника. 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учасниками, з настанням відповідних наслідків згідно </w:t>
            </w:r>
            <w:r w:rsidRPr="00D45DCC">
              <w:rPr>
                <w:rFonts w:ascii="Times New Roman" w:hAnsi="Times New Roman"/>
                <w:sz w:val="24"/>
                <w:szCs w:val="24"/>
                <w:lang w:val="uk-UA"/>
              </w:rPr>
              <w:t>чинного законодавства.</w:t>
            </w:r>
          </w:p>
          <w:p w14:paraId="4957FE31" w14:textId="77777777" w:rsidR="00E9326C" w:rsidRPr="00D45DCC" w:rsidRDefault="00E9326C" w:rsidP="00E9326C">
            <w:pPr>
              <w:spacing w:after="0" w:line="240" w:lineRule="auto"/>
              <w:jc w:val="both"/>
              <w:rPr>
                <w:rFonts w:ascii="Times New Roman" w:hAnsi="Times New Roman"/>
                <w:sz w:val="24"/>
                <w:szCs w:val="24"/>
                <w:lang w:val="uk-UA"/>
              </w:rPr>
            </w:pPr>
          </w:p>
          <w:p w14:paraId="7FF21E30" w14:textId="3C955E86" w:rsidR="0082608A" w:rsidRPr="00B413F2" w:rsidRDefault="00E9326C" w:rsidP="00E9326C">
            <w:pPr>
              <w:spacing w:after="0" w:line="240" w:lineRule="auto"/>
              <w:jc w:val="both"/>
              <w:rPr>
                <w:rFonts w:ascii="Times New Roman" w:eastAsia="Times New Roman" w:hAnsi="Times New Roman"/>
                <w:sz w:val="24"/>
                <w:szCs w:val="24"/>
                <w:lang w:val="uk-UA" w:eastAsia="ru-RU"/>
              </w:rPr>
            </w:pPr>
            <w:r w:rsidRPr="00D45DCC">
              <w:rPr>
                <w:rFonts w:ascii="Times New Roman" w:hAnsi="Times New Roman"/>
                <w:sz w:val="24"/>
                <w:szCs w:val="24"/>
                <w:lang w:val="uk-UA"/>
              </w:rPr>
              <w:t>В складі тендерної пропозиції учасник надає гарантійний лист, із згодою на внесення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не пізніше дати укладення договору про закупівлю, в разі визнання учасника переможцем торгів.</w:t>
            </w:r>
          </w:p>
        </w:tc>
      </w:tr>
    </w:tbl>
    <w:p w14:paraId="3E275F31" w14:textId="77777777" w:rsidR="001165DC" w:rsidRDefault="001165DC" w:rsidP="001165DC">
      <w:pPr>
        <w:rPr>
          <w:rFonts w:ascii="Times New Roman" w:hAnsi="Times New Roman"/>
          <w:b/>
          <w:bCs/>
          <w:sz w:val="24"/>
          <w:szCs w:val="24"/>
          <w:lang w:val="uk-UA"/>
        </w:rPr>
      </w:pPr>
    </w:p>
    <w:p w14:paraId="6300855E" w14:textId="77777777" w:rsidR="0056115F" w:rsidRDefault="0056115F"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4E14644E" w:rsidR="001165DC" w:rsidRPr="00D45DCC" w:rsidRDefault="0056115F" w:rsidP="001165DC">
      <w:pPr>
        <w:pStyle w:val="HTML"/>
        <w:jc w:val="both"/>
        <w:rPr>
          <w:rFonts w:ascii="Times New Roman" w:hAnsi="Times New Roman" w:cs="Times New Roman"/>
          <w:b/>
          <w:sz w:val="24"/>
          <w:szCs w:val="24"/>
          <w:lang w:val="uk-UA"/>
        </w:rPr>
      </w:pPr>
      <w:r w:rsidRPr="00D45DCC">
        <w:rPr>
          <w:rFonts w:ascii="Times New Roman" w:hAnsi="Times New Roman" w:cs="Times New Roman"/>
          <w:b/>
          <w:sz w:val="24"/>
          <w:szCs w:val="24"/>
          <w:lang w:val="uk-UA"/>
        </w:rPr>
        <w:t>1</w:t>
      </w:r>
      <w:r w:rsidR="001165DC" w:rsidRPr="00D45DCC">
        <w:rPr>
          <w:rFonts w:ascii="Times New Roman" w:hAnsi="Times New Roman" w:cs="Times New Roman"/>
          <w:b/>
          <w:sz w:val="24"/>
          <w:szCs w:val="24"/>
          <w:lang w:val="uk-UA"/>
        </w:rPr>
        <w:t xml:space="preserve">. </w:t>
      </w:r>
      <w:r w:rsidR="001165DC" w:rsidRPr="00D45DCC">
        <w:rPr>
          <w:rFonts w:ascii="Times New Roman" w:hAnsi="Times New Roman" w:cs="Times New Roman"/>
          <w:b/>
          <w:bCs/>
          <w:sz w:val="24"/>
          <w:szCs w:val="24"/>
          <w:lang w:val="uk-UA"/>
        </w:rPr>
        <w:t>Документи, що підтверджують</w:t>
      </w:r>
      <w:r w:rsidR="001165DC" w:rsidRPr="00D45DCC">
        <w:rPr>
          <w:rFonts w:ascii="Times New Roman" w:hAnsi="Times New Roman" w:cs="Times New Roman"/>
          <w:b/>
          <w:sz w:val="24"/>
          <w:szCs w:val="24"/>
        </w:rPr>
        <w:t xml:space="preserve"> наявність документально підтвердженого досвіду виконання аналогічн</w:t>
      </w:r>
      <w:r w:rsidR="001165DC" w:rsidRPr="00D45DCC">
        <w:rPr>
          <w:rFonts w:ascii="Times New Roman" w:hAnsi="Times New Roman" w:cs="Times New Roman"/>
          <w:b/>
          <w:sz w:val="24"/>
          <w:szCs w:val="24"/>
          <w:lang w:val="uk-UA"/>
        </w:rPr>
        <w:t>ого</w:t>
      </w:r>
      <w:r w:rsidR="001165DC" w:rsidRPr="00D45DCC">
        <w:rPr>
          <w:rFonts w:ascii="Times New Roman" w:hAnsi="Times New Roman" w:cs="Times New Roman"/>
          <w:b/>
          <w:sz w:val="24"/>
          <w:szCs w:val="24"/>
        </w:rPr>
        <w:t xml:space="preserve"> договор</w:t>
      </w:r>
      <w:r w:rsidR="001165DC" w:rsidRPr="00D45DCC">
        <w:rPr>
          <w:rFonts w:ascii="Times New Roman" w:hAnsi="Times New Roman" w:cs="Times New Roman"/>
          <w:b/>
          <w:sz w:val="24"/>
          <w:szCs w:val="24"/>
          <w:lang w:val="uk-UA"/>
        </w:rPr>
        <w:t>у або договорів.:</w:t>
      </w:r>
    </w:p>
    <w:p w14:paraId="42655676" w14:textId="0D508D0B" w:rsidR="001165DC" w:rsidRPr="00D45DCC" w:rsidRDefault="0056115F" w:rsidP="001165DC">
      <w:pPr>
        <w:pStyle w:val="HTML"/>
        <w:jc w:val="both"/>
        <w:rPr>
          <w:rFonts w:ascii="Times New Roman" w:hAnsi="Times New Roman" w:cs="Times New Roman"/>
          <w:sz w:val="24"/>
          <w:szCs w:val="24"/>
          <w:lang w:val="uk-UA"/>
        </w:rPr>
      </w:pPr>
      <w:r w:rsidRPr="00D45DCC">
        <w:rPr>
          <w:rFonts w:ascii="Times New Roman" w:hAnsi="Times New Roman" w:cs="Times New Roman"/>
          <w:sz w:val="24"/>
          <w:szCs w:val="24"/>
          <w:lang w:val="uk-UA"/>
        </w:rPr>
        <w:t>1</w:t>
      </w:r>
      <w:r w:rsidR="001165DC" w:rsidRPr="00D45DCC">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63FDF21D" w14:textId="77777777" w:rsidR="0056115F" w:rsidRPr="00D45DCC" w:rsidRDefault="0056115F" w:rsidP="0056115F">
      <w:pPr>
        <w:pStyle w:val="HTML"/>
        <w:jc w:val="both"/>
        <w:rPr>
          <w:rFonts w:ascii="Times New Roman" w:hAnsi="Times New Roman"/>
          <w:sz w:val="24"/>
          <w:szCs w:val="24"/>
          <w:lang w:val="uk-UA"/>
        </w:rPr>
      </w:pPr>
      <w:r w:rsidRPr="00D45DCC">
        <w:rPr>
          <w:rFonts w:ascii="Times New Roman" w:hAnsi="Times New Roman"/>
          <w:sz w:val="24"/>
          <w:szCs w:val="24"/>
          <w:lang w:val="uk-UA"/>
        </w:rPr>
        <w:t xml:space="preserve">1.2. </w:t>
      </w:r>
      <w:r w:rsidRPr="00D45DCC">
        <w:rPr>
          <w:rFonts w:ascii="Times New Roman" w:hAnsi="Times New Roman"/>
          <w:bCs/>
          <w:sz w:val="24"/>
          <w:szCs w:val="24"/>
          <w:lang w:val="uk-UA"/>
        </w:rPr>
        <w:t>Скан-</w:t>
      </w:r>
      <w:r w:rsidRPr="00D45DCC">
        <w:rPr>
          <w:rFonts w:ascii="Times New Roman" w:hAnsi="Times New Roman"/>
          <w:bCs/>
          <w:sz w:val="24"/>
          <w:szCs w:val="24"/>
        </w:rPr>
        <w:t>копі</w:t>
      </w:r>
      <w:r w:rsidRPr="00D45DCC">
        <w:rPr>
          <w:rFonts w:ascii="Times New Roman" w:hAnsi="Times New Roman"/>
          <w:bCs/>
          <w:sz w:val="24"/>
          <w:szCs w:val="24"/>
          <w:lang w:val="uk-UA"/>
        </w:rPr>
        <w:t>я</w:t>
      </w:r>
      <w:r w:rsidRPr="00D45DCC">
        <w:rPr>
          <w:rFonts w:ascii="Times New Roman" w:hAnsi="Times New Roman"/>
          <w:sz w:val="24"/>
          <w:szCs w:val="24"/>
          <w:lang w:val="uk-UA"/>
        </w:rPr>
        <w:t xml:space="preserve"> договору (або договорів) на поставку аналогічної продукції. (дрів для опалення)</w:t>
      </w:r>
    </w:p>
    <w:p w14:paraId="203E1DF3" w14:textId="77777777" w:rsidR="0056115F" w:rsidRPr="00D45DCC" w:rsidRDefault="0056115F" w:rsidP="0056115F">
      <w:pPr>
        <w:pStyle w:val="HTML"/>
        <w:jc w:val="both"/>
        <w:rPr>
          <w:rFonts w:ascii="Times New Roman" w:hAnsi="Times New Roman"/>
          <w:sz w:val="24"/>
          <w:szCs w:val="24"/>
          <w:lang w:val="uk-UA"/>
        </w:rPr>
      </w:pPr>
      <w:r w:rsidRPr="00D45DCC">
        <w:rPr>
          <w:rFonts w:ascii="Times New Roman" w:hAnsi="Times New Roman"/>
          <w:sz w:val="24"/>
          <w:szCs w:val="24"/>
          <w:lang w:val="uk-UA"/>
        </w:rPr>
        <w:t xml:space="preserve">1.3. </w:t>
      </w:r>
      <w:r w:rsidRPr="00D45DCC">
        <w:rPr>
          <w:rFonts w:ascii="Times New Roman" w:hAnsi="Times New Roman"/>
          <w:bCs/>
          <w:sz w:val="24"/>
          <w:szCs w:val="24"/>
          <w:lang w:val="uk-UA"/>
        </w:rPr>
        <w:t>Скан-</w:t>
      </w:r>
      <w:r w:rsidRPr="00D45DCC">
        <w:rPr>
          <w:rFonts w:ascii="Times New Roman" w:hAnsi="Times New Roman"/>
          <w:bCs/>
          <w:sz w:val="24"/>
          <w:szCs w:val="24"/>
        </w:rPr>
        <w:t>копі</w:t>
      </w:r>
      <w:r w:rsidRPr="00D45DCC">
        <w:rPr>
          <w:rFonts w:ascii="Times New Roman" w:hAnsi="Times New Roman"/>
          <w:bCs/>
          <w:sz w:val="24"/>
          <w:szCs w:val="24"/>
          <w:lang w:val="uk-UA"/>
        </w:rPr>
        <w:t>я</w:t>
      </w:r>
      <w:r w:rsidRPr="00D45DCC">
        <w:rPr>
          <w:rFonts w:ascii="Times New Roman" w:hAnsi="Times New Roman"/>
          <w:sz w:val="24"/>
          <w:szCs w:val="24"/>
          <w:lang w:val="uk-UA"/>
        </w:rPr>
        <w:t xml:space="preserve"> </w:t>
      </w:r>
      <w:r w:rsidRPr="00D45DCC">
        <w:rPr>
          <w:rFonts w:ascii="Times New Roman" w:hAnsi="Times New Roman"/>
          <w:sz w:val="24"/>
          <w:szCs w:val="24"/>
        </w:rPr>
        <w:t>відгук</w:t>
      </w:r>
      <w:r w:rsidRPr="00D45DCC">
        <w:rPr>
          <w:rFonts w:ascii="Times New Roman" w:hAnsi="Times New Roman"/>
          <w:sz w:val="24"/>
          <w:szCs w:val="24"/>
          <w:lang w:val="uk-UA"/>
        </w:rPr>
        <w:t>у</w:t>
      </w:r>
      <w:r w:rsidRPr="00D45DCC">
        <w:rPr>
          <w:rFonts w:ascii="Times New Roman" w:hAnsi="Times New Roman"/>
          <w:sz w:val="24"/>
          <w:szCs w:val="24"/>
        </w:rPr>
        <w:t xml:space="preserve"> / рекомендаційного лист</w:t>
      </w:r>
      <w:r w:rsidRPr="00D45DCC">
        <w:rPr>
          <w:rFonts w:ascii="Times New Roman" w:hAnsi="Times New Roman"/>
          <w:sz w:val="24"/>
          <w:szCs w:val="24"/>
          <w:lang w:val="uk-UA"/>
        </w:rPr>
        <w:t>а</w:t>
      </w:r>
      <w:r w:rsidRPr="00D45DCC">
        <w:rPr>
          <w:rFonts w:ascii="Times New Roman" w:hAnsi="Times New Roman"/>
          <w:sz w:val="24"/>
          <w:szCs w:val="24"/>
        </w:rPr>
        <w:t xml:space="preserve"> про належне повне або часткове виконання </w:t>
      </w:r>
      <w:r w:rsidRPr="00D45DCC">
        <w:rPr>
          <w:rFonts w:ascii="Times New Roman" w:hAnsi="Times New Roman"/>
          <w:sz w:val="24"/>
          <w:szCs w:val="24"/>
          <w:lang w:val="uk-UA"/>
        </w:rPr>
        <w:t>у</w:t>
      </w:r>
      <w:r w:rsidRPr="00D45DCC">
        <w:rPr>
          <w:rFonts w:ascii="Times New Roman" w:hAnsi="Times New Roman"/>
          <w:sz w:val="24"/>
          <w:szCs w:val="24"/>
        </w:rPr>
        <w:t>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оголшення.</w:t>
      </w:r>
    </w:p>
    <w:p w14:paraId="44B2B519" w14:textId="77777777" w:rsidR="001165DC" w:rsidRPr="00483819" w:rsidRDefault="001165DC" w:rsidP="001165DC">
      <w:pPr>
        <w:pStyle w:val="HTML"/>
        <w:jc w:val="both"/>
        <w:rPr>
          <w:rFonts w:ascii="Times New Roman" w:hAnsi="Times New Roman" w:cs="Times New Roman"/>
          <w:b/>
          <w:sz w:val="24"/>
          <w:szCs w:val="24"/>
          <w:highlight w:val="yellow"/>
          <w:lang w:val="uk-UA"/>
        </w:rPr>
      </w:pPr>
    </w:p>
    <w:p w14:paraId="16DA5DD2" w14:textId="3083F663" w:rsidR="001165DC" w:rsidRPr="00D45DCC" w:rsidRDefault="0056115F" w:rsidP="001165DC">
      <w:pPr>
        <w:spacing w:after="0" w:line="240" w:lineRule="auto"/>
        <w:ind w:right="22"/>
        <w:jc w:val="both"/>
        <w:rPr>
          <w:rFonts w:ascii="Times New Roman" w:hAnsi="Times New Roman"/>
          <w:b/>
          <w:sz w:val="24"/>
          <w:szCs w:val="24"/>
        </w:rPr>
      </w:pPr>
      <w:r w:rsidRPr="00D45DCC">
        <w:rPr>
          <w:rFonts w:ascii="Times New Roman" w:hAnsi="Times New Roman"/>
          <w:b/>
          <w:bCs/>
          <w:sz w:val="24"/>
          <w:szCs w:val="24"/>
          <w:lang w:val="uk-UA"/>
        </w:rPr>
        <w:t>2</w:t>
      </w:r>
      <w:r w:rsidR="001165DC" w:rsidRPr="00D45DCC">
        <w:rPr>
          <w:rFonts w:ascii="Times New Roman" w:hAnsi="Times New Roman"/>
          <w:b/>
          <w:bCs/>
          <w:sz w:val="24"/>
          <w:szCs w:val="24"/>
        </w:rPr>
        <w:t xml:space="preserve">. </w:t>
      </w:r>
      <w:r w:rsidR="001165DC" w:rsidRPr="00D45DC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1E462B52" w:rsidR="001165DC" w:rsidRPr="00D45DCC" w:rsidRDefault="0056115F"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sidRPr="00D45DCC">
        <w:rPr>
          <w:rFonts w:ascii="Times New Roman" w:hAnsi="Times New Roman"/>
          <w:sz w:val="24"/>
          <w:szCs w:val="24"/>
          <w:lang w:val="uk-UA"/>
        </w:rPr>
        <w:t>2</w:t>
      </w:r>
      <w:r w:rsidR="001165DC" w:rsidRPr="00D45DCC">
        <w:rPr>
          <w:rFonts w:ascii="Times New Roman" w:hAnsi="Times New Roman"/>
          <w:sz w:val="24"/>
          <w:szCs w:val="24"/>
        </w:rPr>
        <w:t xml:space="preserve">.1. </w:t>
      </w:r>
      <w:r w:rsidR="001165DC" w:rsidRPr="00D45DC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D45DCC">
        <w:rPr>
          <w:rFonts w:ascii="Times New Roman" w:hAnsi="Times New Roman"/>
          <w:b/>
          <w:sz w:val="24"/>
          <w:szCs w:val="24"/>
        </w:rPr>
        <w:t>(для юридичних осіб);</w:t>
      </w:r>
    </w:p>
    <w:p w14:paraId="1509E57D" w14:textId="53640DC9" w:rsidR="001165DC" w:rsidRPr="00D45DCC" w:rsidRDefault="0056115F" w:rsidP="001165DC">
      <w:pPr>
        <w:autoSpaceDE w:val="0"/>
        <w:autoSpaceDN w:val="0"/>
        <w:spacing w:after="0" w:line="240" w:lineRule="auto"/>
        <w:jc w:val="both"/>
        <w:rPr>
          <w:rFonts w:ascii="Times New Roman" w:hAnsi="Times New Roman"/>
          <w:sz w:val="24"/>
          <w:szCs w:val="24"/>
        </w:rPr>
      </w:pPr>
      <w:r w:rsidRPr="00D45DCC">
        <w:rPr>
          <w:rFonts w:ascii="Times New Roman" w:hAnsi="Times New Roman"/>
          <w:sz w:val="24"/>
          <w:szCs w:val="24"/>
          <w:lang w:val="uk-UA"/>
        </w:rPr>
        <w:t>2</w:t>
      </w:r>
      <w:r w:rsidR="001165DC" w:rsidRPr="00D45DC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D45DC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001165DC" w:rsidRPr="00D45DCC">
        <w:rPr>
          <w:rFonts w:ascii="Times New Roman" w:hAnsi="Times New Roman"/>
          <w:sz w:val="24"/>
          <w:szCs w:val="24"/>
        </w:rPr>
        <w:t>до складу</w:t>
      </w:r>
      <w:proofErr w:type="gramEnd"/>
      <w:r w:rsidR="001165DC" w:rsidRPr="00D45DC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001165DC" w:rsidRPr="00D45DCC">
        <w:rPr>
          <w:rFonts w:ascii="Times New Roman" w:hAnsi="Times New Roman"/>
          <w:b/>
          <w:sz w:val="24"/>
          <w:szCs w:val="24"/>
        </w:rPr>
        <w:t>(для фізичних осіб, фізичних осіб – підприємців)</w:t>
      </w:r>
    </w:p>
    <w:p w14:paraId="37B5A7C1" w14:textId="77777777" w:rsidR="001165DC" w:rsidRPr="00D45DCC" w:rsidRDefault="001165DC" w:rsidP="001165DC">
      <w:pPr>
        <w:spacing w:after="0" w:line="240" w:lineRule="auto"/>
        <w:jc w:val="both"/>
        <w:rPr>
          <w:rFonts w:ascii="Times New Roman" w:hAnsi="Times New Roman"/>
          <w:sz w:val="24"/>
          <w:szCs w:val="24"/>
        </w:rPr>
      </w:pPr>
    </w:p>
    <w:p w14:paraId="4EF16B8F" w14:textId="64485C06" w:rsidR="001165DC" w:rsidRPr="00D45DCC" w:rsidRDefault="0056115F" w:rsidP="001165DC">
      <w:pPr>
        <w:pStyle w:val="HTML"/>
        <w:jc w:val="both"/>
        <w:rPr>
          <w:rFonts w:ascii="Times New Roman" w:hAnsi="Times New Roman" w:cs="Times New Roman"/>
          <w:b/>
          <w:sz w:val="24"/>
          <w:szCs w:val="24"/>
          <w:lang w:val="uk-UA"/>
        </w:rPr>
      </w:pPr>
      <w:r w:rsidRPr="00D45DCC">
        <w:rPr>
          <w:rFonts w:ascii="Times New Roman" w:hAnsi="Times New Roman" w:cs="Times New Roman"/>
          <w:b/>
          <w:bCs/>
          <w:sz w:val="24"/>
          <w:szCs w:val="24"/>
          <w:lang w:val="uk-UA"/>
        </w:rPr>
        <w:t>3</w:t>
      </w:r>
      <w:r w:rsidR="001165DC" w:rsidRPr="00D45DCC">
        <w:rPr>
          <w:rFonts w:ascii="Times New Roman" w:hAnsi="Times New Roman" w:cs="Times New Roman"/>
          <w:b/>
          <w:bCs/>
          <w:sz w:val="24"/>
          <w:szCs w:val="24"/>
        </w:rPr>
        <w:t xml:space="preserve">. </w:t>
      </w:r>
      <w:r w:rsidR="001165DC" w:rsidRPr="00D45DCC">
        <w:rPr>
          <w:rFonts w:ascii="Times New Roman" w:hAnsi="Times New Roman" w:cs="Times New Roman"/>
          <w:b/>
          <w:sz w:val="24"/>
          <w:szCs w:val="24"/>
          <w:lang w:val="uk-UA"/>
        </w:rPr>
        <w:t>Інформація про те, що</w:t>
      </w:r>
      <w:r w:rsidR="001165DC" w:rsidRPr="00D45DCC">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45DCC">
        <w:rPr>
          <w:rFonts w:ascii="Times New Roman" w:hAnsi="Times New Roman" w:cs="Times New Roman"/>
          <w:b/>
          <w:sz w:val="24"/>
          <w:szCs w:val="24"/>
          <w:lang w:val="uk-UA"/>
        </w:rPr>
        <w:t>, та інших дозвільних документів.</w:t>
      </w:r>
    </w:p>
    <w:p w14:paraId="1EB81BA0" w14:textId="49286C61" w:rsidR="001165DC" w:rsidRPr="00D45DCC" w:rsidRDefault="0056115F" w:rsidP="001165DC">
      <w:pPr>
        <w:spacing w:after="0" w:line="240" w:lineRule="auto"/>
        <w:jc w:val="both"/>
        <w:rPr>
          <w:rFonts w:ascii="Times New Roman" w:hAnsi="Times New Roman"/>
          <w:bCs/>
          <w:sz w:val="24"/>
          <w:szCs w:val="24"/>
        </w:rPr>
      </w:pPr>
      <w:r w:rsidRPr="00D45DCC">
        <w:rPr>
          <w:rFonts w:ascii="Times New Roman" w:hAnsi="Times New Roman"/>
          <w:sz w:val="24"/>
          <w:szCs w:val="24"/>
          <w:lang w:val="uk-UA"/>
        </w:rPr>
        <w:t>3</w:t>
      </w:r>
      <w:r w:rsidR="001165DC" w:rsidRPr="00D45DCC">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45DCC">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45DCC">
        <w:rPr>
          <w:rFonts w:ascii="Times New Roman" w:hAnsi="Times New Roman"/>
          <w:bCs/>
          <w:i/>
          <w:sz w:val="24"/>
          <w:szCs w:val="24"/>
        </w:rPr>
        <w:t>(для юридичних осіб)</w:t>
      </w:r>
    </w:p>
    <w:p w14:paraId="18089854" w14:textId="63FC339B" w:rsidR="001165DC" w:rsidRPr="00D45DCC" w:rsidRDefault="0056115F"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lang w:val="uk-UA"/>
        </w:rPr>
        <w:t>3</w:t>
      </w:r>
      <w:r w:rsidR="001165DC" w:rsidRPr="00D45DCC">
        <w:rPr>
          <w:rFonts w:ascii="Times New Roman" w:hAnsi="Times New Roman"/>
          <w:sz w:val="24"/>
          <w:szCs w:val="24"/>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14:paraId="1CC881C5" w14:textId="129449AF" w:rsidR="001165DC" w:rsidRPr="00D45DCC" w:rsidRDefault="0056115F"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lang w:val="uk-UA"/>
        </w:rPr>
        <w:t>3</w:t>
      </w:r>
      <w:r w:rsidR="001165DC" w:rsidRPr="00D45DCC">
        <w:rPr>
          <w:rFonts w:ascii="Times New Roman" w:hAnsi="Times New Roman"/>
          <w:sz w:val="24"/>
          <w:szCs w:val="24"/>
        </w:rPr>
        <w:t xml:space="preserve">.3. Довідка, складена у довільній формі, яка містить наступні відомості про підприємство: </w:t>
      </w:r>
    </w:p>
    <w:p w14:paraId="53271F55" w14:textId="77777777" w:rsidR="001165DC" w:rsidRPr="00D45DCC" w:rsidRDefault="001165DC"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45DCC" w:rsidRDefault="001165DC"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rPr>
        <w:t>в) форма власності та юридичний статус, організаційно-правова форма (для юридичних осіб).</w:t>
      </w:r>
    </w:p>
    <w:p w14:paraId="125C581A" w14:textId="77777777" w:rsidR="001165DC" w:rsidRDefault="001165DC" w:rsidP="0056115F">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8D2CCF"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D2CCF"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8D2CCF"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8D2CCF"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D2CCF"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8D2CCF"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615BDD06" w14:textId="4DDF2ECC" w:rsidR="000F18F2" w:rsidRPr="00866C93" w:rsidRDefault="000F18F2" w:rsidP="00866C93">
      <w:pPr>
        <w:spacing w:after="0" w:line="240" w:lineRule="auto"/>
        <w:jc w:val="center"/>
        <w:rPr>
          <w:rFonts w:ascii="Times New Roman" w:eastAsia="Times New Roman" w:hAnsi="Times New Roman"/>
          <w:color w:val="000000"/>
          <w:lang w:eastAsia="ru-RU"/>
        </w:rPr>
      </w:pPr>
      <w:r w:rsidRPr="00866C93">
        <w:rPr>
          <w:rFonts w:ascii="Times New Roman" w:eastAsia="Times New Roman" w:hAnsi="Times New Roman"/>
          <w:color w:val="000000"/>
          <w:lang w:eastAsia="ru-RU"/>
        </w:rPr>
        <w:t>Дрова паливні твердих</w:t>
      </w:r>
      <w:r w:rsidR="00E9326C" w:rsidRPr="00866C93">
        <w:rPr>
          <w:rFonts w:ascii="Times New Roman" w:eastAsia="Times New Roman" w:hAnsi="Times New Roman"/>
          <w:color w:val="000000"/>
          <w:lang w:eastAsia="ru-RU"/>
        </w:rPr>
        <w:t xml:space="preserve"> порід</w:t>
      </w:r>
      <w:r w:rsidR="00E9326C" w:rsidRPr="00866C93">
        <w:rPr>
          <w:rFonts w:ascii="Times New Roman" w:eastAsia="Times New Roman" w:hAnsi="Times New Roman"/>
          <w:color w:val="000000"/>
          <w:lang w:val="uk-UA" w:eastAsia="ru-RU"/>
        </w:rPr>
        <w:t xml:space="preserve">, </w:t>
      </w:r>
      <w:r w:rsidRPr="00866C93">
        <w:rPr>
          <w:rFonts w:ascii="Times New Roman" w:eastAsia="Times New Roman" w:hAnsi="Times New Roman"/>
          <w:color w:val="000000"/>
          <w:lang w:eastAsia="ru-RU"/>
        </w:rPr>
        <w:t>непромислового використання.</w:t>
      </w:r>
    </w:p>
    <w:p w14:paraId="1D516C92" w14:textId="77777777" w:rsidR="00866C93" w:rsidRPr="00866C93" w:rsidRDefault="00866C93" w:rsidP="00866C93">
      <w:pPr>
        <w:spacing w:after="0" w:line="240" w:lineRule="auto"/>
        <w:jc w:val="center"/>
        <w:rPr>
          <w:rFonts w:ascii="Times New Roman" w:hAnsi="Times New Roman"/>
          <w:b/>
          <w:bCs/>
          <w:sz w:val="24"/>
          <w:szCs w:val="24"/>
          <w:lang w:val="uk-UA"/>
        </w:rPr>
      </w:pPr>
    </w:p>
    <w:tbl>
      <w:tblPr>
        <w:tblW w:w="1060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921"/>
        <w:gridCol w:w="1984"/>
      </w:tblGrid>
      <w:tr w:rsidR="00866C93" w:rsidRPr="00FC232F" w14:paraId="3876C223" w14:textId="77777777" w:rsidTr="00866C93">
        <w:tc>
          <w:tcPr>
            <w:tcW w:w="702" w:type="dxa"/>
          </w:tcPr>
          <w:p w14:paraId="3DA38D12" w14:textId="77777777" w:rsidR="00866C93" w:rsidRPr="00FC232F" w:rsidRDefault="00866C93" w:rsidP="00866C93">
            <w:pPr>
              <w:spacing w:after="0" w:line="240" w:lineRule="auto"/>
              <w:ind w:left="-1440" w:firstLine="1440"/>
              <w:jc w:val="center"/>
              <w:rPr>
                <w:rFonts w:ascii="Times New Roman" w:hAnsi="Times New Roman"/>
                <w:sz w:val="24"/>
                <w:szCs w:val="24"/>
              </w:rPr>
            </w:pPr>
            <w:r w:rsidRPr="00FC232F">
              <w:rPr>
                <w:rFonts w:ascii="Times New Roman" w:hAnsi="Times New Roman"/>
                <w:sz w:val="24"/>
                <w:szCs w:val="24"/>
              </w:rPr>
              <w:t>№</w:t>
            </w:r>
          </w:p>
        </w:tc>
        <w:tc>
          <w:tcPr>
            <w:tcW w:w="7921" w:type="dxa"/>
          </w:tcPr>
          <w:p w14:paraId="4667CDB2"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Назва предмету закупівель</w:t>
            </w:r>
          </w:p>
        </w:tc>
        <w:tc>
          <w:tcPr>
            <w:tcW w:w="1984" w:type="dxa"/>
          </w:tcPr>
          <w:p w14:paraId="174AFD8F"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К-ть</w:t>
            </w:r>
          </w:p>
          <w:p w14:paraId="32EE0CE6"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м3</w:t>
            </w:r>
          </w:p>
        </w:tc>
      </w:tr>
      <w:tr w:rsidR="00866C93" w:rsidRPr="00FC232F" w14:paraId="10AC92A4" w14:textId="77777777" w:rsidTr="00866C93">
        <w:tc>
          <w:tcPr>
            <w:tcW w:w="702" w:type="dxa"/>
          </w:tcPr>
          <w:p w14:paraId="3F027854"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1</w:t>
            </w:r>
          </w:p>
        </w:tc>
        <w:tc>
          <w:tcPr>
            <w:tcW w:w="7921" w:type="dxa"/>
          </w:tcPr>
          <w:p w14:paraId="5CCF1085" w14:textId="77777777" w:rsidR="00866C93" w:rsidRPr="00FC232F" w:rsidRDefault="00866C93" w:rsidP="00866C93">
            <w:pPr>
              <w:spacing w:after="0" w:line="240" w:lineRule="auto"/>
              <w:rPr>
                <w:rFonts w:ascii="Times New Roman" w:hAnsi="Times New Roman"/>
                <w:b/>
                <w:sz w:val="24"/>
                <w:szCs w:val="24"/>
              </w:rPr>
            </w:pPr>
            <w:r w:rsidRPr="00FC232F">
              <w:rPr>
                <w:rFonts w:ascii="Times New Roman" w:hAnsi="Times New Roman"/>
                <w:b/>
                <w:sz w:val="24"/>
                <w:szCs w:val="24"/>
              </w:rPr>
              <w:t xml:space="preserve">Дрова для опалення твердих </w:t>
            </w:r>
            <w:proofErr w:type="gramStart"/>
            <w:r w:rsidRPr="00FC232F">
              <w:rPr>
                <w:rFonts w:ascii="Times New Roman" w:hAnsi="Times New Roman"/>
                <w:b/>
                <w:sz w:val="24"/>
                <w:szCs w:val="24"/>
              </w:rPr>
              <w:t>порід  (</w:t>
            </w:r>
            <w:proofErr w:type="gramEnd"/>
            <w:r w:rsidRPr="00FC232F">
              <w:rPr>
                <w:rFonts w:ascii="Times New Roman" w:hAnsi="Times New Roman"/>
                <w:b/>
                <w:sz w:val="24"/>
                <w:szCs w:val="24"/>
              </w:rPr>
              <w:t xml:space="preserve">дуб, граб, бук) </w:t>
            </w:r>
          </w:p>
          <w:p w14:paraId="06A8D682" w14:textId="77777777" w:rsidR="00D45DCC" w:rsidRPr="00FC232F" w:rsidRDefault="00866C93" w:rsidP="00866C93">
            <w:pPr>
              <w:spacing w:after="0" w:line="240" w:lineRule="auto"/>
              <w:rPr>
                <w:rFonts w:ascii="Times New Roman" w:hAnsi="Times New Roman"/>
                <w:sz w:val="24"/>
                <w:szCs w:val="24"/>
              </w:rPr>
            </w:pPr>
            <w:proofErr w:type="gramStart"/>
            <w:r w:rsidRPr="00FC232F">
              <w:rPr>
                <w:rFonts w:ascii="Times New Roman" w:hAnsi="Times New Roman"/>
                <w:sz w:val="24"/>
                <w:szCs w:val="24"/>
              </w:rPr>
              <w:t>діаметр  -</w:t>
            </w:r>
            <w:proofErr w:type="gramEnd"/>
            <w:r w:rsidRPr="00FC232F">
              <w:rPr>
                <w:rFonts w:ascii="Times New Roman" w:hAnsi="Times New Roman"/>
                <w:sz w:val="24"/>
                <w:szCs w:val="24"/>
              </w:rPr>
              <w:t xml:space="preserve"> від 20 см. до 50 см,  </w:t>
            </w:r>
          </w:p>
          <w:p w14:paraId="046D6169" w14:textId="53AED6B6" w:rsidR="00866C93" w:rsidRPr="00FC232F" w:rsidRDefault="00D45DCC" w:rsidP="00866C93">
            <w:pPr>
              <w:spacing w:after="0" w:line="240" w:lineRule="auto"/>
              <w:rPr>
                <w:rFonts w:ascii="Times New Roman" w:hAnsi="Times New Roman"/>
                <w:sz w:val="24"/>
                <w:szCs w:val="24"/>
              </w:rPr>
            </w:pPr>
            <w:r w:rsidRPr="00FC232F">
              <w:rPr>
                <w:rFonts w:ascii="Times New Roman" w:hAnsi="Times New Roman"/>
                <w:sz w:val="24"/>
                <w:szCs w:val="24"/>
              </w:rPr>
              <w:t xml:space="preserve">довжина -  від </w:t>
            </w:r>
            <w:r w:rsidR="00866C93" w:rsidRPr="00FC232F">
              <w:rPr>
                <w:rFonts w:ascii="Times New Roman" w:hAnsi="Times New Roman"/>
                <w:sz w:val="24"/>
                <w:szCs w:val="24"/>
              </w:rPr>
              <w:t>40 см. до 120 см</w:t>
            </w:r>
          </w:p>
          <w:p w14:paraId="733EA37A" w14:textId="77777777" w:rsidR="00866C93" w:rsidRPr="00FC232F" w:rsidRDefault="00866C93" w:rsidP="00866C93">
            <w:pPr>
              <w:spacing w:after="0" w:line="240" w:lineRule="auto"/>
              <w:jc w:val="center"/>
              <w:rPr>
                <w:rFonts w:ascii="Times New Roman" w:hAnsi="Times New Roman"/>
                <w:sz w:val="24"/>
                <w:szCs w:val="24"/>
              </w:rPr>
            </w:pPr>
          </w:p>
        </w:tc>
        <w:tc>
          <w:tcPr>
            <w:tcW w:w="1984" w:type="dxa"/>
          </w:tcPr>
          <w:p w14:paraId="45127136"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827</w:t>
            </w:r>
          </w:p>
        </w:tc>
      </w:tr>
    </w:tbl>
    <w:p w14:paraId="1450E4D0" w14:textId="46C1035B" w:rsidR="00FC232F" w:rsidRDefault="00FC232F" w:rsidP="00FC232F">
      <w:pPr>
        <w:spacing w:after="0" w:line="240" w:lineRule="auto"/>
        <w:jc w:val="center"/>
        <w:rPr>
          <w:rFonts w:ascii="Times New Roman" w:hAnsi="Times New Roman"/>
          <w:sz w:val="24"/>
          <w:szCs w:val="24"/>
          <w:lang w:val="uk-UA"/>
        </w:rPr>
      </w:pPr>
    </w:p>
    <w:p w14:paraId="75AA8403" w14:textId="77777777" w:rsidR="00FC232F" w:rsidRDefault="00FC232F" w:rsidP="00FC232F">
      <w:pPr>
        <w:spacing w:after="0" w:line="240" w:lineRule="auto"/>
        <w:jc w:val="center"/>
        <w:rPr>
          <w:rFonts w:ascii="Times New Roman" w:hAnsi="Times New Roman"/>
          <w:sz w:val="24"/>
          <w:szCs w:val="24"/>
          <w:lang w:val="uk-UA"/>
        </w:rPr>
      </w:pPr>
    </w:p>
    <w:p w14:paraId="29974BA5" w14:textId="77777777" w:rsidR="00FC232F" w:rsidRPr="00FC232F" w:rsidRDefault="00FC232F" w:rsidP="00FC232F">
      <w:pPr>
        <w:spacing w:after="0" w:line="240" w:lineRule="auto"/>
        <w:jc w:val="center"/>
        <w:rPr>
          <w:rFonts w:ascii="Times New Roman" w:hAnsi="Times New Roman"/>
          <w:sz w:val="24"/>
          <w:szCs w:val="24"/>
          <w:lang w:val="uk-UA"/>
        </w:rPr>
      </w:pPr>
    </w:p>
    <w:p w14:paraId="707754B5" w14:textId="1FB4D45B" w:rsidR="00866C93" w:rsidRPr="00FC232F" w:rsidRDefault="00866C93" w:rsidP="00866C93">
      <w:pPr>
        <w:spacing w:after="0" w:line="240" w:lineRule="auto"/>
        <w:rPr>
          <w:rFonts w:ascii="Times New Roman" w:hAnsi="Times New Roman"/>
          <w:b/>
          <w:sz w:val="24"/>
          <w:szCs w:val="24"/>
          <w:lang w:val="uk-UA"/>
        </w:rPr>
      </w:pPr>
      <w:r w:rsidRPr="00FC232F">
        <w:rPr>
          <w:rFonts w:ascii="Times New Roman" w:hAnsi="Times New Roman"/>
          <w:sz w:val="24"/>
          <w:szCs w:val="24"/>
        </w:rPr>
        <w:t xml:space="preserve">                                         </w:t>
      </w:r>
      <w:r w:rsidRPr="00FC232F">
        <w:rPr>
          <w:rFonts w:ascii="Times New Roman" w:hAnsi="Times New Roman"/>
          <w:b/>
          <w:sz w:val="24"/>
          <w:szCs w:val="24"/>
        </w:rPr>
        <w:t>Місце поставки</w:t>
      </w:r>
      <w:r w:rsidR="00D45DCC" w:rsidRPr="00FC232F">
        <w:rPr>
          <w:rFonts w:ascii="Times New Roman" w:hAnsi="Times New Roman"/>
          <w:b/>
          <w:sz w:val="24"/>
          <w:szCs w:val="24"/>
          <w:lang w:val="uk-UA"/>
        </w:rPr>
        <w:t xml:space="preserve"> товару</w:t>
      </w:r>
    </w:p>
    <w:tbl>
      <w:tblPr>
        <w:tblW w:w="11010" w:type="dxa"/>
        <w:tblInd w:w="-672" w:type="dxa"/>
        <w:tblLook w:val="0000" w:firstRow="0" w:lastRow="0" w:firstColumn="0" w:lastColumn="0" w:noHBand="0" w:noVBand="0"/>
      </w:tblPr>
      <w:tblGrid>
        <w:gridCol w:w="709"/>
        <w:gridCol w:w="8789"/>
        <w:gridCol w:w="1512"/>
      </w:tblGrid>
      <w:tr w:rsidR="00866C93" w:rsidRPr="00FC232F" w14:paraId="0E4C1AC4" w14:textId="77777777" w:rsidTr="00866C93">
        <w:trPr>
          <w:trHeight w:val="357"/>
        </w:trPr>
        <w:tc>
          <w:tcPr>
            <w:tcW w:w="709" w:type="dxa"/>
            <w:vMerge w:val="restart"/>
            <w:tcBorders>
              <w:top w:val="single" w:sz="8" w:space="0" w:color="auto"/>
              <w:left w:val="single" w:sz="8" w:space="0" w:color="auto"/>
              <w:bottom w:val="single" w:sz="4" w:space="0" w:color="auto"/>
              <w:right w:val="nil"/>
            </w:tcBorders>
            <w:shd w:val="clear" w:color="auto" w:fill="auto"/>
            <w:noWrap/>
            <w:vAlign w:val="bottom"/>
          </w:tcPr>
          <w:p w14:paraId="2CF99F3D" w14:textId="77777777" w:rsidR="00866C93" w:rsidRPr="00FC232F" w:rsidRDefault="00866C93" w:rsidP="00866C93">
            <w:pPr>
              <w:spacing w:after="0" w:line="240" w:lineRule="auto"/>
              <w:ind w:left="-1369"/>
              <w:jc w:val="center"/>
              <w:rPr>
                <w:rFonts w:ascii="Times New Roman" w:hAnsi="Times New Roman"/>
                <w:sz w:val="24"/>
                <w:szCs w:val="24"/>
              </w:rPr>
            </w:pPr>
            <w:r w:rsidRPr="00FC232F">
              <w:rPr>
                <w:rFonts w:ascii="Times New Roman" w:hAnsi="Times New Roman"/>
                <w:sz w:val="24"/>
                <w:szCs w:val="24"/>
              </w:rPr>
              <w:t xml:space="preserve">№ </w:t>
            </w:r>
          </w:p>
        </w:tc>
        <w:tc>
          <w:tcPr>
            <w:tcW w:w="8789"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14:paraId="7F5EA7D2"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Назва закладу освіти</w:t>
            </w:r>
          </w:p>
        </w:tc>
        <w:tc>
          <w:tcPr>
            <w:tcW w:w="1512" w:type="dxa"/>
            <w:tcBorders>
              <w:top w:val="single" w:sz="8" w:space="0" w:color="auto"/>
              <w:left w:val="nil"/>
              <w:bottom w:val="single" w:sz="8" w:space="0" w:color="auto"/>
              <w:right w:val="single" w:sz="8" w:space="0" w:color="auto"/>
            </w:tcBorders>
            <w:shd w:val="clear" w:color="auto" w:fill="auto"/>
            <w:vAlign w:val="bottom"/>
          </w:tcPr>
          <w:p w14:paraId="6D591A1F"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Дрова</w:t>
            </w:r>
          </w:p>
        </w:tc>
      </w:tr>
      <w:tr w:rsidR="00866C93" w:rsidRPr="00FC232F" w14:paraId="6335AC49" w14:textId="77777777" w:rsidTr="00866C93">
        <w:trPr>
          <w:trHeight w:val="529"/>
        </w:trPr>
        <w:tc>
          <w:tcPr>
            <w:tcW w:w="709" w:type="dxa"/>
            <w:vMerge/>
            <w:tcBorders>
              <w:top w:val="single" w:sz="8" w:space="0" w:color="auto"/>
              <w:left w:val="single" w:sz="8" w:space="0" w:color="auto"/>
              <w:bottom w:val="single" w:sz="4" w:space="0" w:color="auto"/>
              <w:right w:val="nil"/>
            </w:tcBorders>
            <w:vAlign w:val="center"/>
          </w:tcPr>
          <w:p w14:paraId="18AB7C4A" w14:textId="77777777" w:rsidR="00866C93" w:rsidRPr="00FC232F" w:rsidRDefault="00866C93" w:rsidP="00866C93">
            <w:pPr>
              <w:spacing w:after="0" w:line="240" w:lineRule="auto"/>
              <w:rPr>
                <w:rFonts w:ascii="Times New Roman" w:hAnsi="Times New Roman"/>
                <w:sz w:val="24"/>
                <w:szCs w:val="24"/>
              </w:rPr>
            </w:pPr>
          </w:p>
        </w:tc>
        <w:tc>
          <w:tcPr>
            <w:tcW w:w="8789" w:type="dxa"/>
            <w:vMerge/>
            <w:tcBorders>
              <w:top w:val="single" w:sz="8" w:space="0" w:color="auto"/>
              <w:left w:val="single" w:sz="8" w:space="0" w:color="auto"/>
              <w:bottom w:val="single" w:sz="8" w:space="0" w:color="000000"/>
              <w:right w:val="single" w:sz="4" w:space="0" w:color="auto"/>
            </w:tcBorders>
            <w:vAlign w:val="center"/>
          </w:tcPr>
          <w:p w14:paraId="05CBE75F" w14:textId="77777777" w:rsidR="00866C93" w:rsidRPr="00FC232F" w:rsidRDefault="00866C93" w:rsidP="00866C93">
            <w:pPr>
              <w:spacing w:after="0" w:line="240" w:lineRule="auto"/>
              <w:rPr>
                <w:rFonts w:ascii="Times New Roman" w:hAnsi="Times New Roman"/>
                <w:sz w:val="24"/>
                <w:szCs w:val="24"/>
              </w:rPr>
            </w:pPr>
          </w:p>
        </w:tc>
        <w:tc>
          <w:tcPr>
            <w:tcW w:w="1512" w:type="dxa"/>
            <w:vMerge w:val="restart"/>
            <w:tcBorders>
              <w:top w:val="nil"/>
              <w:left w:val="single" w:sz="8" w:space="0" w:color="auto"/>
              <w:bottom w:val="single" w:sz="8" w:space="0" w:color="000000"/>
              <w:right w:val="single" w:sz="8" w:space="0" w:color="auto"/>
            </w:tcBorders>
            <w:shd w:val="clear" w:color="auto" w:fill="auto"/>
            <w:vAlign w:val="bottom"/>
          </w:tcPr>
          <w:p w14:paraId="7A77DBBC"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м3</w:t>
            </w:r>
          </w:p>
        </w:tc>
      </w:tr>
      <w:tr w:rsidR="00866C93" w:rsidRPr="00FC232F" w14:paraId="2C181A4B" w14:textId="77777777" w:rsidTr="00866C93">
        <w:trPr>
          <w:trHeight w:val="322"/>
        </w:trPr>
        <w:tc>
          <w:tcPr>
            <w:tcW w:w="709" w:type="dxa"/>
            <w:vMerge/>
            <w:tcBorders>
              <w:top w:val="single" w:sz="8" w:space="0" w:color="auto"/>
              <w:left w:val="single" w:sz="8" w:space="0" w:color="auto"/>
              <w:bottom w:val="single" w:sz="4" w:space="0" w:color="auto"/>
              <w:right w:val="nil"/>
            </w:tcBorders>
            <w:vAlign w:val="center"/>
          </w:tcPr>
          <w:p w14:paraId="1D1F696D" w14:textId="77777777" w:rsidR="00866C93" w:rsidRPr="00FC232F" w:rsidRDefault="00866C93" w:rsidP="00866C93">
            <w:pPr>
              <w:spacing w:after="0" w:line="240" w:lineRule="auto"/>
              <w:rPr>
                <w:rFonts w:ascii="Times New Roman" w:hAnsi="Times New Roman"/>
                <w:sz w:val="24"/>
                <w:szCs w:val="24"/>
              </w:rPr>
            </w:pPr>
          </w:p>
        </w:tc>
        <w:tc>
          <w:tcPr>
            <w:tcW w:w="8789" w:type="dxa"/>
            <w:vMerge/>
            <w:tcBorders>
              <w:top w:val="single" w:sz="8" w:space="0" w:color="auto"/>
              <w:left w:val="single" w:sz="8" w:space="0" w:color="auto"/>
              <w:bottom w:val="single" w:sz="8" w:space="0" w:color="000000"/>
              <w:right w:val="single" w:sz="4" w:space="0" w:color="auto"/>
            </w:tcBorders>
            <w:vAlign w:val="center"/>
          </w:tcPr>
          <w:p w14:paraId="591C4C91" w14:textId="77777777" w:rsidR="00866C93" w:rsidRPr="00FC232F" w:rsidRDefault="00866C93" w:rsidP="00866C93">
            <w:pPr>
              <w:spacing w:after="0" w:line="240" w:lineRule="auto"/>
              <w:rPr>
                <w:rFonts w:ascii="Times New Roman" w:hAnsi="Times New Roman"/>
                <w:sz w:val="24"/>
                <w:szCs w:val="24"/>
              </w:rPr>
            </w:pPr>
          </w:p>
        </w:tc>
        <w:tc>
          <w:tcPr>
            <w:tcW w:w="1512" w:type="dxa"/>
            <w:vMerge/>
            <w:tcBorders>
              <w:top w:val="nil"/>
              <w:left w:val="single" w:sz="8" w:space="0" w:color="auto"/>
              <w:bottom w:val="single" w:sz="8" w:space="0" w:color="000000"/>
              <w:right w:val="single" w:sz="8" w:space="0" w:color="auto"/>
            </w:tcBorders>
            <w:vAlign w:val="center"/>
          </w:tcPr>
          <w:p w14:paraId="2DB24BF1"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45E3BDAB" w14:textId="77777777" w:rsidTr="00866C93">
        <w:trPr>
          <w:trHeight w:val="36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3B57C80"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1</w:t>
            </w:r>
          </w:p>
        </w:tc>
        <w:tc>
          <w:tcPr>
            <w:tcW w:w="8789" w:type="dxa"/>
            <w:tcBorders>
              <w:top w:val="nil"/>
              <w:left w:val="nil"/>
              <w:bottom w:val="single" w:sz="4" w:space="0" w:color="auto"/>
              <w:right w:val="single" w:sz="4" w:space="0" w:color="auto"/>
            </w:tcBorders>
            <w:shd w:val="clear" w:color="auto" w:fill="auto"/>
            <w:noWrap/>
            <w:vAlign w:val="bottom"/>
          </w:tcPr>
          <w:p w14:paraId="5475F864"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Опорівська гімназія   Меденицької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4CC6EF84"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80</w:t>
            </w:r>
          </w:p>
          <w:p w14:paraId="06DF76F8" w14:textId="77777777" w:rsidR="00866C93" w:rsidRPr="00FC232F" w:rsidRDefault="00866C93" w:rsidP="00866C93">
            <w:pPr>
              <w:spacing w:after="0" w:line="240" w:lineRule="auto"/>
              <w:jc w:val="center"/>
              <w:rPr>
                <w:rFonts w:ascii="Times New Roman" w:hAnsi="Times New Roman"/>
                <w:sz w:val="24"/>
                <w:szCs w:val="24"/>
              </w:rPr>
            </w:pPr>
          </w:p>
        </w:tc>
      </w:tr>
      <w:tr w:rsidR="00866C93" w:rsidRPr="00FC232F" w14:paraId="748FBD39" w14:textId="77777777" w:rsidTr="00866C93">
        <w:trPr>
          <w:trHeight w:val="36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4CF01E17"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2</w:t>
            </w:r>
          </w:p>
        </w:tc>
        <w:tc>
          <w:tcPr>
            <w:tcW w:w="8789" w:type="dxa"/>
            <w:tcBorders>
              <w:top w:val="nil"/>
              <w:left w:val="nil"/>
              <w:bottom w:val="single" w:sz="4" w:space="0" w:color="auto"/>
              <w:right w:val="single" w:sz="4" w:space="0" w:color="auto"/>
            </w:tcBorders>
            <w:shd w:val="clear" w:color="auto" w:fill="auto"/>
            <w:noWrap/>
            <w:vAlign w:val="bottom"/>
          </w:tcPr>
          <w:p w14:paraId="32BF3172"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 xml:space="preserve">Волощанська </w:t>
            </w:r>
            <w:proofErr w:type="gramStart"/>
            <w:r w:rsidRPr="00FC232F">
              <w:rPr>
                <w:rFonts w:ascii="Times New Roman" w:hAnsi="Times New Roman"/>
                <w:sz w:val="24"/>
                <w:szCs w:val="24"/>
              </w:rPr>
              <w:t>гімназія  Меденицької</w:t>
            </w:r>
            <w:proofErr w:type="gramEnd"/>
            <w:r w:rsidRPr="00FC232F">
              <w:rPr>
                <w:rFonts w:ascii="Times New Roman" w:hAnsi="Times New Roman"/>
                <w:sz w:val="24"/>
                <w:szCs w:val="24"/>
              </w:rPr>
              <w:t xml:space="preserve">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6BD8BB20"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90</w:t>
            </w:r>
          </w:p>
        </w:tc>
      </w:tr>
      <w:tr w:rsidR="00866C93" w:rsidRPr="00FC232F" w14:paraId="0804C7AE" w14:textId="77777777" w:rsidTr="00866C93">
        <w:trPr>
          <w:trHeight w:val="36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495B24A0"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3</w:t>
            </w:r>
          </w:p>
        </w:tc>
        <w:tc>
          <w:tcPr>
            <w:tcW w:w="8789" w:type="dxa"/>
            <w:tcBorders>
              <w:top w:val="nil"/>
              <w:left w:val="nil"/>
              <w:bottom w:val="single" w:sz="4" w:space="0" w:color="auto"/>
              <w:right w:val="single" w:sz="4" w:space="0" w:color="auto"/>
            </w:tcBorders>
            <w:shd w:val="clear" w:color="auto" w:fill="auto"/>
            <w:noWrap/>
            <w:vAlign w:val="bottom"/>
          </w:tcPr>
          <w:p w14:paraId="4898DDC6" w14:textId="77777777" w:rsidR="00866C93" w:rsidRPr="00FC232F" w:rsidRDefault="00866C93" w:rsidP="00866C93">
            <w:pPr>
              <w:spacing w:after="0" w:line="240" w:lineRule="auto"/>
              <w:rPr>
                <w:rFonts w:ascii="Times New Roman" w:hAnsi="Times New Roman"/>
                <w:sz w:val="24"/>
                <w:szCs w:val="24"/>
              </w:rPr>
            </w:pPr>
            <w:proofErr w:type="gramStart"/>
            <w:r w:rsidRPr="00FC232F">
              <w:rPr>
                <w:rFonts w:ascii="Times New Roman" w:hAnsi="Times New Roman"/>
                <w:sz w:val="24"/>
                <w:szCs w:val="24"/>
              </w:rPr>
              <w:t>Грушівський  ЗЗСО</w:t>
            </w:r>
            <w:proofErr w:type="gramEnd"/>
            <w:r w:rsidRPr="00FC232F">
              <w:rPr>
                <w:rFonts w:ascii="Times New Roman" w:hAnsi="Times New Roman"/>
                <w:sz w:val="24"/>
                <w:szCs w:val="24"/>
              </w:rPr>
              <w:t xml:space="preserve"> І-ІІІ ст. Меденицької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2B80D1FE"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164</w:t>
            </w:r>
          </w:p>
        </w:tc>
      </w:tr>
      <w:tr w:rsidR="00866C93" w:rsidRPr="00FC232F" w14:paraId="73874A5C" w14:textId="77777777" w:rsidTr="00866C93">
        <w:trPr>
          <w:trHeight w:val="36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3A6D1FD9"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4</w:t>
            </w:r>
          </w:p>
        </w:tc>
        <w:tc>
          <w:tcPr>
            <w:tcW w:w="8789" w:type="dxa"/>
            <w:tcBorders>
              <w:top w:val="nil"/>
              <w:left w:val="nil"/>
              <w:bottom w:val="single" w:sz="4" w:space="0" w:color="auto"/>
              <w:right w:val="single" w:sz="4" w:space="0" w:color="auto"/>
            </w:tcBorders>
            <w:shd w:val="clear" w:color="auto" w:fill="auto"/>
            <w:noWrap/>
            <w:vAlign w:val="bottom"/>
          </w:tcPr>
          <w:p w14:paraId="076BA62C"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Меденицький ЗДО «Калинонька» Меденицької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47D28D66"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493</w:t>
            </w:r>
          </w:p>
        </w:tc>
      </w:tr>
      <w:tr w:rsidR="00866C93" w:rsidRPr="00FC232F" w14:paraId="4D9A9FA0" w14:textId="77777777" w:rsidTr="00866C93">
        <w:trPr>
          <w:trHeight w:val="31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3C9021"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Всього</w:t>
            </w:r>
          </w:p>
        </w:tc>
        <w:tc>
          <w:tcPr>
            <w:tcW w:w="1512" w:type="dxa"/>
            <w:tcBorders>
              <w:top w:val="nil"/>
              <w:left w:val="nil"/>
              <w:bottom w:val="single" w:sz="4" w:space="0" w:color="auto"/>
              <w:right w:val="single" w:sz="4" w:space="0" w:color="auto"/>
            </w:tcBorders>
            <w:shd w:val="clear" w:color="auto" w:fill="auto"/>
            <w:noWrap/>
            <w:vAlign w:val="bottom"/>
          </w:tcPr>
          <w:p w14:paraId="3671FA43"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827</w:t>
            </w:r>
          </w:p>
        </w:tc>
      </w:tr>
    </w:tbl>
    <w:p w14:paraId="3FEA9B4F" w14:textId="77777777" w:rsidR="00866C93" w:rsidRDefault="00866C93" w:rsidP="00866C93">
      <w:pPr>
        <w:spacing w:after="0" w:line="240" w:lineRule="auto"/>
        <w:rPr>
          <w:rFonts w:ascii="Times New Roman" w:hAnsi="Times New Roman"/>
          <w:sz w:val="24"/>
          <w:szCs w:val="24"/>
        </w:rPr>
      </w:pPr>
    </w:p>
    <w:p w14:paraId="2C3DC9CA" w14:textId="77777777" w:rsidR="00FC232F" w:rsidRDefault="00FC232F" w:rsidP="00866C93">
      <w:pPr>
        <w:spacing w:after="0" w:line="240" w:lineRule="auto"/>
        <w:rPr>
          <w:rFonts w:ascii="Times New Roman" w:hAnsi="Times New Roman"/>
          <w:sz w:val="24"/>
          <w:szCs w:val="24"/>
        </w:rPr>
      </w:pPr>
    </w:p>
    <w:p w14:paraId="597323D9" w14:textId="77777777" w:rsidR="00FC232F" w:rsidRDefault="00FC232F" w:rsidP="00866C93">
      <w:pPr>
        <w:spacing w:after="0" w:line="240" w:lineRule="auto"/>
        <w:rPr>
          <w:rFonts w:ascii="Times New Roman" w:hAnsi="Times New Roman"/>
          <w:sz w:val="24"/>
          <w:szCs w:val="24"/>
        </w:rPr>
      </w:pPr>
    </w:p>
    <w:p w14:paraId="31331107" w14:textId="77777777" w:rsidR="00FC232F" w:rsidRPr="00FC232F" w:rsidRDefault="00FC232F" w:rsidP="00866C93">
      <w:pPr>
        <w:spacing w:after="0" w:line="240" w:lineRule="auto"/>
        <w:rPr>
          <w:rFonts w:ascii="Times New Roman" w:hAnsi="Times New Roman"/>
          <w:sz w:val="24"/>
          <w:szCs w:val="24"/>
        </w:rPr>
      </w:pPr>
    </w:p>
    <w:tbl>
      <w:tblPr>
        <w:tblW w:w="11138" w:type="dxa"/>
        <w:tblInd w:w="-459" w:type="dxa"/>
        <w:tblLook w:val="04A0" w:firstRow="1" w:lastRow="0" w:firstColumn="1" w:lastColumn="0" w:noHBand="0" w:noVBand="1"/>
      </w:tblPr>
      <w:tblGrid>
        <w:gridCol w:w="3119"/>
        <w:gridCol w:w="1424"/>
        <w:gridCol w:w="5021"/>
        <w:gridCol w:w="236"/>
        <w:gridCol w:w="222"/>
        <w:gridCol w:w="222"/>
        <w:gridCol w:w="222"/>
        <w:gridCol w:w="222"/>
        <w:gridCol w:w="222"/>
        <w:gridCol w:w="222"/>
        <w:gridCol w:w="6"/>
      </w:tblGrid>
      <w:tr w:rsidR="00866C93" w:rsidRPr="00FC232F" w14:paraId="27B66D78" w14:textId="77777777" w:rsidTr="008D2CCF">
        <w:trPr>
          <w:trHeight w:val="312"/>
        </w:trPr>
        <w:tc>
          <w:tcPr>
            <w:tcW w:w="11138" w:type="dxa"/>
            <w:gridSpan w:val="11"/>
            <w:tcBorders>
              <w:top w:val="nil"/>
              <w:left w:val="nil"/>
              <w:bottom w:val="nil"/>
              <w:right w:val="nil"/>
            </w:tcBorders>
            <w:shd w:val="clear" w:color="auto" w:fill="auto"/>
            <w:noWrap/>
            <w:vAlign w:val="bottom"/>
            <w:hideMark/>
          </w:tcPr>
          <w:p w14:paraId="26550BE7" w14:textId="77777777" w:rsidR="00866C93" w:rsidRPr="00FC232F" w:rsidRDefault="00866C93" w:rsidP="00866C93">
            <w:pPr>
              <w:spacing w:after="0" w:line="240" w:lineRule="auto"/>
              <w:rPr>
                <w:rFonts w:ascii="Times New Roman" w:hAnsi="Times New Roman"/>
                <w:b/>
                <w:sz w:val="24"/>
                <w:szCs w:val="24"/>
              </w:rPr>
            </w:pPr>
            <w:r w:rsidRPr="00FC232F">
              <w:rPr>
                <w:rFonts w:ascii="Times New Roman" w:hAnsi="Times New Roman"/>
                <w:b/>
                <w:sz w:val="24"/>
                <w:szCs w:val="24"/>
              </w:rPr>
              <w:t>Графік завозу дров для опалення твердих порід (дуб, граб, бук)</w:t>
            </w:r>
          </w:p>
        </w:tc>
      </w:tr>
      <w:tr w:rsidR="00866C93" w:rsidRPr="00FC232F" w14:paraId="47425858" w14:textId="77777777" w:rsidTr="00866C93">
        <w:trPr>
          <w:gridAfter w:val="1"/>
          <w:wAfter w:w="6" w:type="dxa"/>
          <w:trHeight w:val="288"/>
        </w:trPr>
        <w:tc>
          <w:tcPr>
            <w:tcW w:w="3119" w:type="dxa"/>
            <w:tcBorders>
              <w:top w:val="nil"/>
              <w:left w:val="nil"/>
              <w:bottom w:val="nil"/>
              <w:right w:val="nil"/>
            </w:tcBorders>
            <w:shd w:val="clear" w:color="auto" w:fill="auto"/>
            <w:noWrap/>
            <w:vAlign w:val="bottom"/>
            <w:hideMark/>
          </w:tcPr>
          <w:p w14:paraId="1C925230" w14:textId="77777777" w:rsidR="00866C93" w:rsidRPr="00FC232F" w:rsidRDefault="00866C93" w:rsidP="00866C93">
            <w:pPr>
              <w:spacing w:after="0" w:line="240" w:lineRule="auto"/>
              <w:rPr>
                <w:rFonts w:ascii="Times New Roman" w:hAnsi="Times New Roman"/>
                <w:b/>
                <w:bCs/>
                <w:color w:val="000000"/>
                <w:sz w:val="24"/>
                <w:szCs w:val="24"/>
              </w:rPr>
            </w:pPr>
          </w:p>
        </w:tc>
        <w:tc>
          <w:tcPr>
            <w:tcW w:w="1424" w:type="dxa"/>
            <w:tcBorders>
              <w:top w:val="nil"/>
              <w:left w:val="nil"/>
              <w:bottom w:val="nil"/>
              <w:right w:val="nil"/>
            </w:tcBorders>
            <w:shd w:val="clear" w:color="auto" w:fill="auto"/>
            <w:noWrap/>
            <w:vAlign w:val="bottom"/>
            <w:hideMark/>
          </w:tcPr>
          <w:p w14:paraId="3467BAC1" w14:textId="77777777" w:rsidR="00866C93" w:rsidRPr="00FC232F" w:rsidRDefault="00866C93" w:rsidP="00866C93">
            <w:pPr>
              <w:spacing w:after="0" w:line="240" w:lineRule="auto"/>
              <w:rPr>
                <w:rFonts w:ascii="Times New Roman" w:hAnsi="Times New Roman"/>
                <w:sz w:val="24"/>
                <w:szCs w:val="24"/>
              </w:rPr>
            </w:pPr>
          </w:p>
        </w:tc>
        <w:tc>
          <w:tcPr>
            <w:tcW w:w="5021" w:type="dxa"/>
            <w:tcBorders>
              <w:top w:val="nil"/>
              <w:left w:val="nil"/>
              <w:bottom w:val="nil"/>
              <w:right w:val="nil"/>
            </w:tcBorders>
            <w:shd w:val="clear" w:color="auto" w:fill="auto"/>
            <w:noWrap/>
            <w:vAlign w:val="bottom"/>
            <w:hideMark/>
          </w:tcPr>
          <w:p w14:paraId="0A744440" w14:textId="77777777" w:rsidR="00866C93" w:rsidRPr="00FC232F" w:rsidRDefault="00866C93" w:rsidP="00866C93">
            <w:pPr>
              <w:spacing w:after="0" w:line="240" w:lineRule="auto"/>
              <w:rPr>
                <w:rFonts w:ascii="Times New Roman" w:hAnsi="Times New Roman"/>
                <w:sz w:val="24"/>
                <w:szCs w:val="24"/>
              </w:rPr>
            </w:pPr>
          </w:p>
        </w:tc>
        <w:tc>
          <w:tcPr>
            <w:tcW w:w="236" w:type="dxa"/>
            <w:vAlign w:val="center"/>
            <w:hideMark/>
          </w:tcPr>
          <w:p w14:paraId="296AFF54"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8D1F636"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9DF2E09"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1F606DC"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671D58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8187674"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D8520A7"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50B58174" w14:textId="77777777" w:rsidTr="00866C93">
        <w:trPr>
          <w:gridAfter w:val="1"/>
          <w:wAfter w:w="6" w:type="dxa"/>
          <w:trHeight w:val="82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1237"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Назва закладу освіти</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97BB78C" w14:textId="581E0401" w:rsidR="00866C93" w:rsidRPr="00FC232F" w:rsidRDefault="00AF74E3" w:rsidP="00866C93">
            <w:pPr>
              <w:spacing w:after="0" w:line="240" w:lineRule="auto"/>
              <w:jc w:val="center"/>
              <w:rPr>
                <w:rFonts w:ascii="Times New Roman" w:hAnsi="Times New Roman"/>
                <w:sz w:val="24"/>
                <w:szCs w:val="24"/>
              </w:rPr>
            </w:pPr>
            <w:r w:rsidRPr="00FC232F">
              <w:rPr>
                <w:rFonts w:ascii="Times New Roman" w:hAnsi="Times New Roman"/>
                <w:sz w:val="24"/>
                <w:szCs w:val="24"/>
                <w:lang w:val="uk-UA"/>
              </w:rPr>
              <w:t>Загальна кількість</w:t>
            </w:r>
            <w:r w:rsidR="00866C93" w:rsidRPr="00FC232F">
              <w:rPr>
                <w:rFonts w:ascii="Times New Roman" w:hAnsi="Times New Roman"/>
                <w:sz w:val="24"/>
                <w:szCs w:val="24"/>
              </w:rPr>
              <w:t xml:space="preserve"> закупівлі     (м3 дров)</w:t>
            </w:r>
          </w:p>
        </w:tc>
        <w:tc>
          <w:tcPr>
            <w:tcW w:w="5021" w:type="dxa"/>
            <w:tcBorders>
              <w:top w:val="single" w:sz="4" w:space="0" w:color="auto"/>
              <w:left w:val="nil"/>
              <w:bottom w:val="single" w:sz="4" w:space="0" w:color="auto"/>
              <w:right w:val="single" w:sz="4" w:space="0" w:color="auto"/>
            </w:tcBorders>
            <w:shd w:val="clear" w:color="auto" w:fill="auto"/>
            <w:noWrap/>
            <w:vAlign w:val="bottom"/>
            <w:hideMark/>
          </w:tcPr>
          <w:p w14:paraId="4A3D6175"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графік завозу</w:t>
            </w:r>
          </w:p>
        </w:tc>
        <w:tc>
          <w:tcPr>
            <w:tcW w:w="236" w:type="dxa"/>
            <w:vAlign w:val="center"/>
            <w:hideMark/>
          </w:tcPr>
          <w:p w14:paraId="2FD0990D"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08C4F8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1D2E22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23AC75D"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3FF026B"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90C8F3A"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1DF5B11"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260E74B8" w14:textId="77777777" w:rsidTr="00866C93">
        <w:trPr>
          <w:gridAfter w:val="1"/>
          <w:wAfter w:w="6" w:type="dxa"/>
          <w:trHeight w:val="31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E3416A8" w14:textId="12EB9FA4"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Опорівська гімназія</w:t>
            </w:r>
          </w:p>
          <w:p w14:paraId="0F560ADE" w14:textId="77777777" w:rsidR="00866C93" w:rsidRPr="00FC232F" w:rsidRDefault="00866C93" w:rsidP="00AF74E3">
            <w:pPr>
              <w:spacing w:after="0" w:line="240" w:lineRule="auto"/>
              <w:jc w:val="center"/>
              <w:rPr>
                <w:rFonts w:ascii="Times New Roman" w:hAnsi="Times New Roman"/>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14:paraId="72EBA656"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80</w:t>
            </w:r>
          </w:p>
        </w:tc>
        <w:tc>
          <w:tcPr>
            <w:tcW w:w="5021" w:type="dxa"/>
            <w:tcBorders>
              <w:top w:val="nil"/>
              <w:left w:val="nil"/>
              <w:bottom w:val="single" w:sz="4" w:space="0" w:color="auto"/>
              <w:right w:val="single" w:sz="4" w:space="0" w:color="auto"/>
            </w:tcBorders>
            <w:shd w:val="clear" w:color="auto" w:fill="auto"/>
            <w:vAlign w:val="bottom"/>
            <w:hideMark/>
          </w:tcPr>
          <w:p w14:paraId="55591A37" w14:textId="2A0E104B"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Pr="00FC232F">
              <w:rPr>
                <w:rFonts w:ascii="Times New Roman" w:hAnsi="Times New Roman"/>
                <w:sz w:val="24"/>
                <w:szCs w:val="24"/>
                <w:lang w:val="uk-UA"/>
              </w:rPr>
              <w:t>31</w:t>
            </w:r>
            <w:r w:rsidRPr="00FC232F">
              <w:rPr>
                <w:rFonts w:ascii="Times New Roman" w:hAnsi="Times New Roman"/>
                <w:sz w:val="24"/>
                <w:szCs w:val="24"/>
              </w:rPr>
              <w:t>.0</w:t>
            </w:r>
            <w:r w:rsidR="00C70FC7" w:rsidRPr="00FC232F">
              <w:rPr>
                <w:rFonts w:ascii="Times New Roman" w:hAnsi="Times New Roman"/>
                <w:sz w:val="24"/>
                <w:szCs w:val="24"/>
                <w:lang w:val="uk-UA"/>
              </w:rPr>
              <w:t>8</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564F9C4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72A2F26"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85F8DDC"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4D20E9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98645EA"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F350F6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19CC3BF"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3EB5CFD0" w14:textId="77777777" w:rsidTr="00866C93">
        <w:trPr>
          <w:gridAfter w:val="1"/>
          <w:wAfter w:w="6" w:type="dxa"/>
          <w:trHeight w:val="31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3A073EA" w14:textId="7458239A"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Волощанська гімназія</w:t>
            </w:r>
          </w:p>
          <w:p w14:paraId="0D8B8CE9" w14:textId="77777777" w:rsidR="00866C93" w:rsidRPr="00FC232F" w:rsidRDefault="00866C93" w:rsidP="00AF74E3">
            <w:pPr>
              <w:spacing w:after="0" w:line="240" w:lineRule="auto"/>
              <w:jc w:val="center"/>
              <w:rPr>
                <w:rFonts w:ascii="Times New Roman" w:hAnsi="Times New Roman"/>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14:paraId="3DA98343"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90</w:t>
            </w:r>
          </w:p>
        </w:tc>
        <w:tc>
          <w:tcPr>
            <w:tcW w:w="5021" w:type="dxa"/>
            <w:tcBorders>
              <w:top w:val="nil"/>
              <w:left w:val="nil"/>
              <w:bottom w:val="single" w:sz="4" w:space="0" w:color="auto"/>
              <w:right w:val="single" w:sz="4" w:space="0" w:color="auto"/>
            </w:tcBorders>
            <w:shd w:val="clear" w:color="auto" w:fill="auto"/>
            <w:hideMark/>
          </w:tcPr>
          <w:p w14:paraId="2B1D7928" w14:textId="5C9C4E18"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Pr="00FC232F">
              <w:rPr>
                <w:rFonts w:ascii="Times New Roman" w:hAnsi="Times New Roman"/>
                <w:sz w:val="24"/>
                <w:szCs w:val="24"/>
                <w:lang w:val="uk-UA"/>
              </w:rPr>
              <w:t>31</w:t>
            </w:r>
            <w:r w:rsidRPr="00FC232F">
              <w:rPr>
                <w:rFonts w:ascii="Times New Roman" w:hAnsi="Times New Roman"/>
                <w:sz w:val="24"/>
                <w:szCs w:val="24"/>
              </w:rPr>
              <w:t>.0</w:t>
            </w:r>
            <w:r w:rsidR="00C70FC7" w:rsidRPr="00FC232F">
              <w:rPr>
                <w:rFonts w:ascii="Times New Roman" w:hAnsi="Times New Roman"/>
                <w:sz w:val="24"/>
                <w:szCs w:val="24"/>
                <w:lang w:val="uk-UA"/>
              </w:rPr>
              <w:t>8</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24BDC8E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1FD00EF2"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BDA1E0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9BEAA4A"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297B81E"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17F2B92"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6B73D42"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23A439A7" w14:textId="77777777" w:rsidTr="00866C93">
        <w:trPr>
          <w:gridAfter w:val="1"/>
          <w:wAfter w:w="6" w:type="dxa"/>
          <w:trHeight w:val="58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FF244CD" w14:textId="77777777" w:rsidR="00866C93" w:rsidRPr="00FC232F" w:rsidRDefault="00866C93" w:rsidP="00AF74E3">
            <w:pPr>
              <w:spacing w:after="0" w:line="240" w:lineRule="auto"/>
              <w:jc w:val="center"/>
              <w:rPr>
                <w:rFonts w:ascii="Times New Roman" w:hAnsi="Times New Roman"/>
                <w:sz w:val="24"/>
                <w:szCs w:val="24"/>
              </w:rPr>
            </w:pPr>
            <w:proofErr w:type="gramStart"/>
            <w:r w:rsidRPr="00FC232F">
              <w:rPr>
                <w:rFonts w:ascii="Times New Roman" w:hAnsi="Times New Roman"/>
                <w:sz w:val="24"/>
                <w:szCs w:val="24"/>
              </w:rPr>
              <w:t>Грушівський  ЗЗСО</w:t>
            </w:r>
            <w:proofErr w:type="gramEnd"/>
            <w:r w:rsidRPr="00FC232F">
              <w:rPr>
                <w:rFonts w:ascii="Times New Roman" w:hAnsi="Times New Roman"/>
                <w:sz w:val="24"/>
                <w:szCs w:val="24"/>
              </w:rPr>
              <w:t xml:space="preserve"> І-ІІІ ст.</w:t>
            </w:r>
          </w:p>
        </w:tc>
        <w:tc>
          <w:tcPr>
            <w:tcW w:w="1424" w:type="dxa"/>
            <w:tcBorders>
              <w:top w:val="nil"/>
              <w:left w:val="nil"/>
              <w:bottom w:val="single" w:sz="4" w:space="0" w:color="auto"/>
              <w:right w:val="single" w:sz="4" w:space="0" w:color="auto"/>
            </w:tcBorders>
            <w:shd w:val="clear" w:color="auto" w:fill="auto"/>
            <w:noWrap/>
            <w:vAlign w:val="bottom"/>
            <w:hideMark/>
          </w:tcPr>
          <w:p w14:paraId="6C4653B9"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164</w:t>
            </w:r>
          </w:p>
        </w:tc>
        <w:tc>
          <w:tcPr>
            <w:tcW w:w="5021" w:type="dxa"/>
            <w:tcBorders>
              <w:top w:val="nil"/>
              <w:left w:val="nil"/>
              <w:bottom w:val="single" w:sz="4" w:space="0" w:color="auto"/>
              <w:right w:val="single" w:sz="4" w:space="0" w:color="auto"/>
            </w:tcBorders>
            <w:shd w:val="clear" w:color="auto" w:fill="auto"/>
            <w:hideMark/>
          </w:tcPr>
          <w:p w14:paraId="6106C595" w14:textId="05C1A54E"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00C70FC7" w:rsidRPr="00FC232F">
              <w:rPr>
                <w:rFonts w:ascii="Times New Roman" w:hAnsi="Times New Roman"/>
                <w:sz w:val="24"/>
                <w:szCs w:val="24"/>
                <w:lang w:val="uk-UA"/>
              </w:rPr>
              <w:t>30</w:t>
            </w:r>
            <w:r w:rsidRPr="00FC232F">
              <w:rPr>
                <w:rFonts w:ascii="Times New Roman" w:hAnsi="Times New Roman"/>
                <w:sz w:val="24"/>
                <w:szCs w:val="24"/>
              </w:rPr>
              <w:t>.0</w:t>
            </w:r>
            <w:r w:rsidR="00C70FC7" w:rsidRPr="00FC232F">
              <w:rPr>
                <w:rFonts w:ascii="Times New Roman" w:hAnsi="Times New Roman"/>
                <w:sz w:val="24"/>
                <w:szCs w:val="24"/>
                <w:lang w:val="uk-UA"/>
              </w:rPr>
              <w:t>6</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5BD6DC3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CCA0F54"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EBAE6F3"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33AE58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5841913"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7C2CE3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76CCA92"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676C41C2" w14:textId="77777777" w:rsidTr="00866C93">
        <w:trPr>
          <w:gridAfter w:val="1"/>
          <w:wAfter w:w="6" w:type="dxa"/>
          <w:trHeight w:val="56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4483D2"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Меденицький ЗДО «Калинонька»</w:t>
            </w:r>
          </w:p>
        </w:tc>
        <w:tc>
          <w:tcPr>
            <w:tcW w:w="1424" w:type="dxa"/>
            <w:tcBorders>
              <w:top w:val="nil"/>
              <w:left w:val="nil"/>
              <w:bottom w:val="single" w:sz="4" w:space="0" w:color="auto"/>
              <w:right w:val="single" w:sz="4" w:space="0" w:color="auto"/>
            </w:tcBorders>
            <w:shd w:val="clear" w:color="auto" w:fill="auto"/>
            <w:noWrap/>
            <w:vAlign w:val="bottom"/>
            <w:hideMark/>
          </w:tcPr>
          <w:p w14:paraId="55820C6B"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493</w:t>
            </w:r>
          </w:p>
        </w:tc>
        <w:tc>
          <w:tcPr>
            <w:tcW w:w="5021" w:type="dxa"/>
            <w:tcBorders>
              <w:top w:val="nil"/>
              <w:left w:val="nil"/>
              <w:bottom w:val="single" w:sz="4" w:space="0" w:color="auto"/>
              <w:right w:val="single" w:sz="4" w:space="0" w:color="auto"/>
            </w:tcBorders>
            <w:shd w:val="clear" w:color="auto" w:fill="auto"/>
            <w:hideMark/>
          </w:tcPr>
          <w:p w14:paraId="79234BE5" w14:textId="240609AA"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Pr="00FC232F">
              <w:rPr>
                <w:rFonts w:ascii="Times New Roman" w:hAnsi="Times New Roman"/>
                <w:sz w:val="24"/>
                <w:szCs w:val="24"/>
                <w:lang w:val="uk-UA"/>
              </w:rPr>
              <w:t>31</w:t>
            </w:r>
            <w:r w:rsidRPr="00FC232F">
              <w:rPr>
                <w:rFonts w:ascii="Times New Roman" w:hAnsi="Times New Roman"/>
                <w:sz w:val="24"/>
                <w:szCs w:val="24"/>
              </w:rPr>
              <w:t>.0</w:t>
            </w:r>
            <w:r w:rsidR="008D2CCF" w:rsidRPr="00FC232F">
              <w:rPr>
                <w:rFonts w:ascii="Times New Roman" w:hAnsi="Times New Roman"/>
                <w:sz w:val="24"/>
                <w:szCs w:val="24"/>
                <w:lang w:val="uk-UA"/>
              </w:rPr>
              <w:t>7</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5A23870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1FFFF4AE"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95A889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136A002"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7A54B71"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B4BD1F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6C1E49D"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0DA12431" w14:textId="77777777" w:rsidTr="00866C93">
        <w:trPr>
          <w:gridAfter w:val="1"/>
          <w:wAfter w:w="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F23B0CE"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РАЗОМ</w:t>
            </w:r>
          </w:p>
        </w:tc>
        <w:tc>
          <w:tcPr>
            <w:tcW w:w="1424" w:type="dxa"/>
            <w:tcBorders>
              <w:top w:val="nil"/>
              <w:left w:val="nil"/>
              <w:bottom w:val="single" w:sz="4" w:space="0" w:color="auto"/>
              <w:right w:val="single" w:sz="4" w:space="0" w:color="auto"/>
            </w:tcBorders>
            <w:shd w:val="clear" w:color="auto" w:fill="auto"/>
            <w:noWrap/>
            <w:vAlign w:val="bottom"/>
            <w:hideMark/>
          </w:tcPr>
          <w:p w14:paraId="574295F1" w14:textId="77777777" w:rsidR="00866C93" w:rsidRPr="00FC232F" w:rsidRDefault="00866C93" w:rsidP="00866C93">
            <w:pPr>
              <w:spacing w:after="0" w:line="240" w:lineRule="auto"/>
              <w:jc w:val="right"/>
              <w:rPr>
                <w:rFonts w:ascii="Times New Roman" w:hAnsi="Times New Roman"/>
                <w:sz w:val="24"/>
                <w:szCs w:val="24"/>
              </w:rPr>
            </w:pPr>
            <w:r w:rsidRPr="00FC232F">
              <w:rPr>
                <w:rFonts w:ascii="Times New Roman" w:hAnsi="Times New Roman"/>
                <w:sz w:val="24"/>
                <w:szCs w:val="24"/>
              </w:rPr>
              <w:t>827</w:t>
            </w:r>
          </w:p>
        </w:tc>
        <w:tc>
          <w:tcPr>
            <w:tcW w:w="5021" w:type="dxa"/>
            <w:tcBorders>
              <w:top w:val="nil"/>
              <w:left w:val="nil"/>
              <w:bottom w:val="single" w:sz="4" w:space="0" w:color="auto"/>
              <w:right w:val="single" w:sz="4" w:space="0" w:color="auto"/>
            </w:tcBorders>
            <w:shd w:val="clear" w:color="auto" w:fill="auto"/>
            <w:vAlign w:val="bottom"/>
            <w:hideMark/>
          </w:tcPr>
          <w:p w14:paraId="307F26DA"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 </w:t>
            </w:r>
          </w:p>
        </w:tc>
        <w:tc>
          <w:tcPr>
            <w:tcW w:w="236" w:type="dxa"/>
            <w:vAlign w:val="center"/>
            <w:hideMark/>
          </w:tcPr>
          <w:p w14:paraId="19024D0B"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8525C4B"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AAB4CB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8A9D28D"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5FF6A8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2A687E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9B847A3" w14:textId="77777777" w:rsidR="00866C93" w:rsidRPr="00FC232F" w:rsidRDefault="00866C93" w:rsidP="00866C93">
            <w:pPr>
              <w:spacing w:after="0" w:line="240" w:lineRule="auto"/>
              <w:rPr>
                <w:rFonts w:ascii="Times New Roman" w:hAnsi="Times New Roman"/>
                <w:sz w:val="24"/>
                <w:szCs w:val="24"/>
              </w:rPr>
            </w:pPr>
          </w:p>
        </w:tc>
      </w:tr>
    </w:tbl>
    <w:p w14:paraId="7C40F1BE" w14:textId="77777777" w:rsidR="000F18F2" w:rsidRDefault="000F18F2" w:rsidP="000F18F2">
      <w:pPr>
        <w:jc w:val="right"/>
        <w:rPr>
          <w:rFonts w:ascii="Times New Roman" w:hAnsi="Times New Roman"/>
          <w:b/>
          <w:bCs/>
          <w:sz w:val="24"/>
          <w:szCs w:val="24"/>
          <w:lang w:val="uk-UA"/>
        </w:rPr>
      </w:pPr>
    </w:p>
    <w:p w14:paraId="0F21012D" w14:textId="77777777" w:rsidR="00FC232F" w:rsidRDefault="00FC232F" w:rsidP="000F18F2">
      <w:pPr>
        <w:jc w:val="both"/>
        <w:rPr>
          <w:rFonts w:ascii="Times New Roman" w:hAnsi="Times New Roman"/>
          <w:lang w:val="uk-UA"/>
        </w:rPr>
      </w:pPr>
    </w:p>
    <w:p w14:paraId="0036E7B4" w14:textId="77777777" w:rsidR="00FC232F" w:rsidRDefault="00FC232F" w:rsidP="000F18F2">
      <w:pPr>
        <w:jc w:val="both"/>
        <w:rPr>
          <w:rFonts w:ascii="Times New Roman" w:hAnsi="Times New Roman"/>
          <w:lang w:val="uk-UA"/>
        </w:rPr>
      </w:pPr>
    </w:p>
    <w:p w14:paraId="62870CBE" w14:textId="77777777" w:rsidR="000F18F2" w:rsidRPr="00FC232F" w:rsidRDefault="000F18F2" w:rsidP="000F18F2">
      <w:pPr>
        <w:jc w:val="both"/>
        <w:rPr>
          <w:rFonts w:ascii="Times New Roman" w:hAnsi="Times New Roman"/>
          <w:sz w:val="24"/>
          <w:szCs w:val="24"/>
          <w:lang w:val="uk-UA"/>
        </w:rPr>
      </w:pPr>
      <w:r w:rsidRPr="00FC232F">
        <w:rPr>
          <w:rFonts w:ascii="Times New Roman" w:hAnsi="Times New Roman"/>
          <w:sz w:val="24"/>
          <w:szCs w:val="24"/>
          <w:lang w:val="uk-UA"/>
        </w:rPr>
        <w:lastRenderedPageBreak/>
        <w:t>В складі пропозиції учасник подає наступні документи:</w:t>
      </w:r>
    </w:p>
    <w:p w14:paraId="7200C5A3" w14:textId="115AD4A5" w:rsidR="000F18F2" w:rsidRPr="00FC232F" w:rsidRDefault="000F18F2" w:rsidP="00760F6A">
      <w:pPr>
        <w:contextualSpacing/>
        <w:jc w:val="both"/>
        <w:rPr>
          <w:rFonts w:ascii="Times New Roman" w:hAnsi="Times New Roman"/>
          <w:color w:val="000000"/>
          <w:sz w:val="24"/>
          <w:szCs w:val="24"/>
        </w:rPr>
      </w:pPr>
      <w:r w:rsidRPr="00FC232F">
        <w:rPr>
          <w:rFonts w:ascii="Times New Roman" w:hAnsi="Times New Roman"/>
          <w:b/>
          <w:bCs/>
          <w:sz w:val="24"/>
          <w:szCs w:val="24"/>
          <w:lang w:val="uk-UA"/>
        </w:rPr>
        <w:t xml:space="preserve">1. </w:t>
      </w:r>
      <w:r w:rsidRPr="00FC232F">
        <w:rPr>
          <w:rFonts w:ascii="Times New Roman" w:hAnsi="Times New Roman"/>
          <w:b/>
          <w:bCs/>
          <w:sz w:val="24"/>
          <w:szCs w:val="24"/>
        </w:rPr>
        <w:t>Довідка про наявність власного або орендованого вантажного транспорту, що придатний для поставки товару* (подається копія договору оренди(або найму) завіреного учасником строко</w:t>
      </w:r>
      <w:r w:rsidR="00483819" w:rsidRPr="00FC232F">
        <w:rPr>
          <w:rFonts w:ascii="Times New Roman" w:hAnsi="Times New Roman"/>
          <w:b/>
          <w:bCs/>
          <w:sz w:val="24"/>
          <w:szCs w:val="24"/>
        </w:rPr>
        <w:t>м дії не менше ніж до 31.12</w:t>
      </w:r>
      <w:r w:rsidR="00EA641B" w:rsidRPr="00FC232F">
        <w:rPr>
          <w:rFonts w:ascii="Times New Roman" w:hAnsi="Times New Roman"/>
          <w:b/>
          <w:bCs/>
          <w:sz w:val="24"/>
          <w:szCs w:val="24"/>
        </w:rPr>
        <w:t>.202</w:t>
      </w:r>
      <w:r w:rsidR="00EA641B" w:rsidRPr="00FC232F">
        <w:rPr>
          <w:rFonts w:ascii="Times New Roman" w:hAnsi="Times New Roman"/>
          <w:b/>
          <w:bCs/>
          <w:sz w:val="24"/>
          <w:szCs w:val="24"/>
          <w:lang w:val="uk-UA"/>
        </w:rPr>
        <w:t>4</w:t>
      </w:r>
      <w:r w:rsidRPr="00FC232F">
        <w:rPr>
          <w:rFonts w:ascii="Times New Roman" w:hAnsi="Times New Roman"/>
          <w:b/>
          <w:bCs/>
          <w:sz w:val="24"/>
          <w:szCs w:val="24"/>
        </w:rPr>
        <w:t>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w:t>
      </w:r>
      <w:r w:rsidR="00483819" w:rsidRPr="00FC232F">
        <w:rPr>
          <w:rFonts w:ascii="Times New Roman" w:hAnsi="Times New Roman"/>
          <w:b/>
          <w:bCs/>
          <w:sz w:val="24"/>
          <w:szCs w:val="24"/>
        </w:rPr>
        <w:t>овору не менше ніж до 31.12.2024</w:t>
      </w:r>
      <w:r w:rsidRPr="00FC232F">
        <w:rPr>
          <w:rFonts w:ascii="Times New Roman" w:hAnsi="Times New Roman"/>
          <w:b/>
          <w:bCs/>
          <w:sz w:val="24"/>
          <w:szCs w:val="24"/>
        </w:rPr>
        <w:t>р.). Наявний автотранспорт повинен бути обладнаний спеціалізованим краном-маніпулятором</w:t>
      </w:r>
      <w:r w:rsidRPr="00FC232F">
        <w:rPr>
          <w:rFonts w:ascii="Times New Roman" w:hAnsi="Times New Roman"/>
          <w:bCs/>
          <w:sz w:val="24"/>
          <w:szCs w:val="24"/>
        </w:rPr>
        <w:t xml:space="preserve"> </w:t>
      </w:r>
      <w:r w:rsidRPr="00FC232F">
        <w:rPr>
          <w:rFonts w:ascii="Times New Roman" w:hAnsi="Times New Roman"/>
          <w:b/>
          <w:bCs/>
          <w:sz w:val="24"/>
          <w:szCs w:val="24"/>
        </w:rPr>
        <w:t>для розвантаження продукції</w:t>
      </w:r>
      <w:r w:rsidRPr="00FC232F">
        <w:rPr>
          <w:rFonts w:ascii="Times New Roman" w:hAnsi="Times New Roman"/>
          <w:bCs/>
          <w:sz w:val="24"/>
          <w:szCs w:val="24"/>
        </w:rPr>
        <w:t xml:space="preserve">.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w:t>
      </w:r>
      <w:proofErr w:type="gramStart"/>
      <w:r w:rsidRPr="00FC232F">
        <w:rPr>
          <w:rFonts w:ascii="Times New Roman" w:hAnsi="Times New Roman"/>
          <w:bCs/>
          <w:sz w:val="24"/>
          <w:szCs w:val="24"/>
        </w:rPr>
        <w:t>довідці</w:t>
      </w:r>
      <w:r w:rsidRPr="00FC232F">
        <w:rPr>
          <w:rFonts w:ascii="Times New Roman" w:hAnsi="Times New Roman"/>
          <w:color w:val="000000"/>
          <w:sz w:val="24"/>
          <w:szCs w:val="24"/>
        </w:rPr>
        <w:t xml:space="preserve"> ;</w:t>
      </w:r>
      <w:proofErr w:type="gramEnd"/>
    </w:p>
    <w:p w14:paraId="22AAFEA5" w14:textId="77777777" w:rsidR="000F18F2" w:rsidRPr="00FC232F" w:rsidRDefault="000F18F2" w:rsidP="00760F6A">
      <w:pPr>
        <w:contextualSpacing/>
        <w:jc w:val="both"/>
        <w:rPr>
          <w:rFonts w:ascii="Times New Roman" w:hAnsi="Times New Roman"/>
          <w:color w:val="000000"/>
          <w:sz w:val="24"/>
          <w:szCs w:val="24"/>
        </w:rPr>
      </w:pPr>
      <w:r w:rsidRPr="00FC232F">
        <w:rPr>
          <w:rFonts w:ascii="Times New Roman" w:hAnsi="Times New Roman"/>
          <w:bCs/>
          <w:i/>
          <w:sz w:val="24"/>
          <w:szCs w:val="24"/>
        </w:rPr>
        <w:t>* - подання інформації про легковий автомобіль буде вважатись невідповідністю вимогам тендерної документації та буде підставою для відхилення, оскільки зазначений транспортний засіб не придатний для транспортування дров.</w:t>
      </w:r>
    </w:p>
    <w:p w14:paraId="14F7C04F" w14:textId="1EF0F7D1" w:rsidR="000F18F2" w:rsidRPr="00FC232F" w:rsidRDefault="000F18F2" w:rsidP="00760F6A">
      <w:pPr>
        <w:contextualSpacing/>
        <w:jc w:val="both"/>
        <w:rPr>
          <w:rFonts w:ascii="Times New Roman" w:hAnsi="Times New Roman"/>
          <w:color w:val="000000"/>
          <w:sz w:val="24"/>
          <w:szCs w:val="24"/>
        </w:rPr>
      </w:pPr>
      <w:r w:rsidRPr="00FC232F">
        <w:rPr>
          <w:rFonts w:ascii="Times New Roman" w:hAnsi="Times New Roman"/>
          <w:bCs/>
          <w:iCs/>
          <w:color w:val="000000"/>
          <w:sz w:val="24"/>
          <w:szCs w:val="24"/>
        </w:rPr>
        <w:t>2.</w:t>
      </w:r>
      <w:r w:rsidRPr="00FC232F">
        <w:rPr>
          <w:rFonts w:ascii="Times New Roman" w:hAnsi="Times New Roman"/>
          <w:color w:val="000000"/>
          <w:sz w:val="24"/>
          <w:szCs w:val="24"/>
        </w:rPr>
        <w:t xml:space="preserve"> </w:t>
      </w:r>
      <w:r w:rsidRPr="00FC232F">
        <w:rPr>
          <w:rFonts w:ascii="Times New Roman" w:hAnsi="Times New Roman"/>
          <w:bCs/>
          <w:iCs/>
          <w:sz w:val="24"/>
          <w:szCs w:val="24"/>
        </w:rPr>
        <w:t xml:space="preserve">Довідка про наявність складу </w:t>
      </w:r>
      <w:r w:rsidR="00483819" w:rsidRPr="00FC232F">
        <w:rPr>
          <w:rFonts w:ascii="Times New Roman" w:hAnsi="Times New Roman"/>
          <w:bCs/>
          <w:iCs/>
          <w:sz w:val="24"/>
          <w:szCs w:val="24"/>
          <w:lang w:val="uk-UA"/>
        </w:rPr>
        <w:t xml:space="preserve">або майданчика </w:t>
      </w:r>
      <w:r w:rsidRPr="00FC232F">
        <w:rPr>
          <w:rFonts w:ascii="Times New Roman" w:hAnsi="Times New Roman"/>
          <w:bCs/>
          <w:iCs/>
          <w:sz w:val="24"/>
          <w:szCs w:val="24"/>
        </w:rPr>
        <w:t xml:space="preserve">із зазначенням адреси в межах Львівської області (або договір оренди), </w:t>
      </w:r>
      <w:r w:rsidRPr="00FC232F">
        <w:rPr>
          <w:rFonts w:ascii="Times New Roman" w:hAnsi="Times New Roman"/>
          <w:sz w:val="24"/>
          <w:szCs w:val="24"/>
        </w:rPr>
        <w:t>на підтвердження правомірності використання даного приміщення надати відповідні документи або копію договору оренди</w:t>
      </w:r>
      <w:r w:rsidRPr="00FC232F">
        <w:rPr>
          <w:rFonts w:ascii="Times New Roman" w:hAnsi="Times New Roman"/>
          <w:bCs/>
          <w:sz w:val="24"/>
          <w:szCs w:val="24"/>
        </w:rPr>
        <w:t>.</w:t>
      </w:r>
      <w:r w:rsidRPr="00FC232F">
        <w:rPr>
          <w:rFonts w:ascii="Times New Roman" w:hAnsi="Times New Roman"/>
          <w:color w:val="000000"/>
          <w:sz w:val="24"/>
          <w:szCs w:val="24"/>
        </w:rPr>
        <w:t xml:space="preserve">   </w:t>
      </w:r>
    </w:p>
    <w:p w14:paraId="60E53508" w14:textId="57A0800E" w:rsidR="00EA641B" w:rsidRPr="00FC232F" w:rsidRDefault="00EA641B" w:rsidP="00760F6A">
      <w:pPr>
        <w:jc w:val="both"/>
        <w:rPr>
          <w:rFonts w:ascii="Times New Roman" w:hAnsi="Times New Roman"/>
          <w:sz w:val="24"/>
          <w:szCs w:val="24"/>
        </w:rPr>
      </w:pPr>
      <w:r w:rsidRPr="00FC232F">
        <w:rPr>
          <w:rFonts w:ascii="Times New Roman" w:hAnsi="Times New Roman"/>
          <w:sz w:val="24"/>
          <w:szCs w:val="24"/>
          <w:lang w:val="uk-UA"/>
        </w:rPr>
        <w:t>3.</w:t>
      </w:r>
      <w:r w:rsidR="000F18F2" w:rsidRPr="00FC232F">
        <w:rPr>
          <w:rFonts w:ascii="Times New Roman" w:hAnsi="Times New Roman"/>
          <w:sz w:val="24"/>
          <w:szCs w:val="24"/>
        </w:rPr>
        <w:t>Гарантійний лист про те, що учасником буде погоджено графік завезення дрів для опалення до навчальних закладів, те</w:t>
      </w:r>
      <w:r w:rsidR="00483819" w:rsidRPr="00FC232F">
        <w:rPr>
          <w:rFonts w:ascii="Times New Roman" w:hAnsi="Times New Roman"/>
          <w:sz w:val="24"/>
          <w:szCs w:val="24"/>
        </w:rPr>
        <w:t>рміном не пізніше 3</w:t>
      </w:r>
      <w:r w:rsidR="00AF74E3" w:rsidRPr="00FC232F">
        <w:rPr>
          <w:rFonts w:ascii="Times New Roman" w:hAnsi="Times New Roman"/>
          <w:sz w:val="24"/>
          <w:szCs w:val="24"/>
          <w:lang w:val="uk-UA"/>
        </w:rPr>
        <w:t>1</w:t>
      </w:r>
      <w:r w:rsidRPr="00FC232F">
        <w:rPr>
          <w:rFonts w:ascii="Times New Roman" w:hAnsi="Times New Roman"/>
          <w:sz w:val="24"/>
          <w:szCs w:val="24"/>
        </w:rPr>
        <w:t xml:space="preserve"> </w:t>
      </w:r>
      <w:r w:rsidR="00AF74E3" w:rsidRPr="00FC232F">
        <w:rPr>
          <w:rFonts w:ascii="Times New Roman" w:hAnsi="Times New Roman"/>
          <w:sz w:val="24"/>
          <w:szCs w:val="24"/>
          <w:lang w:val="uk-UA"/>
        </w:rPr>
        <w:t>серпня</w:t>
      </w:r>
      <w:r w:rsidRPr="00FC232F">
        <w:rPr>
          <w:rFonts w:ascii="Times New Roman" w:hAnsi="Times New Roman"/>
          <w:sz w:val="24"/>
          <w:szCs w:val="24"/>
        </w:rPr>
        <w:t xml:space="preserve"> 202</w:t>
      </w:r>
      <w:r w:rsidRPr="00FC232F">
        <w:rPr>
          <w:rFonts w:ascii="Times New Roman" w:hAnsi="Times New Roman"/>
          <w:sz w:val="24"/>
          <w:szCs w:val="24"/>
          <w:lang w:val="uk-UA"/>
        </w:rPr>
        <w:t>4</w:t>
      </w:r>
      <w:r w:rsidR="000F18F2" w:rsidRPr="00FC232F">
        <w:rPr>
          <w:rFonts w:ascii="Times New Roman" w:hAnsi="Times New Roman"/>
          <w:sz w:val="24"/>
          <w:szCs w:val="24"/>
        </w:rPr>
        <w:t xml:space="preserve"> року.</w:t>
      </w:r>
    </w:p>
    <w:p w14:paraId="435D7FF6" w14:textId="10DA725B" w:rsidR="00AF74E3" w:rsidRPr="00FC232F" w:rsidRDefault="00AF74E3" w:rsidP="00760F6A">
      <w:pPr>
        <w:jc w:val="both"/>
        <w:rPr>
          <w:rFonts w:ascii="Times New Roman" w:hAnsi="Times New Roman"/>
          <w:sz w:val="24"/>
          <w:szCs w:val="24"/>
          <w:lang w:val="uk-UA"/>
        </w:rPr>
      </w:pPr>
      <w:r w:rsidRPr="00FC232F">
        <w:rPr>
          <w:rFonts w:ascii="Times New Roman" w:hAnsi="Times New Roman"/>
          <w:sz w:val="24"/>
          <w:szCs w:val="24"/>
          <w:lang w:val="uk-UA"/>
        </w:rPr>
        <w:t>4. Гарантійний лист від учасника про те, що в нього на складі, на момент подання пропозиції є не менше 200 метрів кубічних дрів, а також про те, що учасник не заперечує, що представник замовника має право здійснити перевірку наявності дрів на складі учасника, до моменту визнання учасника переможцем.</w:t>
      </w:r>
    </w:p>
    <w:p w14:paraId="36EA9015" w14:textId="6DAB07DA" w:rsidR="000F18F2" w:rsidRPr="00FC232F" w:rsidRDefault="00AF74E3" w:rsidP="00760F6A">
      <w:pPr>
        <w:jc w:val="both"/>
        <w:rPr>
          <w:rFonts w:ascii="Times New Roman" w:hAnsi="Times New Roman"/>
          <w:sz w:val="24"/>
          <w:szCs w:val="24"/>
        </w:rPr>
      </w:pPr>
      <w:r w:rsidRPr="00FC232F">
        <w:rPr>
          <w:rFonts w:ascii="Times New Roman" w:hAnsi="Times New Roman"/>
          <w:sz w:val="24"/>
          <w:szCs w:val="24"/>
          <w:lang w:val="uk-UA"/>
        </w:rPr>
        <w:t>5</w:t>
      </w:r>
      <w:r w:rsidR="00EA641B" w:rsidRPr="00FC232F">
        <w:rPr>
          <w:rFonts w:ascii="Times New Roman" w:hAnsi="Times New Roman"/>
          <w:sz w:val="24"/>
          <w:szCs w:val="24"/>
          <w:lang w:val="uk-UA"/>
        </w:rPr>
        <w:t xml:space="preserve">. </w:t>
      </w:r>
      <w:r w:rsidR="000F18F2" w:rsidRPr="00FC232F">
        <w:rPr>
          <w:rFonts w:ascii="Times New Roman" w:hAnsi="Times New Roman"/>
          <w:color w:val="000000"/>
          <w:sz w:val="24"/>
          <w:szCs w:val="24"/>
        </w:rPr>
        <w:t>Гарантійний лист від виробника даного виду продукції про співпрацю та можливість поставки учасником даної кількості товару, що передбачена умовами тендерної документації.</w:t>
      </w:r>
    </w:p>
    <w:p w14:paraId="56B52D4F" w14:textId="77777777" w:rsidR="00D97F24" w:rsidRPr="003224FC" w:rsidRDefault="00D97F24" w:rsidP="00CF3DE1">
      <w:pPr>
        <w:spacing w:after="0" w:line="240" w:lineRule="auto"/>
        <w:rPr>
          <w:rFonts w:ascii="Times New Roman" w:hAnsi="Times New Roman"/>
          <w:b/>
          <w:bCs/>
          <w:sz w:val="24"/>
          <w:szCs w:val="24"/>
        </w:rPr>
      </w:pPr>
    </w:p>
    <w:p w14:paraId="5ECCAB68" w14:textId="77777777" w:rsidR="00EA641B" w:rsidRDefault="00EA641B" w:rsidP="001165DC">
      <w:pPr>
        <w:spacing w:after="0" w:line="240" w:lineRule="auto"/>
        <w:jc w:val="right"/>
        <w:rPr>
          <w:rFonts w:ascii="Times New Roman" w:hAnsi="Times New Roman"/>
          <w:b/>
          <w:bCs/>
          <w:sz w:val="24"/>
          <w:szCs w:val="24"/>
          <w:lang w:val="uk-UA"/>
        </w:rPr>
      </w:pPr>
    </w:p>
    <w:p w14:paraId="6CD8A2EC" w14:textId="77777777" w:rsidR="00EA641B" w:rsidRDefault="00EA641B" w:rsidP="001165DC">
      <w:pPr>
        <w:spacing w:after="0" w:line="240" w:lineRule="auto"/>
        <w:jc w:val="right"/>
        <w:rPr>
          <w:rFonts w:ascii="Times New Roman" w:hAnsi="Times New Roman"/>
          <w:b/>
          <w:bCs/>
          <w:sz w:val="24"/>
          <w:szCs w:val="24"/>
          <w:lang w:val="uk-UA"/>
        </w:rPr>
      </w:pPr>
    </w:p>
    <w:p w14:paraId="4DEF3863" w14:textId="77777777" w:rsidR="00EA641B" w:rsidRDefault="00EA641B" w:rsidP="001165DC">
      <w:pPr>
        <w:spacing w:after="0" w:line="240" w:lineRule="auto"/>
        <w:jc w:val="right"/>
        <w:rPr>
          <w:rFonts w:ascii="Times New Roman" w:hAnsi="Times New Roman"/>
          <w:b/>
          <w:bCs/>
          <w:sz w:val="24"/>
          <w:szCs w:val="24"/>
          <w:lang w:val="uk-UA"/>
        </w:rPr>
      </w:pPr>
    </w:p>
    <w:p w14:paraId="6D530328" w14:textId="77777777" w:rsidR="00EA641B" w:rsidRDefault="00EA641B" w:rsidP="001165DC">
      <w:pPr>
        <w:spacing w:after="0" w:line="240" w:lineRule="auto"/>
        <w:jc w:val="right"/>
        <w:rPr>
          <w:rFonts w:ascii="Times New Roman" w:hAnsi="Times New Roman"/>
          <w:b/>
          <w:bCs/>
          <w:sz w:val="24"/>
          <w:szCs w:val="24"/>
          <w:lang w:val="uk-UA"/>
        </w:rPr>
      </w:pPr>
    </w:p>
    <w:p w14:paraId="24AD0387" w14:textId="77777777" w:rsidR="00EA641B" w:rsidRDefault="00EA641B" w:rsidP="001165DC">
      <w:pPr>
        <w:spacing w:after="0" w:line="240" w:lineRule="auto"/>
        <w:jc w:val="right"/>
        <w:rPr>
          <w:rFonts w:ascii="Times New Roman" w:hAnsi="Times New Roman"/>
          <w:b/>
          <w:bCs/>
          <w:sz w:val="24"/>
          <w:szCs w:val="24"/>
          <w:lang w:val="uk-UA"/>
        </w:rPr>
      </w:pPr>
    </w:p>
    <w:p w14:paraId="1C6D1E66" w14:textId="77777777" w:rsidR="00EA641B" w:rsidRDefault="00EA641B" w:rsidP="001165DC">
      <w:pPr>
        <w:spacing w:after="0" w:line="240" w:lineRule="auto"/>
        <w:jc w:val="right"/>
        <w:rPr>
          <w:rFonts w:ascii="Times New Roman" w:hAnsi="Times New Roman"/>
          <w:b/>
          <w:bCs/>
          <w:sz w:val="24"/>
          <w:szCs w:val="24"/>
          <w:lang w:val="uk-UA"/>
        </w:rPr>
      </w:pPr>
    </w:p>
    <w:p w14:paraId="2133E60E" w14:textId="77777777" w:rsidR="00EA641B" w:rsidRDefault="00EA641B" w:rsidP="001165DC">
      <w:pPr>
        <w:spacing w:after="0" w:line="240" w:lineRule="auto"/>
        <w:jc w:val="right"/>
        <w:rPr>
          <w:rFonts w:ascii="Times New Roman" w:hAnsi="Times New Roman"/>
          <w:b/>
          <w:bCs/>
          <w:sz w:val="24"/>
          <w:szCs w:val="24"/>
          <w:lang w:val="uk-UA"/>
        </w:rPr>
      </w:pPr>
    </w:p>
    <w:p w14:paraId="5F0D6700" w14:textId="77777777" w:rsidR="00EA641B" w:rsidRDefault="00EA641B" w:rsidP="001165DC">
      <w:pPr>
        <w:spacing w:after="0" w:line="240" w:lineRule="auto"/>
        <w:jc w:val="right"/>
        <w:rPr>
          <w:rFonts w:ascii="Times New Roman" w:hAnsi="Times New Roman"/>
          <w:b/>
          <w:bCs/>
          <w:sz w:val="24"/>
          <w:szCs w:val="24"/>
          <w:lang w:val="uk-UA"/>
        </w:rPr>
      </w:pPr>
    </w:p>
    <w:p w14:paraId="20354285" w14:textId="77777777" w:rsidR="00EA641B" w:rsidRDefault="00EA641B" w:rsidP="001165DC">
      <w:pPr>
        <w:spacing w:after="0" w:line="240" w:lineRule="auto"/>
        <w:jc w:val="right"/>
        <w:rPr>
          <w:rFonts w:ascii="Times New Roman" w:hAnsi="Times New Roman"/>
          <w:b/>
          <w:bCs/>
          <w:sz w:val="24"/>
          <w:szCs w:val="24"/>
          <w:lang w:val="uk-UA"/>
        </w:rPr>
      </w:pPr>
    </w:p>
    <w:p w14:paraId="3645A1CA" w14:textId="77777777" w:rsidR="00EA641B" w:rsidRDefault="00EA641B" w:rsidP="001165DC">
      <w:pPr>
        <w:spacing w:after="0" w:line="240" w:lineRule="auto"/>
        <w:jc w:val="right"/>
        <w:rPr>
          <w:rFonts w:ascii="Times New Roman" w:hAnsi="Times New Roman"/>
          <w:b/>
          <w:bCs/>
          <w:sz w:val="24"/>
          <w:szCs w:val="24"/>
          <w:lang w:val="uk-UA"/>
        </w:rPr>
      </w:pPr>
    </w:p>
    <w:p w14:paraId="285C8213" w14:textId="77777777" w:rsidR="00EA641B" w:rsidRDefault="00EA641B" w:rsidP="001165DC">
      <w:pPr>
        <w:spacing w:after="0" w:line="240" w:lineRule="auto"/>
        <w:jc w:val="right"/>
        <w:rPr>
          <w:rFonts w:ascii="Times New Roman" w:hAnsi="Times New Roman"/>
          <w:b/>
          <w:bCs/>
          <w:sz w:val="24"/>
          <w:szCs w:val="24"/>
          <w:lang w:val="uk-UA"/>
        </w:rPr>
      </w:pPr>
    </w:p>
    <w:p w14:paraId="7FF6D583" w14:textId="77777777" w:rsidR="00EA641B" w:rsidRDefault="00EA641B" w:rsidP="001165DC">
      <w:pPr>
        <w:spacing w:after="0" w:line="240" w:lineRule="auto"/>
        <w:jc w:val="right"/>
        <w:rPr>
          <w:rFonts w:ascii="Times New Roman" w:hAnsi="Times New Roman"/>
          <w:b/>
          <w:bCs/>
          <w:sz w:val="24"/>
          <w:szCs w:val="24"/>
          <w:lang w:val="uk-UA"/>
        </w:rPr>
      </w:pPr>
    </w:p>
    <w:p w14:paraId="3B69EEC9" w14:textId="77777777" w:rsidR="00EA641B" w:rsidRDefault="00EA641B" w:rsidP="001165DC">
      <w:pPr>
        <w:spacing w:after="0" w:line="240" w:lineRule="auto"/>
        <w:jc w:val="right"/>
        <w:rPr>
          <w:rFonts w:ascii="Times New Roman" w:hAnsi="Times New Roman"/>
          <w:b/>
          <w:bCs/>
          <w:sz w:val="24"/>
          <w:szCs w:val="24"/>
          <w:lang w:val="uk-UA"/>
        </w:rPr>
      </w:pPr>
    </w:p>
    <w:p w14:paraId="69FA79F2" w14:textId="77777777" w:rsidR="00EA641B" w:rsidRDefault="00EA641B" w:rsidP="001165DC">
      <w:pPr>
        <w:spacing w:after="0" w:line="240" w:lineRule="auto"/>
        <w:jc w:val="right"/>
        <w:rPr>
          <w:rFonts w:ascii="Times New Roman" w:hAnsi="Times New Roman"/>
          <w:b/>
          <w:bCs/>
          <w:sz w:val="24"/>
          <w:szCs w:val="24"/>
          <w:lang w:val="uk-UA"/>
        </w:rPr>
      </w:pPr>
    </w:p>
    <w:p w14:paraId="49252C74" w14:textId="77777777" w:rsidR="00EA641B" w:rsidRDefault="00EA641B" w:rsidP="001165DC">
      <w:pPr>
        <w:spacing w:after="0" w:line="240" w:lineRule="auto"/>
        <w:jc w:val="right"/>
        <w:rPr>
          <w:rFonts w:ascii="Times New Roman" w:hAnsi="Times New Roman"/>
          <w:b/>
          <w:bCs/>
          <w:sz w:val="24"/>
          <w:szCs w:val="24"/>
          <w:lang w:val="uk-UA"/>
        </w:rPr>
      </w:pPr>
    </w:p>
    <w:p w14:paraId="32273B6D" w14:textId="77777777" w:rsidR="00EA641B" w:rsidRDefault="00EA641B" w:rsidP="001165DC">
      <w:pPr>
        <w:spacing w:after="0" w:line="240" w:lineRule="auto"/>
        <w:jc w:val="right"/>
        <w:rPr>
          <w:rFonts w:ascii="Times New Roman" w:hAnsi="Times New Roman"/>
          <w:b/>
          <w:bCs/>
          <w:sz w:val="24"/>
          <w:szCs w:val="24"/>
          <w:lang w:val="uk-UA"/>
        </w:rPr>
      </w:pPr>
    </w:p>
    <w:p w14:paraId="261FA3E9" w14:textId="77777777" w:rsidR="00EA641B" w:rsidRDefault="00EA641B" w:rsidP="001165DC">
      <w:pPr>
        <w:spacing w:after="0" w:line="240" w:lineRule="auto"/>
        <w:jc w:val="right"/>
        <w:rPr>
          <w:rFonts w:ascii="Times New Roman" w:hAnsi="Times New Roman"/>
          <w:b/>
          <w:bCs/>
          <w:sz w:val="24"/>
          <w:szCs w:val="24"/>
          <w:lang w:val="uk-UA"/>
        </w:rPr>
      </w:pPr>
    </w:p>
    <w:p w14:paraId="26DFD6EC" w14:textId="77777777" w:rsidR="00EA641B" w:rsidRDefault="00EA641B" w:rsidP="001165DC">
      <w:pPr>
        <w:spacing w:after="0" w:line="240" w:lineRule="auto"/>
        <w:jc w:val="right"/>
        <w:rPr>
          <w:rFonts w:ascii="Times New Roman" w:hAnsi="Times New Roman"/>
          <w:b/>
          <w:bCs/>
          <w:sz w:val="24"/>
          <w:szCs w:val="24"/>
          <w:lang w:val="uk-UA"/>
        </w:rPr>
      </w:pPr>
    </w:p>
    <w:p w14:paraId="7444D4D4" w14:textId="77777777" w:rsidR="00EA641B" w:rsidRDefault="00EA641B" w:rsidP="001165DC">
      <w:pPr>
        <w:spacing w:after="0" w:line="240" w:lineRule="auto"/>
        <w:jc w:val="right"/>
        <w:rPr>
          <w:rFonts w:ascii="Times New Roman" w:hAnsi="Times New Roman"/>
          <w:b/>
          <w:bCs/>
          <w:sz w:val="24"/>
          <w:szCs w:val="24"/>
          <w:lang w:val="uk-UA"/>
        </w:rPr>
      </w:pPr>
    </w:p>
    <w:p w14:paraId="0FA5B298" w14:textId="77777777" w:rsidR="00EA641B" w:rsidRDefault="00EA641B" w:rsidP="001165DC">
      <w:pPr>
        <w:spacing w:after="0" w:line="240" w:lineRule="auto"/>
        <w:jc w:val="right"/>
        <w:rPr>
          <w:rFonts w:ascii="Times New Roman" w:hAnsi="Times New Roman"/>
          <w:b/>
          <w:bCs/>
          <w:sz w:val="24"/>
          <w:szCs w:val="24"/>
          <w:lang w:val="uk-UA"/>
        </w:rPr>
      </w:pPr>
    </w:p>
    <w:p w14:paraId="62C12225" w14:textId="77777777" w:rsidR="00EA641B" w:rsidRDefault="00EA641B" w:rsidP="001165DC">
      <w:pPr>
        <w:spacing w:after="0" w:line="240" w:lineRule="auto"/>
        <w:jc w:val="right"/>
        <w:rPr>
          <w:rFonts w:ascii="Times New Roman" w:hAnsi="Times New Roman"/>
          <w:b/>
          <w:bCs/>
          <w:sz w:val="24"/>
          <w:szCs w:val="24"/>
          <w:lang w:val="uk-UA"/>
        </w:rPr>
      </w:pPr>
    </w:p>
    <w:p w14:paraId="2647D6BC" w14:textId="77777777" w:rsidR="00EA641B" w:rsidRDefault="00EA641B" w:rsidP="001165DC">
      <w:pPr>
        <w:spacing w:after="0" w:line="240" w:lineRule="auto"/>
        <w:jc w:val="right"/>
        <w:rPr>
          <w:rFonts w:ascii="Times New Roman" w:hAnsi="Times New Roman"/>
          <w:b/>
          <w:bCs/>
          <w:sz w:val="24"/>
          <w:szCs w:val="24"/>
          <w:lang w:val="uk-UA"/>
        </w:rPr>
      </w:pPr>
    </w:p>
    <w:p w14:paraId="2D05B65A" w14:textId="77777777" w:rsidR="00EA641B" w:rsidRDefault="00EA641B" w:rsidP="001165DC">
      <w:pPr>
        <w:spacing w:after="0" w:line="240" w:lineRule="auto"/>
        <w:jc w:val="right"/>
        <w:rPr>
          <w:rFonts w:ascii="Times New Roman" w:hAnsi="Times New Roman"/>
          <w:b/>
          <w:bCs/>
          <w:sz w:val="24"/>
          <w:szCs w:val="24"/>
          <w:lang w:val="uk-UA"/>
        </w:rPr>
      </w:pPr>
    </w:p>
    <w:p w14:paraId="4F315C2F" w14:textId="77777777" w:rsidR="00EA641B" w:rsidRDefault="00EA641B" w:rsidP="001165DC">
      <w:pPr>
        <w:spacing w:after="0" w:line="240" w:lineRule="auto"/>
        <w:jc w:val="right"/>
        <w:rPr>
          <w:rFonts w:ascii="Times New Roman" w:hAnsi="Times New Roman"/>
          <w:b/>
          <w:bCs/>
          <w:sz w:val="24"/>
          <w:szCs w:val="24"/>
          <w:lang w:val="uk-UA"/>
        </w:rPr>
      </w:pPr>
    </w:p>
    <w:p w14:paraId="43E5CB37" w14:textId="77777777" w:rsidR="00EA641B" w:rsidRDefault="00EA641B" w:rsidP="00AF74E3">
      <w:pPr>
        <w:spacing w:after="0" w:line="240" w:lineRule="auto"/>
        <w:rPr>
          <w:rFonts w:ascii="Times New Roman" w:hAnsi="Times New Roman"/>
          <w:b/>
          <w:bCs/>
          <w:sz w:val="24"/>
          <w:szCs w:val="24"/>
          <w:lang w:val="uk-UA"/>
        </w:rPr>
      </w:pPr>
    </w:p>
    <w:p w14:paraId="079EFF0D" w14:textId="77777777" w:rsidR="00760F6A" w:rsidRDefault="00760F6A" w:rsidP="00AF74E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6445BA7" w:rsidR="001165DC" w:rsidRPr="00760F6A" w:rsidRDefault="001165DC" w:rsidP="001165DC">
      <w:pPr>
        <w:spacing w:after="0" w:line="240" w:lineRule="auto"/>
        <w:ind w:left="-426" w:right="-284" w:firstLine="426"/>
        <w:rPr>
          <w:rFonts w:ascii="Times New Roman" w:hAnsi="Times New Roman"/>
          <w:sz w:val="16"/>
          <w:szCs w:val="16"/>
          <w:lang w:val="uk-UA"/>
        </w:rPr>
        <w:sectPr w:rsidR="001165DC" w:rsidRPr="00760F6A" w:rsidSect="00F03ADC">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760F6A">
        <w:rPr>
          <w:rFonts w:ascii="Times New Roman" w:hAnsi="Times New Roman"/>
          <w:sz w:val="16"/>
          <w:szCs w:val="16"/>
        </w:rPr>
        <w:t xml:space="preserve">         (ініціали та пріз</w:t>
      </w:r>
      <w:r w:rsidR="00760F6A">
        <w:rPr>
          <w:rFonts w:ascii="Times New Roman" w:hAnsi="Times New Roman"/>
          <w:sz w:val="16"/>
          <w:szCs w:val="16"/>
          <w:lang w:val="uk-UA"/>
        </w:rPr>
        <w:t>вище)</w:t>
      </w:r>
      <w:bookmarkStart w:id="1" w:name="_GoBack"/>
      <w:bookmarkEnd w:id="1"/>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2F969C69"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483819">
        <w:rPr>
          <w:rFonts w:ascii="Times New Roman" w:hAnsi="Times New Roman"/>
          <w:b/>
        </w:rPr>
        <w:t>до 3</w:t>
      </w:r>
      <w:r w:rsidR="00866C93">
        <w:rPr>
          <w:rFonts w:ascii="Times New Roman" w:hAnsi="Times New Roman"/>
          <w:b/>
          <w:lang w:val="uk-UA"/>
        </w:rPr>
        <w:t>1</w:t>
      </w:r>
      <w:r w:rsidR="00D97F24">
        <w:rPr>
          <w:rFonts w:ascii="Times New Roman" w:hAnsi="Times New Roman"/>
          <w:b/>
        </w:rPr>
        <w:t xml:space="preserve"> </w:t>
      </w:r>
      <w:r w:rsidR="00866C93">
        <w:rPr>
          <w:rFonts w:ascii="Times New Roman" w:hAnsi="Times New Roman"/>
          <w:b/>
          <w:lang w:val="uk-UA"/>
        </w:rPr>
        <w:t>серпня</w:t>
      </w:r>
      <w:r w:rsidR="00D97F24">
        <w:rPr>
          <w:rFonts w:ascii="Times New Roman" w:hAnsi="Times New Roman"/>
          <w:b/>
        </w:rPr>
        <w:t xml:space="preserve">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7D8C" w14:textId="77777777" w:rsidR="00820D63" w:rsidRDefault="00820D63">
      <w:pPr>
        <w:spacing w:after="0" w:line="240" w:lineRule="auto"/>
      </w:pPr>
      <w:r>
        <w:separator/>
      </w:r>
    </w:p>
  </w:endnote>
  <w:endnote w:type="continuationSeparator" w:id="0">
    <w:p w14:paraId="249EC455" w14:textId="77777777" w:rsidR="00820D63" w:rsidRDefault="0082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8D2CCF" w:rsidRDefault="008D2CCF"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8D2CCF" w:rsidRDefault="008D2CCF"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8D2CCF" w:rsidRDefault="008D2CCF"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60F6A">
      <w:rPr>
        <w:rStyle w:val="af5"/>
        <w:noProof/>
      </w:rPr>
      <w:t>33</w:t>
    </w:r>
    <w:r>
      <w:rPr>
        <w:rStyle w:val="af5"/>
      </w:rPr>
      <w:fldChar w:fldCharType="end"/>
    </w:r>
  </w:p>
  <w:p w14:paraId="4561FF0D" w14:textId="77777777" w:rsidR="008D2CCF" w:rsidRDefault="008D2CCF"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0B11F" w14:textId="77777777" w:rsidR="00820D63" w:rsidRDefault="00820D63">
      <w:pPr>
        <w:spacing w:after="0" w:line="240" w:lineRule="auto"/>
      </w:pPr>
      <w:r>
        <w:separator/>
      </w:r>
    </w:p>
  </w:footnote>
  <w:footnote w:type="continuationSeparator" w:id="0">
    <w:p w14:paraId="1A854410" w14:textId="77777777" w:rsidR="00820D63" w:rsidRDefault="00820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1763B"/>
    <w:multiLevelType w:val="hybridMultilevel"/>
    <w:tmpl w:val="2940C8F0"/>
    <w:lvl w:ilvl="0" w:tplc="F8E051B6">
      <w:start w:val="3"/>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6"/>
  </w:num>
  <w:num w:numId="36">
    <w:abstractNumId w:val="3"/>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747E9"/>
    <w:rsid w:val="000A5534"/>
    <w:rsid w:val="000A74B5"/>
    <w:rsid w:val="000B4778"/>
    <w:rsid w:val="000F18F2"/>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F33C6"/>
    <w:rsid w:val="00306C48"/>
    <w:rsid w:val="00312EED"/>
    <w:rsid w:val="003224FC"/>
    <w:rsid w:val="0033797E"/>
    <w:rsid w:val="00350F5D"/>
    <w:rsid w:val="0035513C"/>
    <w:rsid w:val="0035634B"/>
    <w:rsid w:val="00363150"/>
    <w:rsid w:val="0036735D"/>
    <w:rsid w:val="00367CBF"/>
    <w:rsid w:val="00367F71"/>
    <w:rsid w:val="00373191"/>
    <w:rsid w:val="003A00C6"/>
    <w:rsid w:val="003D7AA7"/>
    <w:rsid w:val="00413ADB"/>
    <w:rsid w:val="00414422"/>
    <w:rsid w:val="00427DE2"/>
    <w:rsid w:val="004411EC"/>
    <w:rsid w:val="00481EE1"/>
    <w:rsid w:val="00483819"/>
    <w:rsid w:val="004839B5"/>
    <w:rsid w:val="004A2161"/>
    <w:rsid w:val="004A3DC1"/>
    <w:rsid w:val="004A5475"/>
    <w:rsid w:val="004B3D0D"/>
    <w:rsid w:val="004B7B8D"/>
    <w:rsid w:val="004C22C5"/>
    <w:rsid w:val="004C45C5"/>
    <w:rsid w:val="004E52BB"/>
    <w:rsid w:val="004F5FA2"/>
    <w:rsid w:val="00501481"/>
    <w:rsid w:val="00502948"/>
    <w:rsid w:val="0051176B"/>
    <w:rsid w:val="0051624F"/>
    <w:rsid w:val="00520942"/>
    <w:rsid w:val="00523D79"/>
    <w:rsid w:val="0053614C"/>
    <w:rsid w:val="00537068"/>
    <w:rsid w:val="00551302"/>
    <w:rsid w:val="0056115F"/>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6F49B3"/>
    <w:rsid w:val="00703552"/>
    <w:rsid w:val="00712096"/>
    <w:rsid w:val="0071433F"/>
    <w:rsid w:val="007157DD"/>
    <w:rsid w:val="00717447"/>
    <w:rsid w:val="0074031F"/>
    <w:rsid w:val="007509E9"/>
    <w:rsid w:val="00756B66"/>
    <w:rsid w:val="00760DD4"/>
    <w:rsid w:val="00760F6A"/>
    <w:rsid w:val="007654DA"/>
    <w:rsid w:val="00767D20"/>
    <w:rsid w:val="00784544"/>
    <w:rsid w:val="00796D4E"/>
    <w:rsid w:val="007A2C33"/>
    <w:rsid w:val="007A34BA"/>
    <w:rsid w:val="007A64CB"/>
    <w:rsid w:val="007A75D9"/>
    <w:rsid w:val="007D22E6"/>
    <w:rsid w:val="007D32D6"/>
    <w:rsid w:val="007D3370"/>
    <w:rsid w:val="007F1012"/>
    <w:rsid w:val="00812E53"/>
    <w:rsid w:val="00820D63"/>
    <w:rsid w:val="00825657"/>
    <w:rsid w:val="0082608A"/>
    <w:rsid w:val="008359EE"/>
    <w:rsid w:val="00862DB0"/>
    <w:rsid w:val="00866C93"/>
    <w:rsid w:val="00877A5C"/>
    <w:rsid w:val="00882948"/>
    <w:rsid w:val="00883C78"/>
    <w:rsid w:val="00897BF9"/>
    <w:rsid w:val="008A42A0"/>
    <w:rsid w:val="008A7395"/>
    <w:rsid w:val="008D2CCF"/>
    <w:rsid w:val="008F54BC"/>
    <w:rsid w:val="008F7BC0"/>
    <w:rsid w:val="009016D3"/>
    <w:rsid w:val="00920F96"/>
    <w:rsid w:val="0092309B"/>
    <w:rsid w:val="00934632"/>
    <w:rsid w:val="00956D08"/>
    <w:rsid w:val="00960019"/>
    <w:rsid w:val="00963A91"/>
    <w:rsid w:val="00974DB7"/>
    <w:rsid w:val="009868E2"/>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F74E3"/>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0FC7"/>
    <w:rsid w:val="00C757E6"/>
    <w:rsid w:val="00C773A1"/>
    <w:rsid w:val="00C90B9D"/>
    <w:rsid w:val="00C961FE"/>
    <w:rsid w:val="00CA6B5C"/>
    <w:rsid w:val="00CB1DF9"/>
    <w:rsid w:val="00CE7D1C"/>
    <w:rsid w:val="00CF0BD9"/>
    <w:rsid w:val="00CF3DE1"/>
    <w:rsid w:val="00D03E3F"/>
    <w:rsid w:val="00D0542B"/>
    <w:rsid w:val="00D15F4A"/>
    <w:rsid w:val="00D24F3A"/>
    <w:rsid w:val="00D45DCC"/>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326C"/>
    <w:rsid w:val="00E94849"/>
    <w:rsid w:val="00EA2F86"/>
    <w:rsid w:val="00EA641B"/>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C232F"/>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23173782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04219365">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13784180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26DD-C69C-4174-AC36-4C075383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34</Pages>
  <Words>14055</Words>
  <Characters>80120</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7</cp:revision>
  <dcterms:created xsi:type="dcterms:W3CDTF">2024-03-11T08:12:00Z</dcterms:created>
  <dcterms:modified xsi:type="dcterms:W3CDTF">2024-04-05T13:49:00Z</dcterms:modified>
</cp:coreProperties>
</file>