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97" w:rsidRDefault="00F60FA1" w:rsidP="004A3497">
      <w:pPr>
        <w:spacing w:after="0" w:line="240" w:lineRule="atLeast"/>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№2</w:t>
      </w:r>
    </w:p>
    <w:p w:rsidR="004A3497" w:rsidRPr="0019067C" w:rsidRDefault="004A3497" w:rsidP="004A3497">
      <w:pPr>
        <w:spacing w:after="0"/>
        <w:ind w:firstLine="284"/>
        <w:jc w:val="right"/>
        <w:rPr>
          <w:rFonts w:ascii="Times New Roman" w:hAnsi="Times New Roman" w:cs="Times New Roman"/>
          <w:sz w:val="28"/>
          <w:szCs w:val="28"/>
          <w:lang w:val="uk-UA" w:eastAsia="en-US"/>
        </w:rPr>
      </w:pPr>
      <w:r w:rsidRPr="0019067C">
        <w:rPr>
          <w:rFonts w:ascii="Times New Roman" w:hAnsi="Times New Roman" w:cs="Times New Roman"/>
          <w:sz w:val="28"/>
          <w:szCs w:val="28"/>
          <w:lang w:val="uk-UA" w:eastAsia="en-US"/>
        </w:rPr>
        <w:t>до оголошення про проведення спрощеної закупівлі</w:t>
      </w:r>
    </w:p>
    <w:p w:rsidR="004A3497" w:rsidRDefault="004A3497" w:rsidP="004A3497">
      <w:pPr>
        <w:spacing w:after="0" w:line="240" w:lineRule="atLeast"/>
        <w:jc w:val="right"/>
        <w:rPr>
          <w:rFonts w:ascii="Times New Roman" w:hAnsi="Times New Roman" w:cs="Times New Roman"/>
          <w:b/>
          <w:sz w:val="28"/>
          <w:szCs w:val="28"/>
          <w:lang w:val="uk-UA" w:eastAsia="ar-SA"/>
        </w:rPr>
      </w:pPr>
    </w:p>
    <w:p w:rsidR="004A3497" w:rsidRDefault="004A3497" w:rsidP="004A3497">
      <w:pPr>
        <w:spacing w:after="0" w:line="240" w:lineRule="atLeast"/>
        <w:jc w:val="center"/>
        <w:rPr>
          <w:rFonts w:ascii="Times New Roman" w:hAnsi="Times New Roman" w:cs="Times New Roman"/>
          <w:b/>
          <w:caps/>
          <w:sz w:val="28"/>
          <w:szCs w:val="28"/>
          <w:lang w:val="uk-UA"/>
        </w:rPr>
      </w:pPr>
      <w:r>
        <w:rPr>
          <w:rFonts w:ascii="Times New Roman" w:hAnsi="Times New Roman" w:cs="Times New Roman"/>
          <w:b/>
          <w:sz w:val="28"/>
          <w:szCs w:val="28"/>
          <w:lang w:val="uk-UA"/>
        </w:rPr>
        <w:t>ВИМОГИ ДО УЧАСНИКА</w:t>
      </w:r>
      <w:r>
        <w:rPr>
          <w:rFonts w:ascii="Times New Roman" w:hAnsi="Times New Roman" w:cs="Times New Roman"/>
          <w:b/>
          <w:caps/>
          <w:sz w:val="28"/>
          <w:szCs w:val="28"/>
          <w:lang w:val="uk-UA"/>
        </w:rPr>
        <w:t>та спосіб їх підтвердження</w:t>
      </w:r>
    </w:p>
    <w:p w:rsidR="004A3497" w:rsidRDefault="004A3497" w:rsidP="004A3497">
      <w:pPr>
        <w:spacing w:after="0"/>
        <w:ind w:firstLine="360"/>
        <w:jc w:val="center"/>
        <w:rPr>
          <w:rFonts w:ascii="Times New Roman" w:hAnsi="Times New Roman" w:cs="Times New Roman"/>
          <w:b/>
          <w:sz w:val="28"/>
          <w:szCs w:val="28"/>
          <w:lang w:val="uk-UA"/>
        </w:rPr>
      </w:pPr>
      <w:r>
        <w:rPr>
          <w:rFonts w:ascii="Times New Roman" w:hAnsi="Times New Roman" w:cs="Times New Roman"/>
          <w:b/>
          <w:sz w:val="28"/>
          <w:szCs w:val="28"/>
          <w:lang w:val="uk-UA"/>
        </w:rPr>
        <w:t>щодо участі у спрощеній закупівлі по предмету закупівлі:</w:t>
      </w:r>
    </w:p>
    <w:p w:rsidR="004A3497" w:rsidRDefault="004A3497" w:rsidP="004A3497">
      <w:pPr>
        <w:spacing w:after="0"/>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ДК</w:t>
      </w:r>
      <w:proofErr w:type="spellEnd"/>
      <w:r>
        <w:rPr>
          <w:rFonts w:ascii="Times New Roman" w:hAnsi="Times New Roman" w:cs="Times New Roman"/>
          <w:b/>
          <w:sz w:val="28"/>
          <w:szCs w:val="28"/>
          <w:lang w:val="uk-UA"/>
        </w:rPr>
        <w:t> 021:2015 –</w:t>
      </w:r>
      <w:r>
        <w:rPr>
          <w:rFonts w:ascii="Times New Roman" w:hAnsi="Times New Roman" w:cs="Times New Roman"/>
          <w:b/>
          <w:sz w:val="28"/>
          <w:szCs w:val="28"/>
          <w:shd w:val="clear" w:color="auto" w:fill="FFFFFF"/>
          <w:lang w:val="uk-UA"/>
        </w:rPr>
        <w:t xml:space="preserve">09310000-5 </w:t>
      </w:r>
      <w:proofErr w:type="spellStart"/>
      <w:r>
        <w:rPr>
          <w:rFonts w:ascii="Times New Roman" w:hAnsi="Times New Roman" w:cs="Times New Roman"/>
          <w:b/>
          <w:sz w:val="28"/>
          <w:szCs w:val="28"/>
          <w:shd w:val="clear" w:color="auto" w:fill="FFFFFF"/>
          <w:lang w:val="uk-UA"/>
        </w:rPr>
        <w:t>–«Електрична</w:t>
      </w:r>
      <w:proofErr w:type="spellEnd"/>
      <w:r>
        <w:rPr>
          <w:rFonts w:ascii="Times New Roman" w:hAnsi="Times New Roman" w:cs="Times New Roman"/>
          <w:b/>
          <w:sz w:val="28"/>
          <w:szCs w:val="28"/>
          <w:shd w:val="clear" w:color="auto" w:fill="FFFFFF"/>
          <w:lang w:val="uk-UA"/>
        </w:rPr>
        <w:t xml:space="preserve"> енергія»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8607"/>
      </w:tblGrid>
      <w:tr w:rsidR="004A3497" w:rsidTr="004A3497">
        <w:tc>
          <w:tcPr>
            <w:tcW w:w="636"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jc w:val="center"/>
              <w:rPr>
                <w:rFonts w:ascii="Times New Roman" w:eastAsia="Calibri" w:hAnsi="Times New Roman" w:cs="Times New Roman"/>
                <w:sz w:val="28"/>
                <w:szCs w:val="28"/>
                <w:lang w:val="uk-UA" w:eastAsia="ar-SA"/>
              </w:rPr>
            </w:pPr>
            <w:r>
              <w:rPr>
                <w:rFonts w:ascii="Times New Roman" w:hAnsi="Times New Roman" w:cs="Times New Roman"/>
                <w:sz w:val="28"/>
                <w:szCs w:val="28"/>
                <w:lang w:val="uk-UA"/>
              </w:rPr>
              <w:t>№ п/п</w:t>
            </w:r>
          </w:p>
        </w:tc>
        <w:tc>
          <w:tcPr>
            <w:tcW w:w="8607" w:type="dxa"/>
            <w:tcBorders>
              <w:top w:val="single" w:sz="4" w:space="0" w:color="auto"/>
              <w:left w:val="single" w:sz="4" w:space="0" w:color="auto"/>
              <w:bottom w:val="single" w:sz="4" w:space="0" w:color="auto"/>
              <w:right w:val="single" w:sz="4" w:space="0" w:color="auto"/>
            </w:tcBorders>
          </w:tcPr>
          <w:p w:rsidR="004A3497" w:rsidRDefault="004A3497">
            <w:pPr>
              <w:spacing w:line="254" w:lineRule="auto"/>
              <w:jc w:val="center"/>
              <w:rPr>
                <w:rFonts w:ascii="Times New Roman" w:eastAsia="Calibri" w:hAnsi="Times New Roman" w:cs="Times New Roman"/>
                <w:sz w:val="28"/>
                <w:szCs w:val="28"/>
                <w:lang w:val="uk-UA" w:eastAsia="ar-SA"/>
              </w:rPr>
            </w:pPr>
            <w:r>
              <w:rPr>
                <w:rFonts w:ascii="Times New Roman" w:hAnsi="Times New Roman" w:cs="Times New Roman"/>
                <w:sz w:val="28"/>
                <w:szCs w:val="28"/>
                <w:lang w:val="uk-UA"/>
              </w:rPr>
              <w:t>Назва документа</w:t>
            </w:r>
          </w:p>
          <w:p w:rsidR="004A3497" w:rsidRDefault="004A3497">
            <w:pPr>
              <w:suppressAutoHyphens/>
              <w:spacing w:line="254" w:lineRule="auto"/>
              <w:jc w:val="center"/>
              <w:rPr>
                <w:rFonts w:ascii="Times New Roman" w:eastAsia="Calibri" w:hAnsi="Times New Roman" w:cs="Times New Roman"/>
                <w:sz w:val="28"/>
                <w:szCs w:val="28"/>
                <w:lang w:val="uk-UA" w:eastAsia="ar-SA"/>
              </w:rPr>
            </w:pPr>
          </w:p>
        </w:tc>
      </w:tr>
      <w:tr w:rsidR="004A3497" w:rsidTr="004A3497">
        <w:tc>
          <w:tcPr>
            <w:tcW w:w="636"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jc w:val="center"/>
              <w:rPr>
                <w:rFonts w:ascii="Times New Roman" w:eastAsia="Calibri" w:hAnsi="Times New Roman" w:cs="Times New Roman"/>
                <w:i/>
                <w:sz w:val="28"/>
                <w:szCs w:val="28"/>
                <w:lang w:val="uk-UA" w:eastAsia="ar-SA"/>
              </w:rPr>
            </w:pPr>
            <w:r>
              <w:rPr>
                <w:rFonts w:ascii="Times New Roman" w:hAnsi="Times New Roman" w:cs="Times New Roman"/>
                <w:i/>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jc w:val="center"/>
              <w:rPr>
                <w:rFonts w:ascii="Times New Roman" w:eastAsia="Calibri" w:hAnsi="Times New Roman" w:cs="Times New Roman"/>
                <w:i/>
                <w:sz w:val="28"/>
                <w:szCs w:val="28"/>
                <w:lang w:val="uk-UA" w:eastAsia="ar-SA"/>
              </w:rPr>
            </w:pPr>
            <w:r>
              <w:rPr>
                <w:rFonts w:ascii="Times New Roman" w:hAnsi="Times New Roman" w:cs="Times New Roman"/>
                <w:i/>
                <w:sz w:val="28"/>
                <w:szCs w:val="28"/>
                <w:lang w:val="uk-UA"/>
              </w:rPr>
              <w:t>2</w:t>
            </w:r>
          </w:p>
        </w:tc>
      </w:tr>
      <w:tr w:rsidR="004A3497" w:rsidTr="004A3497">
        <w:tc>
          <w:tcPr>
            <w:tcW w:w="9243" w:type="dxa"/>
            <w:gridSpan w:val="2"/>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jc w:val="center"/>
              <w:rPr>
                <w:rFonts w:ascii="Times New Roman" w:eastAsia="Calibri" w:hAnsi="Times New Roman" w:cs="Times New Roman"/>
                <w:b/>
                <w:sz w:val="28"/>
                <w:szCs w:val="28"/>
                <w:lang w:val="uk-UA" w:eastAsia="ar-SA"/>
              </w:rPr>
            </w:pPr>
            <w:r>
              <w:rPr>
                <w:rFonts w:ascii="Times New Roman" w:hAnsi="Times New Roman" w:cs="Times New Roman"/>
                <w:b/>
                <w:sz w:val="28"/>
                <w:szCs w:val="28"/>
                <w:lang w:val="uk-UA"/>
              </w:rPr>
              <w:t xml:space="preserve">Розділ І. Документи, які повинен подати Учасник для підтвердження того, </w:t>
            </w:r>
            <w:r>
              <w:rPr>
                <w:rFonts w:ascii="Times New Roman" w:hAnsi="Times New Roman" w:cs="Times New Roman"/>
                <w:b/>
                <w:sz w:val="28"/>
                <w:szCs w:val="28"/>
                <w:lang w:val="uk-UA"/>
              </w:rPr>
              <w:br/>
              <w:t>що він здійснює господарську діяльність відповідно до чинного законодавства</w:t>
            </w:r>
          </w:p>
        </w:tc>
      </w:tr>
      <w:tr w:rsidR="004A3497" w:rsidRPr="0019067C" w:rsidTr="004A3497">
        <w:tc>
          <w:tcPr>
            <w:tcW w:w="636"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rPr>
                <w:rFonts w:ascii="Times New Roman" w:eastAsia="Calibri" w:hAnsi="Times New Roman" w:cs="Times New Roman"/>
                <w:sz w:val="28"/>
                <w:szCs w:val="28"/>
                <w:lang w:val="uk-UA" w:eastAsia="ar-SA"/>
              </w:rPr>
            </w:pPr>
            <w:r>
              <w:rPr>
                <w:rFonts w:ascii="Times New Roman" w:hAnsi="Times New Roman" w:cs="Times New Roman"/>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jc w:val="both"/>
              <w:rPr>
                <w:rFonts w:ascii="Times New Roman" w:eastAsia="Calibri" w:hAnsi="Times New Roman" w:cs="Times New Roman"/>
                <w:sz w:val="28"/>
                <w:szCs w:val="28"/>
                <w:highlight w:val="yellow"/>
                <w:lang w:val="uk-UA" w:eastAsia="ar-SA"/>
              </w:rPr>
            </w:pPr>
            <w:r>
              <w:rPr>
                <w:rFonts w:ascii="Times New Roman" w:hAnsi="Times New Roman" w:cs="Times New Roman"/>
                <w:sz w:val="28"/>
                <w:szCs w:val="28"/>
                <w:lang w:val="uk-UA"/>
              </w:rPr>
              <w:t xml:space="preserve">Інформація у довільній формі, що підтверджує видачу учаснику ліцензії на право провадження господарської діяльності з постачання електричної енергії споживачу на території України (наприклад, витяг з реєстру ліцензіатів з інформацією щодо виданої учаснику ліцензії, що опублікований на офіційному </w:t>
            </w:r>
            <w:proofErr w:type="spellStart"/>
            <w:r>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 xml:space="preserve"> НКРЕКП; або довідка в довільній формі, що містить посилання на реквізити рішення НКРЕКП, на підставі якого учасником отримано відповідну ліцензію, тощо); або копія рішення НКРЕКП про видачу ліцензії на право провадження господарської діяльності з постачання електричної енергії споживачу; або документ, що свідчить про внесення запису до відповідного державного реєстру, що засвідчує факт видачі учаснику вказаної ліцензії.</w:t>
            </w:r>
          </w:p>
        </w:tc>
      </w:tr>
      <w:tr w:rsidR="004A3497" w:rsidTr="004A3497">
        <w:trPr>
          <w:trHeight w:val="557"/>
        </w:trPr>
        <w:tc>
          <w:tcPr>
            <w:tcW w:w="636"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rPr>
                <w:rFonts w:ascii="Times New Roman" w:eastAsia="Calibri" w:hAnsi="Times New Roman" w:cs="Times New Roman"/>
                <w:sz w:val="28"/>
                <w:szCs w:val="28"/>
                <w:lang w:val="uk-UA" w:eastAsia="ar-SA"/>
              </w:rPr>
            </w:pPr>
            <w:r>
              <w:rPr>
                <w:rFonts w:ascii="Times New Roman" w:hAnsi="Times New Roman" w:cs="Times New Roman"/>
                <w:sz w:val="28"/>
                <w:szCs w:val="28"/>
                <w:lang w:val="uk-UA"/>
              </w:rPr>
              <w:t>2.</w:t>
            </w:r>
          </w:p>
        </w:tc>
        <w:tc>
          <w:tcPr>
            <w:tcW w:w="8607" w:type="dxa"/>
            <w:tcBorders>
              <w:top w:val="single" w:sz="4" w:space="0" w:color="auto"/>
              <w:left w:val="single" w:sz="4" w:space="0" w:color="auto"/>
              <w:bottom w:val="single" w:sz="4" w:space="0" w:color="auto"/>
              <w:right w:val="single" w:sz="4" w:space="0" w:color="auto"/>
            </w:tcBorders>
            <w:hideMark/>
          </w:tcPr>
          <w:p w:rsidR="004A3497" w:rsidRDefault="004A3497">
            <w:pPr>
              <w:spacing w:line="254" w:lineRule="auto"/>
              <w:ind w:right="14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rPr>
              <w:t>Документи, що підтверджують повноваження щодо підпису документів пропозиції учасника спрощеної закупівлі та укладення договору:</w:t>
            </w:r>
          </w:p>
          <w:p w:rsidR="004A3497" w:rsidRDefault="004A3497">
            <w:pPr>
              <w:spacing w:line="254" w:lineRule="auto"/>
              <w:ind w:right="140"/>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u w:val="single"/>
                <w:lang w:val="uk-UA"/>
              </w:rPr>
              <w:t>Для учасників – юридичних осіб:</w:t>
            </w:r>
          </w:p>
          <w:p w:rsidR="004A3497" w:rsidRDefault="004A3497">
            <w:pPr>
              <w:spacing w:line="254" w:lineRule="auto"/>
              <w:ind w:right="1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у випадку, якщо документи пропозиції учасника, щодо участі у спрощеній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w:t>
            </w:r>
            <w:r>
              <w:rPr>
                <w:rFonts w:ascii="Times New Roman" w:eastAsia="Times New Roman" w:hAnsi="Times New Roman" w:cs="Times New Roman"/>
                <w:sz w:val="28"/>
                <w:szCs w:val="28"/>
                <w:lang w:val="uk-UA"/>
              </w:rPr>
              <w:lastRenderedPageBreak/>
              <w:t>договір, установчий акт, тощо.</w:t>
            </w:r>
          </w:p>
          <w:p w:rsidR="004A3497" w:rsidRDefault="004A3497">
            <w:pPr>
              <w:spacing w:line="254" w:lineRule="auto"/>
              <w:ind w:right="1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у випадку, якщо документи пропозиції учасника щодо участі у спрощеній закупівлі, засвідчені особою, уповноваженою представляти інтереси учасника під час проведення спрощеної закупівлі, в тому числі підписувати документи пропозиції, щодо участі у спрощеній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спрощеній закупівлі.</w:t>
            </w:r>
          </w:p>
          <w:p w:rsidR="004A3497" w:rsidRDefault="004A3497">
            <w:pPr>
              <w:spacing w:line="254" w:lineRule="auto"/>
              <w:ind w:right="14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p w:rsidR="004A3497" w:rsidRDefault="004A3497">
            <w:pPr>
              <w:spacing w:line="254" w:lineRule="auto"/>
              <w:ind w:right="140"/>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u w:val="single"/>
                <w:lang w:val="uk-UA"/>
              </w:rPr>
              <w:t xml:space="preserve">Для учасників – фізичних осіб-підприємців: </w:t>
            </w:r>
          </w:p>
          <w:p w:rsidR="004A3497" w:rsidRDefault="004A3497">
            <w:pPr>
              <w:spacing w:line="254" w:lineRule="auto"/>
              <w:ind w:right="1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документ, отриманий такою фізичною особою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що містить відомості з такого реєстру щодо такої особи (витяг, виписка, тощо).</w:t>
            </w:r>
          </w:p>
          <w:p w:rsidR="004A3497" w:rsidRDefault="004A3497">
            <w:pPr>
              <w:spacing w:line="254" w:lineRule="auto"/>
              <w:ind w:right="14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rPr>
              <w:t>У випадку, якщо з певних причин документи пропозиції, що складаються безпосередньо учасником, засвідчені декількома особами, учасником, у складі пропозиції та згідно вказаних вище правил, підтверджуються повноваження кожної такої особи.</w:t>
            </w:r>
          </w:p>
        </w:tc>
      </w:tr>
      <w:tr w:rsidR="004A3497" w:rsidTr="004A3497">
        <w:tc>
          <w:tcPr>
            <w:tcW w:w="9243" w:type="dxa"/>
            <w:gridSpan w:val="2"/>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jc w:val="center"/>
              <w:rPr>
                <w:rFonts w:ascii="Times New Roman" w:eastAsia="Calibri" w:hAnsi="Times New Roman" w:cs="Times New Roman"/>
                <w:b/>
                <w:sz w:val="28"/>
                <w:szCs w:val="28"/>
                <w:lang w:val="uk-UA" w:eastAsia="ar-SA"/>
              </w:rPr>
            </w:pPr>
            <w:r>
              <w:rPr>
                <w:rFonts w:ascii="Times New Roman" w:hAnsi="Times New Roman" w:cs="Times New Roman"/>
                <w:b/>
                <w:sz w:val="28"/>
                <w:szCs w:val="28"/>
                <w:lang w:val="uk-UA"/>
              </w:rPr>
              <w:lastRenderedPageBreak/>
              <w:t>Розділ ІІ. Інші документи</w:t>
            </w:r>
          </w:p>
        </w:tc>
      </w:tr>
      <w:tr w:rsidR="004A3497" w:rsidRPr="0019067C" w:rsidTr="004A3497">
        <w:tc>
          <w:tcPr>
            <w:tcW w:w="636"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rPr>
                <w:rFonts w:ascii="Times New Roman" w:eastAsia="Calibri" w:hAnsi="Times New Roman" w:cs="Times New Roman"/>
                <w:sz w:val="28"/>
                <w:szCs w:val="28"/>
                <w:lang w:val="uk-UA" w:eastAsia="ar-SA"/>
              </w:rPr>
            </w:pPr>
            <w:r>
              <w:rPr>
                <w:rFonts w:ascii="Times New Roman" w:hAnsi="Times New Roman" w:cs="Times New Roman"/>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hideMark/>
          </w:tcPr>
          <w:p w:rsidR="004A3497" w:rsidRDefault="004A3497">
            <w:pPr>
              <w:tabs>
                <w:tab w:val="left" w:pos="360"/>
              </w:tabs>
              <w:spacing w:line="254" w:lineRule="auto"/>
              <w:jc w:val="both"/>
              <w:rPr>
                <w:rFonts w:ascii="Times New Roman" w:eastAsia="Calibri" w:hAnsi="Times New Roman" w:cs="Times New Roman"/>
                <w:sz w:val="28"/>
                <w:szCs w:val="28"/>
                <w:lang w:val="uk-UA" w:eastAsia="ar-SA"/>
              </w:rPr>
            </w:pPr>
            <w:r>
              <w:rPr>
                <w:rFonts w:ascii="Times New Roman" w:hAnsi="Times New Roman" w:cs="Times New Roman"/>
                <w:sz w:val="28"/>
                <w:szCs w:val="28"/>
                <w:lang w:val="uk-UA"/>
              </w:rPr>
              <w:t xml:space="preserve">Підтвердження відповідності технічним, якісним, кількісним та іншим характеристикам предмета закупівлі згідно з Додатком№1 до оголошення </w:t>
            </w:r>
            <w:r>
              <w:rPr>
                <w:rFonts w:ascii="Times New Roman" w:hAnsi="Times New Roman" w:cs="Times New Roman"/>
                <w:sz w:val="28"/>
                <w:szCs w:val="28"/>
                <w:lang w:val="uk-UA" w:eastAsia="en-US"/>
              </w:rPr>
              <w:t>про проведення спрощеної закупівлі</w:t>
            </w:r>
            <w:r>
              <w:rPr>
                <w:rFonts w:ascii="Times New Roman" w:hAnsi="Times New Roman" w:cs="Times New Roman"/>
                <w:sz w:val="28"/>
                <w:szCs w:val="28"/>
                <w:lang w:val="uk-UA"/>
              </w:rPr>
              <w:t>.</w:t>
            </w:r>
          </w:p>
        </w:tc>
      </w:tr>
      <w:tr w:rsidR="004A3497" w:rsidRPr="0019067C" w:rsidTr="004A3497">
        <w:tc>
          <w:tcPr>
            <w:tcW w:w="636"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rPr>
                <w:rFonts w:ascii="Times New Roman" w:eastAsia="Calibri" w:hAnsi="Times New Roman" w:cs="Times New Roman"/>
                <w:sz w:val="28"/>
                <w:szCs w:val="28"/>
                <w:lang w:val="uk-UA" w:eastAsia="ar-SA"/>
              </w:rPr>
            </w:pPr>
            <w:r>
              <w:rPr>
                <w:rFonts w:ascii="Times New Roman" w:hAnsi="Times New Roman" w:cs="Times New Roman"/>
                <w:sz w:val="28"/>
                <w:szCs w:val="28"/>
                <w:lang w:val="uk-UA"/>
              </w:rPr>
              <w:t>2.</w:t>
            </w:r>
          </w:p>
        </w:tc>
        <w:tc>
          <w:tcPr>
            <w:tcW w:w="8607" w:type="dxa"/>
            <w:tcBorders>
              <w:top w:val="single" w:sz="4" w:space="0" w:color="auto"/>
              <w:left w:val="single" w:sz="4" w:space="0" w:color="auto"/>
              <w:bottom w:val="single" w:sz="4" w:space="0" w:color="auto"/>
              <w:right w:val="single" w:sz="4" w:space="0" w:color="auto"/>
            </w:tcBorders>
            <w:hideMark/>
          </w:tcPr>
          <w:p w:rsidR="004A3497" w:rsidRDefault="004A3497">
            <w:pPr>
              <w:pStyle w:val="a3"/>
              <w:tabs>
                <w:tab w:val="left" w:pos="416"/>
              </w:tabs>
              <w:spacing w:before="0" w:beforeAutospacing="0" w:after="0" w:afterAutospacing="0" w:line="254" w:lineRule="auto"/>
              <w:jc w:val="both"/>
              <w:rPr>
                <w:sz w:val="28"/>
                <w:szCs w:val="28"/>
                <w:highlight w:val="darkGray"/>
                <w:lang w:eastAsia="en-US"/>
              </w:rPr>
            </w:pPr>
            <w:r>
              <w:rPr>
                <w:sz w:val="28"/>
                <w:szCs w:val="28"/>
                <w:lang w:eastAsia="en-US"/>
              </w:rPr>
              <w:t xml:space="preserve">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w:t>
            </w:r>
            <w:r>
              <w:rPr>
                <w:sz w:val="28"/>
                <w:szCs w:val="28"/>
              </w:rPr>
              <w:t xml:space="preserve">найменування банку, що обслуговує Учасника, розрахунковий рахунок, </w:t>
            </w:r>
            <w:r>
              <w:rPr>
                <w:sz w:val="28"/>
                <w:szCs w:val="28"/>
                <w:lang w:eastAsia="en-US"/>
              </w:rPr>
              <w:t>E-</w:t>
            </w:r>
            <w:proofErr w:type="spellStart"/>
            <w:r>
              <w:rPr>
                <w:sz w:val="28"/>
                <w:szCs w:val="28"/>
                <w:lang w:eastAsia="en-US"/>
              </w:rPr>
              <w:t>mail</w:t>
            </w:r>
            <w:proofErr w:type="spellEnd"/>
            <w:r>
              <w:rPr>
                <w:sz w:val="28"/>
                <w:szCs w:val="28"/>
                <w:lang w:eastAsia="en-US"/>
              </w:rPr>
              <w:t xml:space="preserve"> Учасника (за наявності) </w:t>
            </w:r>
          </w:p>
        </w:tc>
      </w:tr>
      <w:tr w:rsidR="004A3497" w:rsidTr="004A3497">
        <w:tc>
          <w:tcPr>
            <w:tcW w:w="636"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rPr>
                <w:rFonts w:ascii="Times New Roman" w:eastAsia="Calibri" w:hAnsi="Times New Roman" w:cs="Times New Roman"/>
                <w:sz w:val="28"/>
                <w:szCs w:val="28"/>
                <w:lang w:val="uk-UA" w:eastAsia="ar-SA"/>
              </w:rPr>
            </w:pPr>
            <w:r>
              <w:rPr>
                <w:rFonts w:ascii="Times New Roman" w:hAnsi="Times New Roman" w:cs="Times New Roman"/>
                <w:sz w:val="28"/>
                <w:szCs w:val="28"/>
                <w:lang w:val="uk-UA"/>
              </w:rPr>
              <w:t>3.</w:t>
            </w:r>
          </w:p>
        </w:tc>
        <w:tc>
          <w:tcPr>
            <w:tcW w:w="8607" w:type="dxa"/>
            <w:tcBorders>
              <w:top w:val="single" w:sz="4" w:space="0" w:color="auto"/>
              <w:left w:val="single" w:sz="4" w:space="0" w:color="auto"/>
              <w:bottom w:val="single" w:sz="4" w:space="0" w:color="auto"/>
              <w:right w:val="single" w:sz="4" w:space="0" w:color="auto"/>
            </w:tcBorders>
            <w:hideMark/>
          </w:tcPr>
          <w:p w:rsidR="004A3497" w:rsidRDefault="004A3497">
            <w:pPr>
              <w:pStyle w:val="a3"/>
              <w:tabs>
                <w:tab w:val="left" w:pos="416"/>
              </w:tabs>
              <w:spacing w:before="0" w:beforeAutospacing="0" w:after="0" w:afterAutospacing="0" w:line="254" w:lineRule="auto"/>
              <w:jc w:val="both"/>
              <w:rPr>
                <w:sz w:val="28"/>
                <w:szCs w:val="28"/>
                <w:highlight w:val="yellow"/>
                <w:lang w:eastAsia="en-US"/>
              </w:rPr>
            </w:pPr>
            <w:r>
              <w:rPr>
                <w:sz w:val="28"/>
                <w:szCs w:val="28"/>
                <w:lang w:eastAsia="en-US"/>
              </w:rPr>
              <w:t>Відомості з Єдиного державного реєстру підприємств та організацій України (для учасників юридичних осіб)</w:t>
            </w:r>
          </w:p>
        </w:tc>
      </w:tr>
      <w:tr w:rsidR="004A3497" w:rsidTr="004A3497">
        <w:tc>
          <w:tcPr>
            <w:tcW w:w="636"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rPr>
                <w:rFonts w:ascii="Times New Roman" w:eastAsia="Calibri" w:hAnsi="Times New Roman" w:cs="Times New Roman"/>
                <w:sz w:val="28"/>
                <w:szCs w:val="28"/>
                <w:lang w:val="uk-UA" w:eastAsia="ar-SA"/>
              </w:rPr>
            </w:pPr>
            <w:r>
              <w:rPr>
                <w:rFonts w:ascii="Times New Roman" w:hAnsi="Times New Roman" w:cs="Times New Roman"/>
                <w:sz w:val="28"/>
                <w:szCs w:val="28"/>
                <w:lang w:val="uk-UA"/>
              </w:rPr>
              <w:lastRenderedPageBreak/>
              <w:t>4.</w:t>
            </w:r>
          </w:p>
        </w:tc>
        <w:tc>
          <w:tcPr>
            <w:tcW w:w="8607" w:type="dxa"/>
            <w:tcBorders>
              <w:top w:val="single" w:sz="4" w:space="0" w:color="auto"/>
              <w:left w:val="single" w:sz="4" w:space="0" w:color="auto"/>
              <w:bottom w:val="single" w:sz="4" w:space="0" w:color="auto"/>
              <w:right w:val="single" w:sz="4" w:space="0" w:color="auto"/>
            </w:tcBorders>
            <w:hideMark/>
          </w:tcPr>
          <w:p w:rsidR="004A3497" w:rsidRDefault="004A3497">
            <w:pPr>
              <w:pStyle w:val="a3"/>
              <w:tabs>
                <w:tab w:val="left" w:pos="416"/>
              </w:tabs>
              <w:spacing w:before="0" w:beforeAutospacing="0" w:after="0" w:afterAutospacing="0" w:line="254" w:lineRule="auto"/>
              <w:jc w:val="both"/>
              <w:rPr>
                <w:sz w:val="28"/>
                <w:szCs w:val="28"/>
                <w:lang w:eastAsia="en-US"/>
              </w:rPr>
            </w:pPr>
            <w:r>
              <w:rPr>
                <w:sz w:val="28"/>
                <w:szCs w:val="28"/>
                <w:lang w:eastAsia="en-US"/>
              </w:rPr>
              <w:t>Учасник повинен підтвердити наявність документально підтвердженого досвіду виконання не менш 2-х аналогічних за предметом закупівлі договорів шляхом надання:</w:t>
            </w:r>
          </w:p>
          <w:p w:rsidR="004A3497" w:rsidRDefault="004A3497">
            <w:pPr>
              <w:pStyle w:val="a3"/>
              <w:tabs>
                <w:tab w:val="left" w:pos="416"/>
              </w:tabs>
              <w:spacing w:before="0" w:beforeAutospacing="0" w:after="0" w:afterAutospacing="0" w:line="254" w:lineRule="auto"/>
              <w:jc w:val="both"/>
              <w:rPr>
                <w:sz w:val="28"/>
                <w:szCs w:val="28"/>
                <w:lang w:eastAsia="en-US"/>
              </w:rPr>
            </w:pPr>
            <w:r>
              <w:rPr>
                <w:sz w:val="28"/>
                <w:szCs w:val="28"/>
                <w:lang w:eastAsia="en-US"/>
              </w:rPr>
              <w:t>- Копії виконаного аналогічного договору (з усіма додатками та додатковими угодами, що є його невід’ємними частинами) разом із підтверджуючими документами виконання договору у повному обсязі (акт/акти прийому-передачі електричної енергії споживачу);</w:t>
            </w:r>
          </w:p>
          <w:p w:rsidR="004A3497" w:rsidRDefault="004A3497">
            <w:pPr>
              <w:pStyle w:val="a3"/>
              <w:tabs>
                <w:tab w:val="left" w:pos="416"/>
              </w:tabs>
              <w:spacing w:before="0" w:beforeAutospacing="0" w:after="0" w:afterAutospacing="0" w:line="254" w:lineRule="auto"/>
              <w:jc w:val="both"/>
              <w:rPr>
                <w:sz w:val="28"/>
                <w:szCs w:val="28"/>
                <w:lang w:eastAsia="en-US"/>
              </w:rPr>
            </w:pPr>
            <w:r>
              <w:rPr>
                <w:sz w:val="28"/>
                <w:szCs w:val="28"/>
                <w:lang w:eastAsia="en-US"/>
              </w:rPr>
              <w:t>- Листа – відгуку від контрагента (копію договору якого надається у складі пропозиції) з зазначенням номеру та дати договору.</w:t>
            </w:r>
          </w:p>
          <w:p w:rsidR="004A3497" w:rsidRDefault="004A3497">
            <w:pPr>
              <w:pStyle w:val="a3"/>
              <w:tabs>
                <w:tab w:val="left" w:pos="416"/>
              </w:tabs>
              <w:spacing w:before="0" w:beforeAutospacing="0" w:after="0" w:afterAutospacing="0" w:line="254" w:lineRule="auto"/>
              <w:jc w:val="both"/>
              <w:rPr>
                <w:sz w:val="28"/>
                <w:szCs w:val="28"/>
                <w:lang w:eastAsia="en-US"/>
              </w:rPr>
            </w:pPr>
            <w:r>
              <w:rPr>
                <w:sz w:val="28"/>
                <w:szCs w:val="28"/>
                <w:lang w:eastAsia="en-US"/>
              </w:rPr>
              <w:t>Аналогічним вважається договір поставки аналогічних предмету закупівлі товарів – (</w:t>
            </w:r>
            <w:proofErr w:type="spellStart"/>
            <w:r>
              <w:rPr>
                <w:sz w:val="28"/>
                <w:szCs w:val="28"/>
                <w:lang w:eastAsia="en-US"/>
              </w:rPr>
              <w:t>ДК</w:t>
            </w:r>
            <w:proofErr w:type="spellEnd"/>
            <w:r>
              <w:rPr>
                <w:sz w:val="28"/>
                <w:szCs w:val="28"/>
                <w:lang w:eastAsia="en-US"/>
              </w:rPr>
              <w:t xml:space="preserve"> 021:2015 - 09310000-5 – Електрична енергія), який укладений з замовниками</w:t>
            </w:r>
            <w:r>
              <w:rPr>
                <w:sz w:val="28"/>
                <w:szCs w:val="28"/>
                <w:lang w:val="ru-RU" w:eastAsia="en-US"/>
              </w:rPr>
              <w:t xml:space="preserve"> </w:t>
            </w:r>
            <w:r>
              <w:rPr>
                <w:sz w:val="28"/>
                <w:szCs w:val="28"/>
                <w:lang w:eastAsia="en-US"/>
              </w:rPr>
              <w:t>бюджетними організаціями.</w:t>
            </w:r>
            <w:bookmarkStart w:id="0" w:name="_GoBack"/>
            <w:bookmarkEnd w:id="0"/>
          </w:p>
        </w:tc>
      </w:tr>
      <w:tr w:rsidR="004A3497" w:rsidRPr="0019067C" w:rsidTr="004A3497">
        <w:tc>
          <w:tcPr>
            <w:tcW w:w="636"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rPr>
                <w:rFonts w:ascii="Times New Roman" w:eastAsia="Calibri" w:hAnsi="Times New Roman" w:cs="Times New Roman"/>
                <w:sz w:val="28"/>
                <w:szCs w:val="28"/>
                <w:lang w:val="uk-UA" w:eastAsia="ar-SA"/>
              </w:rPr>
            </w:pPr>
            <w:r>
              <w:rPr>
                <w:rFonts w:ascii="Times New Roman" w:hAnsi="Times New Roman" w:cs="Times New Roman"/>
                <w:sz w:val="28"/>
                <w:szCs w:val="28"/>
                <w:lang w:val="uk-UA"/>
              </w:rPr>
              <w:t>5.</w:t>
            </w:r>
          </w:p>
        </w:tc>
        <w:tc>
          <w:tcPr>
            <w:tcW w:w="8607" w:type="dxa"/>
            <w:tcBorders>
              <w:top w:val="single" w:sz="4" w:space="0" w:color="auto"/>
              <w:left w:val="single" w:sz="4" w:space="0" w:color="auto"/>
              <w:bottom w:val="single" w:sz="4" w:space="0" w:color="auto"/>
              <w:right w:val="single" w:sz="4" w:space="0" w:color="auto"/>
            </w:tcBorders>
            <w:hideMark/>
          </w:tcPr>
          <w:p w:rsidR="004A3497" w:rsidRDefault="004A3497">
            <w:pPr>
              <w:pStyle w:val="a3"/>
              <w:tabs>
                <w:tab w:val="left" w:pos="416"/>
              </w:tabs>
              <w:spacing w:before="0" w:beforeAutospacing="0" w:after="0" w:afterAutospacing="0" w:line="254" w:lineRule="auto"/>
              <w:jc w:val="both"/>
              <w:rPr>
                <w:sz w:val="28"/>
                <w:szCs w:val="28"/>
                <w:lang w:eastAsia="en-US"/>
              </w:rPr>
            </w:pPr>
            <w:r>
              <w:rPr>
                <w:sz w:val="28"/>
                <w:szCs w:val="28"/>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видані не раніше місяця до дати оголошення закупівлі.</w:t>
            </w:r>
          </w:p>
        </w:tc>
      </w:tr>
      <w:tr w:rsidR="004A3497" w:rsidRPr="0019067C" w:rsidTr="004A3497">
        <w:tc>
          <w:tcPr>
            <w:tcW w:w="636"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rPr>
                <w:rFonts w:ascii="Times New Roman" w:eastAsia="Calibri" w:hAnsi="Times New Roman" w:cs="Times New Roman"/>
                <w:sz w:val="28"/>
                <w:szCs w:val="28"/>
                <w:lang w:val="uk-UA" w:eastAsia="ar-SA"/>
              </w:rPr>
            </w:pPr>
            <w:r>
              <w:rPr>
                <w:rFonts w:ascii="Times New Roman" w:hAnsi="Times New Roman" w:cs="Times New Roman"/>
                <w:sz w:val="28"/>
                <w:szCs w:val="28"/>
                <w:lang w:val="uk-UA"/>
              </w:rPr>
              <w:t>6.</w:t>
            </w:r>
          </w:p>
        </w:tc>
        <w:tc>
          <w:tcPr>
            <w:tcW w:w="8607" w:type="dxa"/>
            <w:tcBorders>
              <w:top w:val="single" w:sz="4" w:space="0" w:color="auto"/>
              <w:left w:val="single" w:sz="4" w:space="0" w:color="auto"/>
              <w:bottom w:val="single" w:sz="4" w:space="0" w:color="auto"/>
              <w:right w:val="single" w:sz="4" w:space="0" w:color="auto"/>
            </w:tcBorders>
            <w:hideMark/>
          </w:tcPr>
          <w:p w:rsidR="004A3497" w:rsidRDefault="004A3497">
            <w:pPr>
              <w:pStyle w:val="a3"/>
              <w:tabs>
                <w:tab w:val="left" w:pos="416"/>
              </w:tabs>
              <w:spacing w:before="0" w:beforeAutospacing="0" w:after="0" w:afterAutospacing="0" w:line="254" w:lineRule="auto"/>
              <w:jc w:val="both"/>
              <w:rPr>
                <w:sz w:val="28"/>
                <w:szCs w:val="28"/>
              </w:rPr>
            </w:pPr>
            <w:r>
              <w:rPr>
                <w:sz w:val="28"/>
                <w:szCs w:val="28"/>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4A3497" w:rsidTr="004A3497">
        <w:tc>
          <w:tcPr>
            <w:tcW w:w="636"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rPr>
                <w:rFonts w:ascii="Times New Roman" w:eastAsia="Calibri" w:hAnsi="Times New Roman" w:cs="Times New Roman"/>
                <w:sz w:val="28"/>
                <w:szCs w:val="28"/>
                <w:lang w:val="uk-UA" w:eastAsia="ar-SA"/>
              </w:rPr>
            </w:pPr>
            <w:r>
              <w:rPr>
                <w:rFonts w:ascii="Times New Roman" w:hAnsi="Times New Roman" w:cs="Times New Roman"/>
                <w:sz w:val="28"/>
                <w:szCs w:val="28"/>
                <w:lang w:val="uk-UA"/>
              </w:rPr>
              <w:t>7.</w:t>
            </w:r>
          </w:p>
        </w:tc>
        <w:tc>
          <w:tcPr>
            <w:tcW w:w="8607" w:type="dxa"/>
            <w:tcBorders>
              <w:top w:val="single" w:sz="4" w:space="0" w:color="auto"/>
              <w:left w:val="single" w:sz="4" w:space="0" w:color="auto"/>
              <w:bottom w:val="single" w:sz="4" w:space="0" w:color="auto"/>
              <w:right w:val="single" w:sz="4" w:space="0" w:color="auto"/>
            </w:tcBorders>
            <w:hideMark/>
          </w:tcPr>
          <w:p w:rsidR="004A3497" w:rsidRDefault="004A3497">
            <w:pPr>
              <w:spacing w:line="254" w:lineRule="auto"/>
              <w:ind w:left="34" w:hanging="21"/>
              <w:contextualSpacing/>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eastAsia="en-US"/>
              </w:rPr>
              <w:t>На підтвердження відповідності та можливо</w:t>
            </w:r>
            <w:r w:rsidR="00E11506">
              <w:rPr>
                <w:rFonts w:ascii="Times New Roman" w:hAnsi="Times New Roman" w:cs="Times New Roman"/>
                <w:sz w:val="28"/>
                <w:szCs w:val="28"/>
                <w:lang w:val="uk-UA" w:eastAsia="en-US"/>
              </w:rPr>
              <w:t xml:space="preserve">сті поставки товару Учасник </w:t>
            </w:r>
            <w:r>
              <w:rPr>
                <w:rFonts w:ascii="Times New Roman" w:hAnsi="Times New Roman" w:cs="Times New Roman"/>
                <w:sz w:val="28"/>
                <w:szCs w:val="28"/>
                <w:lang w:val="uk-UA" w:eastAsia="en-US"/>
              </w:rPr>
              <w:t>повинен надати в складі своєї тендерної пропозиції наступні документи:</w:t>
            </w:r>
          </w:p>
          <w:p w:rsidR="004A3497" w:rsidRDefault="004A3497">
            <w:pPr>
              <w:keepNext/>
              <w:framePr w:hSpace="180" w:wrap="around" w:vAnchor="text" w:hAnchor="margin" w:x="-743" w:y="227"/>
              <w:ind w:left="463"/>
              <w:contextualSpacing/>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1. Довідку про наявність власного офіційного </w:t>
            </w:r>
            <w:proofErr w:type="spellStart"/>
            <w:r>
              <w:rPr>
                <w:rFonts w:ascii="Times New Roman" w:hAnsi="Times New Roman" w:cs="Times New Roman"/>
                <w:sz w:val="28"/>
                <w:szCs w:val="28"/>
                <w:lang w:val="uk-UA" w:eastAsia="en-US"/>
              </w:rPr>
              <w:t>веб-сайту</w:t>
            </w:r>
            <w:proofErr w:type="spellEnd"/>
            <w:r>
              <w:rPr>
                <w:rFonts w:ascii="Times New Roman" w:hAnsi="Times New Roman" w:cs="Times New Roman"/>
                <w:sz w:val="28"/>
                <w:szCs w:val="28"/>
                <w:lang w:val="uk-UA" w:eastAsia="en-US"/>
              </w:rPr>
              <w:t xml:space="preserve"> в мережі Інтернет з описом та підтвердженням його відповідності вимогам підпункту 14 та підпункту 15, пункту 5.2.2. розділу 5.2. Правил роздрібного ринку електричної енергії (постанова НКРЕ </w:t>
            </w:r>
            <w:proofErr w:type="spellStart"/>
            <w:r>
              <w:rPr>
                <w:rFonts w:ascii="Times New Roman" w:hAnsi="Times New Roman" w:cs="Times New Roman"/>
                <w:sz w:val="28"/>
                <w:szCs w:val="28"/>
                <w:lang w:val="uk-UA" w:eastAsia="en-US"/>
              </w:rPr>
              <w:t>КП</w:t>
            </w:r>
            <w:proofErr w:type="spellEnd"/>
            <w:r>
              <w:rPr>
                <w:rFonts w:ascii="Times New Roman" w:hAnsi="Times New Roman" w:cs="Times New Roman"/>
                <w:sz w:val="28"/>
                <w:szCs w:val="28"/>
                <w:lang w:val="uk-UA" w:eastAsia="en-US"/>
              </w:rPr>
              <w:t xml:space="preserve"> від 14.03.2018 року № 312), завірену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rsidR="004A3497" w:rsidRDefault="004A3497">
            <w:pPr>
              <w:keepNext/>
              <w:framePr w:hSpace="180" w:wrap="around" w:vAnchor="text" w:hAnchor="margin" w:x="-743" w:y="227"/>
              <w:ind w:left="463"/>
              <w:contextualSpacing/>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2. Довідку, що засвідчує можливість надання Замовнику платіжних документів безоплатно у центрі обслуговування клієнтів, представництві тощо за місцем розташування (із </w:t>
            </w:r>
            <w:proofErr w:type="spellStart"/>
            <w:r>
              <w:rPr>
                <w:rFonts w:ascii="Times New Roman" w:hAnsi="Times New Roman" w:cs="Times New Roman"/>
                <w:sz w:val="28"/>
                <w:szCs w:val="28"/>
                <w:lang w:val="uk-UA" w:eastAsia="en-US"/>
              </w:rPr>
              <w:t>вказанням</w:t>
            </w:r>
            <w:proofErr w:type="spellEnd"/>
            <w:r>
              <w:rPr>
                <w:rFonts w:ascii="Times New Roman" w:hAnsi="Times New Roman" w:cs="Times New Roman"/>
                <w:sz w:val="28"/>
                <w:szCs w:val="28"/>
                <w:lang w:val="uk-UA" w:eastAsia="en-US"/>
              </w:rPr>
              <w:t xml:space="preserve"> місця розташування, посади, ПІБ та контактного телефону керівника) та на персональній сторінці споживача через </w:t>
            </w:r>
            <w:proofErr w:type="spellStart"/>
            <w:r>
              <w:rPr>
                <w:rFonts w:ascii="Times New Roman" w:hAnsi="Times New Roman" w:cs="Times New Roman"/>
                <w:sz w:val="28"/>
                <w:szCs w:val="28"/>
                <w:lang w:val="uk-UA" w:eastAsia="en-US"/>
              </w:rPr>
              <w:t>веб-сайт</w:t>
            </w:r>
            <w:proofErr w:type="spellEnd"/>
            <w:r>
              <w:rPr>
                <w:rFonts w:ascii="Times New Roman" w:hAnsi="Times New Roman" w:cs="Times New Roman"/>
                <w:sz w:val="28"/>
                <w:szCs w:val="28"/>
                <w:lang w:val="uk-UA" w:eastAsia="en-US"/>
              </w:rPr>
              <w:t xml:space="preserve"> </w:t>
            </w:r>
            <w:proofErr w:type="spellStart"/>
            <w:r>
              <w:rPr>
                <w:rFonts w:ascii="Times New Roman" w:hAnsi="Times New Roman" w:cs="Times New Roman"/>
                <w:sz w:val="28"/>
                <w:szCs w:val="28"/>
                <w:lang w:val="uk-UA" w:eastAsia="en-US"/>
              </w:rPr>
              <w:t>електропостачальника</w:t>
            </w:r>
            <w:proofErr w:type="spellEnd"/>
            <w:r>
              <w:rPr>
                <w:rFonts w:ascii="Times New Roman" w:hAnsi="Times New Roman" w:cs="Times New Roman"/>
                <w:sz w:val="28"/>
                <w:szCs w:val="28"/>
                <w:lang w:val="uk-UA" w:eastAsia="en-US"/>
              </w:rPr>
              <w:t>, у порядку, передбаченому договором про постачання електричної енергії споживачу.</w:t>
            </w:r>
          </w:p>
          <w:p w:rsidR="004A3497" w:rsidRDefault="004A3497">
            <w:pPr>
              <w:keepNext/>
              <w:framePr w:hSpace="180" w:wrap="around" w:vAnchor="text" w:hAnchor="margin" w:x="-743" w:y="227"/>
              <w:ind w:left="463"/>
              <w:contextualSpacing/>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3. Довідку, про надання Замовнику безоплатного та безперешкодного доступу до інформації, передбаченої Законом </w:t>
            </w:r>
            <w:r>
              <w:rPr>
                <w:rFonts w:ascii="Times New Roman" w:hAnsi="Times New Roman" w:cs="Times New Roman"/>
                <w:sz w:val="28"/>
                <w:szCs w:val="28"/>
                <w:lang w:val="uk-UA" w:eastAsia="en-US"/>
              </w:rPr>
              <w:lastRenderedPageBreak/>
              <w:t>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із зазначенням форми надання та способу доступу до даної інформації, в тому числі у підрозділах, в яких проводитиметься особистий прийом та здійснюватиметься обмін документами із Замовником;</w:t>
            </w:r>
          </w:p>
          <w:p w:rsidR="004A3497" w:rsidRDefault="004A3497">
            <w:pPr>
              <w:keepNext/>
              <w:framePr w:hSpace="180" w:wrap="around" w:vAnchor="text" w:hAnchor="margin" w:x="-743" w:y="227"/>
              <w:ind w:left="463"/>
              <w:contextualSpacing/>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4. Довідку в довільній формі, про наявність в Учасника </w:t>
            </w:r>
            <w:proofErr w:type="spellStart"/>
            <w:r>
              <w:rPr>
                <w:rFonts w:ascii="Times New Roman" w:hAnsi="Times New Roman" w:cs="Times New Roman"/>
                <w:sz w:val="28"/>
                <w:szCs w:val="28"/>
                <w:lang w:val="uk-UA" w:eastAsia="en-US"/>
              </w:rPr>
              <w:t>кол-центру</w:t>
            </w:r>
            <w:proofErr w:type="spellEnd"/>
            <w:r>
              <w:rPr>
                <w:rFonts w:ascii="Times New Roman" w:hAnsi="Times New Roman" w:cs="Times New Roman"/>
                <w:sz w:val="28"/>
                <w:szCs w:val="28"/>
                <w:lang w:val="uk-UA" w:eastAsia="en-US"/>
              </w:rPr>
              <w:t xml:space="preserve"> згідно з вимогами, встановленими нормативно-правовими актами НКРЕКП або, у разі, якщо створення </w:t>
            </w:r>
            <w:proofErr w:type="spellStart"/>
            <w:r>
              <w:rPr>
                <w:rFonts w:ascii="Times New Roman" w:hAnsi="Times New Roman" w:cs="Times New Roman"/>
                <w:sz w:val="28"/>
                <w:szCs w:val="28"/>
                <w:lang w:val="uk-UA" w:eastAsia="en-US"/>
              </w:rPr>
              <w:t>кол-центру</w:t>
            </w:r>
            <w:proofErr w:type="spellEnd"/>
            <w:r>
              <w:rPr>
                <w:rFonts w:ascii="Times New Roman" w:hAnsi="Times New Roman" w:cs="Times New Roman"/>
                <w:sz w:val="28"/>
                <w:szCs w:val="28"/>
                <w:lang w:val="uk-UA" w:eastAsia="en-US"/>
              </w:rPr>
              <w:t xml:space="preserve">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4A3497" w:rsidRDefault="004A3497">
            <w:pPr>
              <w:keepNext/>
              <w:framePr w:hSpace="180" w:wrap="around" w:vAnchor="text" w:hAnchor="margin" w:x="-743" w:y="227"/>
              <w:ind w:left="463"/>
              <w:contextualSpacing/>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5. Гарантійний лист в довільній формі про те, що Учасником виконано вимоги щодо особистого кабінету споживача, зокрема, що в особистому кабінеті споживача реалізована технічна можливість донесення інформації про:</w:t>
            </w:r>
          </w:p>
          <w:p w:rsidR="004A3497" w:rsidRDefault="004A3497">
            <w:pPr>
              <w:keepNext/>
              <w:framePr w:hSpace="180" w:wrap="around" w:vAnchor="text" w:hAnchor="margin" w:x="-743" w:y="227"/>
              <w:ind w:left="463"/>
              <w:contextualSpacing/>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r>
              <w:rPr>
                <w:rFonts w:ascii="Times New Roman" w:hAnsi="Times New Roman" w:cs="Times New Roman"/>
                <w:sz w:val="28"/>
                <w:szCs w:val="28"/>
                <w:lang w:val="uk-UA" w:eastAsia="en-US"/>
              </w:rPr>
              <w:tab/>
              <w:t>діючі ціни (тарифи), за якими здійснюється розрахунок за електричну енергію;</w:t>
            </w:r>
          </w:p>
          <w:p w:rsidR="004A3497" w:rsidRDefault="004A3497">
            <w:pPr>
              <w:keepNext/>
              <w:framePr w:hSpace="180" w:wrap="around" w:vAnchor="text" w:hAnchor="margin" w:x="-743" w:y="227"/>
              <w:ind w:left="463"/>
              <w:contextualSpacing/>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r>
              <w:rPr>
                <w:rFonts w:ascii="Times New Roman" w:hAnsi="Times New Roman" w:cs="Times New Roman"/>
                <w:sz w:val="28"/>
                <w:szCs w:val="28"/>
                <w:lang w:val="uk-UA" w:eastAsia="en-US"/>
              </w:rPr>
              <w:tab/>
              <w:t xml:space="preserve">обсяг електричної енергії у порядку надання </w:t>
            </w:r>
            <w:proofErr w:type="spellStart"/>
            <w:r>
              <w:rPr>
                <w:rFonts w:ascii="Times New Roman" w:hAnsi="Times New Roman" w:cs="Times New Roman"/>
                <w:sz w:val="28"/>
                <w:szCs w:val="28"/>
                <w:lang w:val="uk-UA" w:eastAsia="en-US"/>
              </w:rPr>
              <w:t>електропостачальником</w:t>
            </w:r>
            <w:proofErr w:type="spellEnd"/>
            <w:r>
              <w:rPr>
                <w:rFonts w:ascii="Times New Roman" w:hAnsi="Times New Roman" w:cs="Times New Roman"/>
                <w:sz w:val="28"/>
                <w:szCs w:val="28"/>
                <w:lang w:val="uk-UA" w:eastAsia="en-US"/>
              </w:rPr>
              <w:t xml:space="preserve"> споживачу даних щодо споживання ними електричної енергії;</w:t>
            </w:r>
          </w:p>
          <w:p w:rsidR="004A3497" w:rsidRDefault="004A3497">
            <w:pPr>
              <w:keepNext/>
              <w:framePr w:hSpace="180" w:wrap="around" w:vAnchor="text" w:hAnchor="margin" w:x="-743" w:y="227"/>
              <w:ind w:left="463"/>
              <w:contextualSpacing/>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r>
              <w:rPr>
                <w:rFonts w:ascii="Times New Roman" w:hAnsi="Times New Roman" w:cs="Times New Roman"/>
                <w:sz w:val="28"/>
                <w:szCs w:val="28"/>
                <w:lang w:val="uk-UA" w:eastAsia="en-US"/>
              </w:rPr>
              <w:tab/>
              <w:t>надлишок (переплату) оплаченої, але не спожитої електричної енергії або недоплату за спожиту, але не оплачену електричну енергію;</w:t>
            </w:r>
          </w:p>
          <w:p w:rsidR="004A3497" w:rsidRDefault="004A3497">
            <w:pPr>
              <w:keepNext/>
              <w:framePr w:hSpace="180" w:wrap="around" w:vAnchor="text" w:hAnchor="margin" w:x="-743" w:y="227"/>
              <w:ind w:left="463"/>
              <w:contextualSpacing/>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r>
              <w:rPr>
                <w:rFonts w:ascii="Times New Roman" w:hAnsi="Times New Roman" w:cs="Times New Roman"/>
                <w:sz w:val="28"/>
                <w:szCs w:val="28"/>
                <w:lang w:val="uk-UA" w:eastAsia="en-US"/>
              </w:rPr>
              <w:tab/>
              <w:t>телефони для подання претензій, скарг та надання повідомлень про загрозу для безпеки експлуатації електросистем;</w:t>
            </w:r>
          </w:p>
          <w:p w:rsidR="004A3497" w:rsidRDefault="004A3497">
            <w:pPr>
              <w:keepNext/>
              <w:ind w:left="463"/>
              <w:contextualSpacing/>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r>
              <w:rPr>
                <w:rFonts w:ascii="Times New Roman" w:hAnsi="Times New Roman" w:cs="Times New Roman"/>
                <w:sz w:val="28"/>
                <w:szCs w:val="28"/>
                <w:lang w:val="uk-UA" w:eastAsia="en-US"/>
              </w:rPr>
              <w:tab/>
              <w:t xml:space="preserve">реквізити для оплати спожитої електричної енергії (розрахунковий рахунок </w:t>
            </w:r>
            <w:proofErr w:type="spellStart"/>
            <w:r>
              <w:rPr>
                <w:rFonts w:ascii="Times New Roman" w:hAnsi="Times New Roman" w:cs="Times New Roman"/>
                <w:sz w:val="28"/>
                <w:szCs w:val="28"/>
                <w:lang w:val="uk-UA" w:eastAsia="en-US"/>
              </w:rPr>
              <w:t>електропостачальника</w:t>
            </w:r>
            <w:proofErr w:type="spellEnd"/>
            <w:r>
              <w:rPr>
                <w:rFonts w:ascii="Times New Roman" w:hAnsi="Times New Roman" w:cs="Times New Roman"/>
                <w:sz w:val="28"/>
                <w:szCs w:val="28"/>
                <w:lang w:val="uk-UA" w:eastAsia="en-US"/>
              </w:rPr>
              <w:t>, номер особового рахунка або номер договору споживача);</w:t>
            </w:r>
          </w:p>
          <w:p w:rsidR="004A3497" w:rsidRDefault="004A3497">
            <w:pPr>
              <w:keepNext/>
              <w:ind w:left="463"/>
              <w:contextualSpacing/>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r>
              <w:rPr>
                <w:rFonts w:ascii="Times New Roman" w:hAnsi="Times New Roman" w:cs="Times New Roman"/>
                <w:sz w:val="28"/>
                <w:szCs w:val="28"/>
                <w:lang w:val="uk-UA" w:eastAsia="en-US"/>
              </w:rPr>
              <w:tab/>
              <w:t>період, за який проводиться розрахунок;</w:t>
            </w:r>
          </w:p>
          <w:p w:rsidR="004A3497" w:rsidRDefault="004A3497">
            <w:pPr>
              <w:tabs>
                <w:tab w:val="left" w:pos="527"/>
              </w:tabs>
              <w:suppressAutoHyphens/>
              <w:spacing w:line="254" w:lineRule="auto"/>
              <w:ind w:left="527" w:right="144"/>
              <w:jc w:val="both"/>
              <w:rPr>
                <w:rFonts w:ascii="Times New Roman" w:eastAsia="Calibri" w:hAnsi="Times New Roman" w:cs="Times New Roman"/>
                <w:sz w:val="28"/>
                <w:szCs w:val="28"/>
                <w:lang w:val="uk-UA" w:eastAsia="ar-SA"/>
              </w:rPr>
            </w:pPr>
            <w:r>
              <w:rPr>
                <w:rFonts w:ascii="Times New Roman" w:hAnsi="Times New Roman" w:cs="Times New Roman"/>
                <w:sz w:val="28"/>
                <w:szCs w:val="28"/>
                <w:lang w:val="uk-UA" w:eastAsia="en-US"/>
              </w:rPr>
              <w:t>-</w:t>
            </w:r>
            <w:r>
              <w:rPr>
                <w:rFonts w:ascii="Times New Roman" w:hAnsi="Times New Roman" w:cs="Times New Roman"/>
                <w:sz w:val="28"/>
                <w:szCs w:val="28"/>
                <w:lang w:val="uk-UA" w:eastAsia="en-US"/>
              </w:rPr>
              <w:tab/>
              <w:t>суму до оплати та дату, до якої необхідно сплатити. Наведена у гарантійному листі інформація повинна бути достовірною.</w:t>
            </w:r>
          </w:p>
        </w:tc>
      </w:tr>
      <w:tr w:rsidR="004A3497" w:rsidTr="004A3497">
        <w:tc>
          <w:tcPr>
            <w:tcW w:w="636"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rPr>
                <w:rFonts w:ascii="Times New Roman" w:eastAsia="Calibri" w:hAnsi="Times New Roman" w:cs="Times New Roman"/>
                <w:sz w:val="28"/>
                <w:szCs w:val="28"/>
                <w:lang w:val="en-US" w:eastAsia="ar-SA"/>
              </w:rPr>
            </w:pPr>
            <w:r>
              <w:rPr>
                <w:rFonts w:ascii="Times New Roman" w:hAnsi="Times New Roman" w:cs="Times New Roman"/>
                <w:sz w:val="28"/>
                <w:szCs w:val="28"/>
                <w:lang w:val="uk-UA"/>
              </w:rPr>
              <w:lastRenderedPageBreak/>
              <w:t>8</w:t>
            </w:r>
            <w:r>
              <w:rPr>
                <w:rFonts w:ascii="Times New Roman" w:hAnsi="Times New Roman" w:cs="Times New Roman"/>
                <w:sz w:val="28"/>
                <w:szCs w:val="28"/>
                <w:lang w:val="en-US"/>
              </w:rPr>
              <w:t>.</w:t>
            </w:r>
          </w:p>
        </w:tc>
        <w:tc>
          <w:tcPr>
            <w:tcW w:w="8607"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ind w:left="34" w:hanging="21"/>
              <w:contextualSpacing/>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eastAsia="en-US"/>
              </w:rPr>
              <w:t xml:space="preserve">Надати оригінал сертифікату відповідності вимогам ДСТУ </w:t>
            </w:r>
            <w:r>
              <w:rPr>
                <w:rFonts w:ascii="Times New Roman" w:hAnsi="Times New Roman" w:cs="Times New Roman"/>
                <w:sz w:val="28"/>
                <w:szCs w:val="28"/>
                <w:lang w:val="en-US" w:eastAsia="en-US"/>
              </w:rPr>
              <w:t xml:space="preserve">EN ISO 9001:2018 / </w:t>
            </w:r>
            <w:r>
              <w:rPr>
                <w:rFonts w:ascii="Times New Roman" w:hAnsi="Times New Roman" w:cs="Times New Roman"/>
                <w:sz w:val="28"/>
                <w:szCs w:val="28"/>
                <w:lang w:val="uk-UA" w:eastAsia="en-US"/>
              </w:rPr>
              <w:t xml:space="preserve">ДСТУ </w:t>
            </w:r>
            <w:r>
              <w:rPr>
                <w:rFonts w:ascii="Times New Roman" w:hAnsi="Times New Roman" w:cs="Times New Roman"/>
                <w:sz w:val="28"/>
                <w:szCs w:val="28"/>
                <w:lang w:val="en-US" w:eastAsia="en-US"/>
              </w:rPr>
              <w:t xml:space="preserve">EN </w:t>
            </w:r>
            <w:r>
              <w:rPr>
                <w:rFonts w:ascii="Times New Roman" w:hAnsi="Times New Roman" w:cs="Times New Roman"/>
                <w:sz w:val="28"/>
                <w:szCs w:val="28"/>
                <w:lang w:val="uk-UA" w:eastAsia="en-US"/>
              </w:rPr>
              <w:t xml:space="preserve">ISO 9001:2015(ISO 9001:2015, IDT) «Системи управління якістю. Вимоги», виданого на ім‘я учасника закупівлі та </w:t>
            </w:r>
            <w:r>
              <w:rPr>
                <w:rFonts w:ascii="Times New Roman" w:hAnsi="Times New Roman" w:cs="Times New Roman"/>
                <w:sz w:val="28"/>
                <w:szCs w:val="28"/>
                <w:lang w:val="uk-UA" w:eastAsia="en-US"/>
              </w:rPr>
              <w:lastRenderedPageBreak/>
              <w:t>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4A3497" w:rsidTr="004A3497">
        <w:tc>
          <w:tcPr>
            <w:tcW w:w="636"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rPr>
                <w:rFonts w:ascii="Times New Roman" w:eastAsia="Calibri" w:hAnsi="Times New Roman" w:cs="Times New Roman"/>
                <w:sz w:val="28"/>
                <w:szCs w:val="28"/>
                <w:lang w:val="uk-UA" w:eastAsia="ar-SA"/>
              </w:rPr>
            </w:pPr>
            <w:r>
              <w:rPr>
                <w:rFonts w:ascii="Times New Roman" w:hAnsi="Times New Roman" w:cs="Times New Roman"/>
                <w:sz w:val="28"/>
                <w:szCs w:val="28"/>
                <w:lang w:val="uk-UA"/>
              </w:rPr>
              <w:lastRenderedPageBreak/>
              <w:t>9.</w:t>
            </w:r>
          </w:p>
        </w:tc>
        <w:tc>
          <w:tcPr>
            <w:tcW w:w="8607"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ind w:left="34" w:hanging="21"/>
              <w:contextualSpacing/>
              <w:jc w:val="both"/>
              <w:rPr>
                <w:rFonts w:ascii="Times New Roman" w:eastAsia="Calibri" w:hAnsi="Times New Roman" w:cs="Times New Roman"/>
                <w:sz w:val="28"/>
                <w:szCs w:val="28"/>
                <w:lang w:val="uk-UA" w:eastAsia="en-US"/>
              </w:rPr>
            </w:pPr>
            <w:r>
              <w:rPr>
                <w:rFonts w:ascii="Times New Roman" w:hAnsi="Times New Roman" w:cs="Times New Roman"/>
                <w:color w:val="000000"/>
                <w:sz w:val="28"/>
                <w:szCs w:val="28"/>
                <w:lang w:val="uk-UA"/>
              </w:rPr>
              <w:t xml:space="preserve">Надати оригінал сертифікату відповідності вимогам ДСТУ </w:t>
            </w:r>
            <w:r>
              <w:rPr>
                <w:rFonts w:ascii="Times New Roman" w:hAnsi="Times New Roman" w:cs="Times New Roman"/>
                <w:color w:val="000000"/>
                <w:sz w:val="28"/>
                <w:szCs w:val="28"/>
              </w:rPr>
              <w:t>ISO</w:t>
            </w:r>
            <w:r>
              <w:rPr>
                <w:rFonts w:ascii="Times New Roman" w:hAnsi="Times New Roman" w:cs="Times New Roman"/>
                <w:color w:val="000000"/>
                <w:sz w:val="28"/>
                <w:szCs w:val="28"/>
                <w:lang w:val="uk-UA"/>
              </w:rPr>
              <w:t xml:space="preserve"> 14001:2015 (</w:t>
            </w:r>
            <w:r>
              <w:rPr>
                <w:rFonts w:ascii="Times New Roman" w:hAnsi="Times New Roman" w:cs="Times New Roman"/>
                <w:color w:val="000000"/>
                <w:sz w:val="28"/>
                <w:szCs w:val="28"/>
              </w:rPr>
              <w:t>ISO</w:t>
            </w:r>
            <w:r>
              <w:rPr>
                <w:rFonts w:ascii="Times New Roman" w:hAnsi="Times New Roman" w:cs="Times New Roman"/>
                <w:color w:val="000000"/>
                <w:sz w:val="28"/>
                <w:szCs w:val="28"/>
                <w:lang w:val="uk-UA"/>
              </w:rPr>
              <w:t xml:space="preserve"> 14001:2015, </w:t>
            </w:r>
            <w:r>
              <w:rPr>
                <w:rFonts w:ascii="Times New Roman" w:hAnsi="Times New Roman" w:cs="Times New Roman"/>
                <w:color w:val="000000"/>
                <w:sz w:val="28"/>
                <w:szCs w:val="28"/>
              </w:rPr>
              <w:t>IDT</w:t>
            </w:r>
            <w:r>
              <w:rPr>
                <w:rFonts w:ascii="Times New Roman" w:hAnsi="Times New Roman" w:cs="Times New Roman"/>
                <w:color w:val="000000"/>
                <w:sz w:val="28"/>
                <w:szCs w:val="28"/>
                <w:lang w:val="uk-UA"/>
              </w:rPr>
              <w:t xml:space="preserve">)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w:t>
            </w:r>
            <w:r>
              <w:rPr>
                <w:rFonts w:ascii="Times New Roman" w:hAnsi="Times New Roman" w:cs="Times New Roman"/>
                <w:sz w:val="28"/>
                <w:szCs w:val="28"/>
                <w:lang w:val="uk-UA"/>
              </w:rPr>
              <w:t>екологічного управління</w:t>
            </w:r>
            <w:r>
              <w:rPr>
                <w:rFonts w:ascii="Times New Roman" w:hAnsi="Times New Roman" w:cs="Times New Roman"/>
                <w:color w:val="000000"/>
                <w:sz w:val="28"/>
                <w:szCs w:val="28"/>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w:t>
            </w:r>
            <w:proofErr w:type="spellStart"/>
            <w:r>
              <w:rPr>
                <w:rFonts w:ascii="Times New Roman" w:hAnsi="Times New Roman" w:cs="Times New Roman"/>
                <w:color w:val="000000"/>
                <w:sz w:val="28"/>
                <w:szCs w:val="28"/>
              </w:rPr>
              <w:t>Наданий</w:t>
            </w:r>
            <w:proofErr w:type="spellEnd"/>
            <w:r>
              <w:rPr>
                <w:rFonts w:ascii="Times New Roman" w:hAnsi="Times New Roman" w:cs="Times New Roman"/>
                <w:color w:val="000000"/>
                <w:sz w:val="28"/>
                <w:szCs w:val="28"/>
              </w:rPr>
              <w:t xml:space="preserve"> документ повинен </w:t>
            </w:r>
            <w:proofErr w:type="spellStart"/>
            <w:r>
              <w:rPr>
                <w:rFonts w:ascii="Times New Roman" w:hAnsi="Times New Roman" w:cs="Times New Roman"/>
                <w:color w:val="000000"/>
                <w:sz w:val="28"/>
                <w:szCs w:val="28"/>
              </w:rPr>
              <w:t>відповідати</w:t>
            </w:r>
            <w:proofErr w:type="spellEnd"/>
            <w:r>
              <w:rPr>
                <w:rFonts w:ascii="Times New Roman" w:hAnsi="Times New Roman" w:cs="Times New Roman"/>
                <w:color w:val="000000"/>
                <w:sz w:val="28"/>
                <w:szCs w:val="28"/>
              </w:rPr>
              <w:t xml:space="preserve"> предмету</w:t>
            </w:r>
            <w:r w:rsidR="00C823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закупівлі</w:t>
            </w:r>
            <w:proofErr w:type="spellEnd"/>
            <w:r>
              <w:rPr>
                <w:rFonts w:ascii="Times New Roman" w:hAnsi="Times New Roman" w:cs="Times New Roman"/>
                <w:color w:val="000000"/>
                <w:sz w:val="28"/>
                <w:szCs w:val="28"/>
              </w:rPr>
              <w:t>.</w:t>
            </w:r>
          </w:p>
        </w:tc>
      </w:tr>
      <w:tr w:rsidR="004A3497" w:rsidTr="004A3497">
        <w:tc>
          <w:tcPr>
            <w:tcW w:w="636"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rPr>
                <w:rFonts w:ascii="Times New Roman" w:eastAsia="Calibri" w:hAnsi="Times New Roman" w:cs="Times New Roman"/>
                <w:sz w:val="28"/>
                <w:szCs w:val="28"/>
                <w:lang w:val="uk-UA" w:eastAsia="ar-SA"/>
              </w:rPr>
            </w:pPr>
            <w:r>
              <w:rPr>
                <w:rFonts w:ascii="Times New Roman" w:hAnsi="Times New Roman" w:cs="Times New Roman"/>
                <w:sz w:val="28"/>
                <w:szCs w:val="28"/>
                <w:lang w:val="uk-UA"/>
              </w:rPr>
              <w:t>10.</w:t>
            </w:r>
          </w:p>
        </w:tc>
        <w:tc>
          <w:tcPr>
            <w:tcW w:w="8607"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ind w:left="34" w:hanging="21"/>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Надати оригінал сертифікату відповідності вимогам ДСТУ OHSAS 18001:2010 (OHSAS 18001:2007, IDT) «Системи управління гігієною та безпекою праці. Вимоги» /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r>
              <w:rPr>
                <w:rFonts w:ascii="Times New Roman" w:hAnsi="Times New Roman" w:cs="Times New Roman"/>
                <w:color w:val="000000"/>
                <w:sz w:val="28"/>
                <w:szCs w:val="28"/>
              </w:rPr>
              <w:t>.</w:t>
            </w:r>
          </w:p>
        </w:tc>
      </w:tr>
      <w:tr w:rsidR="004A3497" w:rsidTr="004A3497">
        <w:tc>
          <w:tcPr>
            <w:tcW w:w="636" w:type="dxa"/>
            <w:tcBorders>
              <w:top w:val="single" w:sz="4" w:space="0" w:color="auto"/>
              <w:left w:val="single" w:sz="4" w:space="0" w:color="auto"/>
              <w:bottom w:val="single" w:sz="4" w:space="0" w:color="auto"/>
              <w:right w:val="single" w:sz="4" w:space="0" w:color="auto"/>
            </w:tcBorders>
            <w:hideMark/>
          </w:tcPr>
          <w:p w:rsidR="004A3497" w:rsidRDefault="004A3497">
            <w:pPr>
              <w:suppressAutoHyphens/>
              <w:spacing w:line="254" w:lineRule="auto"/>
              <w:rPr>
                <w:rFonts w:ascii="Times New Roman" w:eastAsia="Calibri" w:hAnsi="Times New Roman" w:cs="Times New Roman"/>
                <w:sz w:val="28"/>
                <w:szCs w:val="28"/>
                <w:lang w:val="uk-UA" w:eastAsia="ar-SA"/>
              </w:rPr>
            </w:pPr>
            <w:r>
              <w:rPr>
                <w:rFonts w:ascii="Times New Roman" w:hAnsi="Times New Roman" w:cs="Times New Roman"/>
                <w:sz w:val="28"/>
                <w:szCs w:val="28"/>
              </w:rPr>
              <w:t>1</w:t>
            </w:r>
            <w:proofErr w:type="spellStart"/>
            <w:r>
              <w:rPr>
                <w:rFonts w:ascii="Times New Roman" w:hAnsi="Times New Roman" w:cs="Times New Roman"/>
                <w:sz w:val="28"/>
                <w:szCs w:val="28"/>
                <w:lang w:val="uk-UA"/>
              </w:rPr>
              <w:t>1</w:t>
            </w:r>
            <w:proofErr w:type="spellEnd"/>
            <w:r>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hideMark/>
          </w:tcPr>
          <w:p w:rsidR="004A3497" w:rsidRDefault="004A3497">
            <w:pPr>
              <w:shd w:val="clear" w:color="auto" w:fill="FFFFFF"/>
              <w:suppressAutoHyphens/>
              <w:spacing w:line="254" w:lineRule="auto"/>
              <w:jc w:val="both"/>
              <w:rPr>
                <w:rFonts w:ascii="Times New Roman" w:eastAsia="Calibri" w:hAnsi="Times New Roman" w:cs="Times New Roman"/>
                <w:bCs/>
                <w:sz w:val="28"/>
                <w:szCs w:val="28"/>
                <w:lang w:val="uk-UA" w:eastAsia="ar-SA"/>
              </w:rPr>
            </w:pPr>
            <w:r>
              <w:rPr>
                <w:rFonts w:ascii="Times New Roman" w:hAnsi="Times New Roman" w:cs="Times New Roman"/>
                <w:bCs/>
                <w:sz w:val="28"/>
                <w:szCs w:val="28"/>
                <w:lang w:val="uk-UA"/>
              </w:rPr>
              <w:t xml:space="preserve">Лист-згода </w:t>
            </w:r>
            <w:r>
              <w:rPr>
                <w:rFonts w:ascii="Times New Roman" w:hAnsi="Times New Roman" w:cs="Times New Roman"/>
                <w:sz w:val="28"/>
                <w:szCs w:val="28"/>
                <w:lang w:val="uk-UA"/>
              </w:rPr>
              <w:t>на обробку, використання, поширення та доступ до персональних даних від уповноваженої(-</w:t>
            </w:r>
            <w:r w:rsidR="004500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них) особи учасника, яка(-і) підписала(-и) документи пропозиції, складені учасником, для забезпечення участі у закупівлі, цивільно-правових та господарських відносинах, </w:t>
            </w:r>
            <w:r w:rsidR="00C823F6">
              <w:rPr>
                <w:rFonts w:ascii="Times New Roman" w:hAnsi="Times New Roman" w:cs="Times New Roman"/>
                <w:sz w:val="28"/>
                <w:szCs w:val="28"/>
                <w:lang w:val="uk-UA"/>
              </w:rPr>
              <w:t>за формою викладеною у Додатку 5</w:t>
            </w:r>
            <w:r>
              <w:rPr>
                <w:rFonts w:ascii="Times New Roman" w:hAnsi="Times New Roman" w:cs="Times New Roman"/>
                <w:sz w:val="28"/>
                <w:szCs w:val="28"/>
                <w:lang w:val="uk-UA"/>
              </w:rPr>
              <w:t>.</w:t>
            </w:r>
          </w:p>
        </w:tc>
      </w:tr>
    </w:tbl>
    <w:p w:rsidR="008A4058" w:rsidRDefault="008A4058"/>
    <w:sectPr w:rsidR="008A4058" w:rsidSect="00BC7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3497"/>
    <w:rsid w:val="00083000"/>
    <w:rsid w:val="0019067C"/>
    <w:rsid w:val="004500B3"/>
    <w:rsid w:val="004A3497"/>
    <w:rsid w:val="006870AC"/>
    <w:rsid w:val="008A4058"/>
    <w:rsid w:val="00BC7E1A"/>
    <w:rsid w:val="00C823F6"/>
    <w:rsid w:val="00D81E39"/>
    <w:rsid w:val="00E11506"/>
    <w:rsid w:val="00F60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5 Знак Знак,Знак5 Знак1,Обычный (Web) Знак"/>
    <w:link w:val="a3"/>
    <w:uiPriority w:val="99"/>
    <w:locked/>
    <w:rsid w:val="004A3497"/>
    <w:rPr>
      <w:rFonts w:ascii="Times New Roman" w:eastAsia="Times New Roman" w:hAnsi="Times New Roman" w:cs="Times New Roman"/>
      <w:sz w:val="24"/>
      <w:szCs w:val="24"/>
      <w:lang w:val="uk-UA" w:eastAsia="uk-UA"/>
    </w:rPr>
  </w:style>
  <w:style w:type="paragraph" w:styleId="a3">
    <w:name w:val="Normal (Web)"/>
    <w:aliases w:val="Обычный (веб) Знак,Знак5 Знак,Знак5,Обычный (Web)"/>
    <w:basedOn w:val="a"/>
    <w:link w:val="1"/>
    <w:uiPriority w:val="99"/>
    <w:unhideWhenUsed/>
    <w:rsid w:val="004A349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453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1565</Words>
  <Characters>8924</Characters>
  <Application>Microsoft Office Word</Application>
  <DocSecurity>0</DocSecurity>
  <Lines>74</Lines>
  <Paragraphs>20</Paragraphs>
  <ScaleCrop>false</ScaleCrop>
  <Company>Reanimator Extreme Edition</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2022-08-02T04:51:00Z</dcterms:created>
  <dcterms:modified xsi:type="dcterms:W3CDTF">2022-08-02T07:36:00Z</dcterms:modified>
</cp:coreProperties>
</file>