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17" w:rsidRDefault="00635917" w:rsidP="00635917">
      <w:pPr>
        <w:jc w:val="right"/>
        <w:rPr>
          <w:bCs/>
          <w:sz w:val="28"/>
          <w:szCs w:val="28"/>
          <w:lang w:val="uk-UA" w:eastAsia="en-US"/>
        </w:rPr>
      </w:pPr>
    </w:p>
    <w:p w:rsidR="00635917" w:rsidRDefault="00635917" w:rsidP="00635917">
      <w:pPr>
        <w:jc w:val="right"/>
      </w:pPr>
      <w:r>
        <w:rPr>
          <w:bCs/>
          <w:lang w:val="uk-UA" w:eastAsia="en-US"/>
        </w:rPr>
        <w:t>Додаток № 2</w:t>
      </w:r>
    </w:p>
    <w:p w:rsidR="00635917" w:rsidRDefault="00635917" w:rsidP="00635917">
      <w:pPr>
        <w:jc w:val="right"/>
      </w:pPr>
      <w:r>
        <w:rPr>
          <w:bCs/>
          <w:lang w:val="uk-UA" w:eastAsia="en-US"/>
        </w:rPr>
        <w:t xml:space="preserve">до тендерної документації </w:t>
      </w:r>
    </w:p>
    <w:p w:rsidR="00635917" w:rsidRDefault="00635917" w:rsidP="00635917">
      <w:pPr>
        <w:tabs>
          <w:tab w:val="left" w:pos="270"/>
        </w:tabs>
      </w:pPr>
      <w:r>
        <w:rPr>
          <w:b/>
          <w:color w:val="000000"/>
        </w:rPr>
        <w:tab/>
      </w:r>
    </w:p>
    <w:p w:rsidR="00635917" w:rsidRDefault="00635917" w:rsidP="00635917">
      <w:pPr>
        <w:tabs>
          <w:tab w:val="left" w:pos="270"/>
        </w:tabs>
        <w:rPr>
          <w:b/>
          <w:lang w:val="uk-UA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433"/>
        <w:gridCol w:w="2652"/>
        <w:gridCol w:w="3686"/>
        <w:gridCol w:w="3437"/>
      </w:tblGrid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rPr>
                <w:b/>
                <w:color w:val="000000"/>
              </w:rPr>
              <w:t>Замовник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приймає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ішення</w:t>
            </w:r>
            <w:proofErr w:type="spellEnd"/>
            <w:r>
              <w:rPr>
                <w:b/>
                <w:color w:val="000000"/>
              </w:rPr>
              <w:t xml:space="preserve"> про </w:t>
            </w:r>
            <w:proofErr w:type="spellStart"/>
            <w:r>
              <w:rPr>
                <w:b/>
                <w:color w:val="000000"/>
              </w:rPr>
              <w:t>відмову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учасникові</w:t>
            </w:r>
            <w:proofErr w:type="spellEnd"/>
            <w:r>
              <w:rPr>
                <w:b/>
                <w:color w:val="000000"/>
              </w:rPr>
              <w:t xml:space="preserve"> в </w:t>
            </w:r>
            <w:proofErr w:type="spellStart"/>
            <w:r>
              <w:rPr>
                <w:b/>
                <w:color w:val="000000"/>
              </w:rPr>
              <w:t>участі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процедурі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закупівлі</w:t>
            </w:r>
            <w:proofErr w:type="spellEnd"/>
            <w:r>
              <w:rPr>
                <w:b/>
                <w:color w:val="000000"/>
              </w:rPr>
              <w:t xml:space="preserve"> т</w:t>
            </w:r>
            <w:r>
              <w:rPr>
                <w:b/>
                <w:color w:val="000000"/>
                <w:lang w:val="uk-UA"/>
              </w:rPr>
              <w:t>а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зобов’язаний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відхилити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тендерну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пропозицію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учасника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випадках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наведених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нижче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  <w:jc w:val="both"/>
            </w:pPr>
            <w:proofErr w:type="spellStart"/>
            <w:r>
              <w:rPr>
                <w:b/>
              </w:rPr>
              <w:t>Учасник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 </w:t>
            </w:r>
            <w:proofErr w:type="gramStart"/>
            <w:r>
              <w:rPr>
                <w:b/>
              </w:rPr>
              <w:t>повинен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викладену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нижче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  <w:jc w:val="both"/>
            </w:pPr>
            <w:proofErr w:type="spellStart"/>
            <w:r>
              <w:rPr>
                <w:b/>
              </w:rPr>
              <w:t>Переможець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торгі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 повинен </w:t>
            </w:r>
            <w:proofErr w:type="spellStart"/>
            <w:r>
              <w:rPr>
                <w:b/>
              </w:rPr>
              <w:t>надати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викладену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нижче</w:t>
            </w:r>
            <w:proofErr w:type="spellEnd"/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юридичну</w:t>
            </w:r>
            <w:proofErr w:type="spellEnd"/>
            <w:r>
              <w:t xml:space="preserve"> особу,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внесено до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вчинили </w:t>
            </w:r>
            <w:proofErr w:type="spellStart"/>
            <w:r>
              <w:t>корупційні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пов’язан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корупцією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 (пункт 2 ч. 1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hyperlink r:id="rId5" w:history="1">
              <w:r>
                <w:rPr>
                  <w:rStyle w:val="a3"/>
                  <w:color w:val="000000"/>
                </w:rPr>
                <w:t>http://corrupt.test.informjust.ua/index.php</w:t>
              </w:r>
            </w:hyperlink>
            <w:r>
              <w:t xml:space="preserve"> (заходиться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 xml:space="preserve">). </w:t>
            </w:r>
          </w:p>
          <w:p w:rsidR="00635917" w:rsidRDefault="00635917" w:rsidP="00497CA8">
            <w:pPr>
              <w:ind w:right="-25"/>
            </w:pP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– </w:t>
            </w:r>
            <w:hyperlink r:id="rId6" w:history="1">
              <w:r>
                <w:rPr>
                  <w:rStyle w:val="a3"/>
                  <w:color w:val="000000"/>
                </w:rPr>
                <w:t>http://corrupt.test.informjust.ua/index.php</w:t>
              </w:r>
            </w:hyperlink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>)</w:t>
            </w:r>
          </w:p>
          <w:p w:rsidR="00635917" w:rsidRDefault="00635917" w:rsidP="00497CA8">
            <w:pPr>
              <w:ind w:right="-25"/>
            </w:pP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Службову</w:t>
            </w:r>
            <w:proofErr w:type="spellEnd"/>
            <w:r>
              <w:t xml:space="preserve"> (</w:t>
            </w:r>
            <w:proofErr w:type="spellStart"/>
            <w:r>
              <w:t>посадову</w:t>
            </w:r>
            <w:proofErr w:type="spellEnd"/>
            <w:r>
              <w:t xml:space="preserve">) особу </w:t>
            </w:r>
            <w:proofErr w:type="spellStart"/>
            <w:r>
              <w:t>учасника</w:t>
            </w:r>
            <w:proofErr w:type="spellEnd"/>
            <w:r>
              <w:t xml:space="preserve">, яку </w:t>
            </w:r>
            <w:proofErr w:type="spellStart"/>
            <w:r>
              <w:t>уповноважено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представляти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t xml:space="preserve"> особу,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</w:t>
            </w:r>
            <w:proofErr w:type="spellEnd"/>
            <w:r>
              <w:rPr>
                <w:lang w:val="uk-UA"/>
              </w:rPr>
              <w:t>т</w:t>
            </w:r>
            <w:r>
              <w:t xml:space="preserve">о,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законом,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</w:t>
            </w:r>
            <w:proofErr w:type="spellStart"/>
            <w:r>
              <w:t>корупційного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(пункт 3 ч. 1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  <w:color w:val="000000"/>
                </w:rPr>
                <w:t>http://corrupt.test.informjust.ua/index.php</w:t>
              </w:r>
            </w:hyperlink>
            <w:r>
              <w:t xml:space="preserve"> (заходиться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 xml:space="preserve">). </w:t>
            </w:r>
          </w:p>
          <w:p w:rsidR="00635917" w:rsidRDefault="00635917" w:rsidP="00497CA8">
            <w:pPr>
              <w:ind w:right="-25"/>
            </w:pP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– </w:t>
            </w:r>
            <w:hyperlink r:id="rId8" w:history="1">
              <w:r>
                <w:rPr>
                  <w:rStyle w:val="a3"/>
                  <w:color w:val="000000"/>
                </w:rPr>
                <w:t>http://corrupt.test.informjust.ua/index.php</w:t>
              </w:r>
            </w:hyperlink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>)</w:t>
            </w:r>
          </w:p>
          <w:p w:rsidR="00635917" w:rsidRDefault="00635917" w:rsidP="00497CA8">
            <w:pPr>
              <w:ind w:right="-25"/>
            </w:pP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proofErr w:type="gramStart"/>
            <w:r>
              <w:t>Суб`єкта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(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порушення</w:t>
            </w:r>
            <w:proofErr w:type="spellEnd"/>
            <w:r>
              <w:t xml:space="preserve">, </w:t>
            </w:r>
            <w:proofErr w:type="spellStart"/>
            <w:r>
              <w:t>передбачене</w:t>
            </w:r>
            <w:proofErr w:type="spellEnd"/>
            <w:r>
              <w:t xml:space="preserve"> пунктом 4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6, пунктом 1 </w:t>
            </w:r>
            <w:proofErr w:type="spellStart"/>
            <w:r>
              <w:t>статті</w:t>
            </w:r>
            <w:proofErr w:type="spellEnd"/>
            <w:r>
              <w:t xml:space="preserve"> 50 Закону </w:t>
            </w:r>
            <w:proofErr w:type="spellStart"/>
            <w:r>
              <w:t>України</w:t>
            </w:r>
            <w:proofErr w:type="spellEnd"/>
            <w:r>
              <w:t xml:space="preserve">  «Про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економічної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конкуренції</w:t>
            </w:r>
            <w:proofErr w:type="spellEnd"/>
            <w:r>
              <w:t xml:space="preserve">»,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t xml:space="preserve"> </w:t>
            </w:r>
            <w:proofErr w:type="spellStart"/>
            <w:r>
              <w:t>узгоджених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стосуються</w:t>
            </w:r>
            <w:proofErr w:type="spellEnd"/>
            <w:r>
              <w:t xml:space="preserve"> </w:t>
            </w:r>
            <w:proofErr w:type="spellStart"/>
            <w:r>
              <w:t>спотворення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(</w:t>
            </w:r>
            <w:proofErr w:type="spellStart"/>
            <w:r>
              <w:t>тендерів</w:t>
            </w:r>
            <w:proofErr w:type="spellEnd"/>
            <w:r>
              <w:t>) (пункт 4 ч.1 ст. 17 Закону)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lastRenderedPageBreak/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3"/>
                  <w:color w:val="000000"/>
                </w:rPr>
                <w:t>http://corrupt.test.informjust.ua/index.php</w:t>
              </w:r>
            </w:hyperlink>
            <w:r>
              <w:t xml:space="preserve"> (заходиться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 xml:space="preserve">). </w:t>
            </w:r>
          </w:p>
          <w:p w:rsidR="00635917" w:rsidRDefault="00635917" w:rsidP="00497CA8">
            <w:pPr>
              <w:ind w:right="-25"/>
            </w:pP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– </w:t>
            </w:r>
            <w:hyperlink r:id="rId10" w:history="1">
              <w:r>
                <w:rPr>
                  <w:rStyle w:val="a3"/>
                  <w:color w:val="000000"/>
                </w:rPr>
                <w:t>http://corrupt.test.informjust.ua/index.php</w:t>
              </w:r>
            </w:hyperlink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>)</w:t>
            </w:r>
          </w:p>
          <w:p w:rsidR="00635917" w:rsidRDefault="00635917" w:rsidP="00497CA8">
            <w:pPr>
              <w:ind w:right="-25"/>
            </w:pP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Фізична</w:t>
            </w:r>
            <w:proofErr w:type="spellEnd"/>
            <w:r>
              <w:t xml:space="preserve"> особа,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засуджена</w:t>
            </w:r>
            <w:proofErr w:type="spellEnd"/>
            <w:r>
              <w:t xml:space="preserve"> за </w:t>
            </w:r>
            <w:proofErr w:type="spellStart"/>
            <w:r>
              <w:t>злочин</w:t>
            </w:r>
            <w:proofErr w:type="spellEnd"/>
            <w:r>
              <w:t xml:space="preserve">, учинений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судимість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</w:t>
            </w:r>
            <w:proofErr w:type="gram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 (пункт 5 ч. 1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t xml:space="preserve">На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пунктами 2, 4, 5, 6, 10 ч. 1 (</w:t>
            </w:r>
            <w:proofErr w:type="spellStart"/>
            <w:r>
              <w:t>крім</w:t>
            </w:r>
            <w:proofErr w:type="spellEnd"/>
            <w:r>
              <w:t xml:space="preserve"> п.1 </w:t>
            </w:r>
            <w:proofErr w:type="spellStart"/>
            <w:r>
              <w:t>і</w:t>
            </w:r>
            <w:proofErr w:type="spellEnd"/>
            <w:r>
              <w:t xml:space="preserve"> п.7) та ч. 2 ст. 17 Закону,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довідку, складену </w:t>
            </w:r>
            <w:r>
              <w:t xml:space="preserve">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 фірмовому бланку учасника, </w:t>
            </w:r>
            <w:r>
              <w:t xml:space="preserve">за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особи </w:t>
            </w:r>
            <w:proofErr w:type="spellStart"/>
            <w:r>
              <w:t>учасника</w:t>
            </w:r>
            <w:proofErr w:type="spellEnd"/>
            <w:r>
              <w:t xml:space="preserve"> та </w:t>
            </w:r>
            <w:proofErr w:type="spellStart"/>
            <w:r>
              <w:t>завірену</w:t>
            </w:r>
            <w:proofErr w:type="spellEnd"/>
            <w:r>
              <w:t xml:space="preserve"> печаткою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п</w:t>
            </w:r>
            <w:proofErr w:type="spellStart"/>
            <w:r>
              <w:t>ро</w:t>
            </w:r>
            <w:proofErr w:type="spellEnd"/>
            <w:r>
              <w:t xml:space="preserve">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>
              <w:t>лужбов</w:t>
            </w:r>
            <w:proofErr w:type="spellEnd"/>
            <w:r>
              <w:rPr>
                <w:lang w:val="uk-UA"/>
              </w:rPr>
              <w:t>а</w:t>
            </w:r>
            <w:r>
              <w:t xml:space="preserve"> (посадов</w:t>
            </w:r>
            <w:r>
              <w:rPr>
                <w:lang w:val="uk-UA"/>
              </w:rPr>
              <w:t>а</w:t>
            </w:r>
            <w:r>
              <w:t>) особ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ідписала</w:t>
            </w:r>
            <w:proofErr w:type="spellEnd"/>
            <w:r>
              <w:t xml:space="preserve"> </w:t>
            </w:r>
            <w:proofErr w:type="spellStart"/>
            <w:r>
              <w:t>тендерну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не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засуджена</w:t>
            </w:r>
            <w:proofErr w:type="spellEnd"/>
            <w:r>
              <w:t xml:space="preserve"> за </w:t>
            </w:r>
            <w:proofErr w:type="spellStart"/>
            <w:r>
              <w:t>злочин</w:t>
            </w:r>
            <w:proofErr w:type="spellEnd"/>
            <w:r>
              <w:t xml:space="preserve">, учинений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, </w:t>
            </w:r>
            <w:proofErr w:type="spellStart"/>
            <w:r>
              <w:t>судимість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  <w:p w:rsidR="00635917" w:rsidRDefault="00635917" w:rsidP="00497CA8">
            <w:pPr>
              <w:ind w:right="-25"/>
            </w:pPr>
            <w:r>
              <w:rPr>
                <w:lang w:val="uk-UA"/>
              </w:rPr>
              <w:t xml:space="preserve">* </w:t>
            </w:r>
            <w:r>
              <w:rPr>
                <w:i/>
                <w:lang w:val="uk-UA"/>
              </w:rPr>
              <w:t xml:space="preserve">подається лише </w:t>
            </w:r>
            <w:proofErr w:type="spellStart"/>
            <w:r>
              <w:rPr>
                <w:i/>
                <w:lang w:val="uk-UA"/>
              </w:rPr>
              <w:t>учасниками-</w:t>
            </w:r>
            <w:proofErr w:type="spellEnd"/>
            <w:r>
              <w:rPr>
                <w:i/>
                <w:lang w:val="uk-UA"/>
              </w:rPr>
              <w:t xml:space="preserve"> фізичними особами.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proofErr w:type="gramStart"/>
            <w:r>
              <w:t>Оригінал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нотаріально</w:t>
            </w:r>
            <w:proofErr w:type="spellEnd"/>
            <w:r>
              <w:t xml:space="preserve"> 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документа (-</w:t>
            </w:r>
            <w:proofErr w:type="spellStart"/>
            <w:r>
              <w:t>ів</w:t>
            </w:r>
            <w:proofErr w:type="spellEnd"/>
            <w:r>
              <w:t xml:space="preserve">), </w:t>
            </w:r>
            <w:proofErr w:type="spellStart"/>
            <w:r>
              <w:t>виданого</w:t>
            </w:r>
            <w:proofErr w:type="spellEnd"/>
            <w:r>
              <w:t xml:space="preserve"> (-их) </w:t>
            </w:r>
            <w:proofErr w:type="spellStart"/>
            <w:r>
              <w:t>відповідним</w:t>
            </w:r>
            <w:proofErr w:type="spellEnd"/>
            <w:r>
              <w:t xml:space="preserve"> органом,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такі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фізичну</w:t>
            </w:r>
            <w:proofErr w:type="spellEnd"/>
            <w:r>
              <w:t xml:space="preserve"> особу,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, до </w:t>
            </w:r>
            <w:proofErr w:type="spellStart"/>
            <w:r>
              <w:t>кримінальної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не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, </w:t>
            </w:r>
            <w:proofErr w:type="spellStart"/>
            <w:r>
              <w:t>засуджено</w:t>
            </w:r>
            <w:proofErr w:type="spellEnd"/>
            <w:r>
              <w:t xml:space="preserve">  за </w:t>
            </w:r>
            <w:proofErr w:type="spellStart"/>
            <w:r>
              <w:t>злочин</w:t>
            </w:r>
            <w:proofErr w:type="spellEnd"/>
            <w:r>
              <w:t xml:space="preserve">, учинений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, </w:t>
            </w:r>
            <w:proofErr w:type="spellStart"/>
            <w:r>
              <w:t>судимість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у </w:t>
            </w:r>
            <w:proofErr w:type="spellStart"/>
            <w:r>
              <w:t>встановленому</w:t>
            </w:r>
            <w:proofErr w:type="spellEnd"/>
            <w:proofErr w:type="gramEnd"/>
            <w:r>
              <w:t xml:space="preserve"> законом порядку. Документ </w:t>
            </w:r>
            <w:proofErr w:type="gramStart"/>
            <w:r>
              <w:t>повинен</w:t>
            </w:r>
            <w:proofErr w:type="gramEnd"/>
            <w:r>
              <w:t xml:space="preserve"> бути </w:t>
            </w:r>
            <w:r>
              <w:rPr>
                <w:lang w:val="uk-UA"/>
              </w:rPr>
              <w:t>виданий не раніше ніж за місяць до дати розкриття тендерних пропозицій.*</w:t>
            </w:r>
          </w:p>
          <w:p w:rsidR="00635917" w:rsidRDefault="00635917" w:rsidP="00497CA8">
            <w:pPr>
              <w:ind w:right="-25"/>
            </w:pPr>
            <w:r>
              <w:rPr>
                <w:i/>
                <w:lang w:val="uk-UA"/>
              </w:rPr>
              <w:t>* подається лише учасниками-фізичними особами.</w:t>
            </w: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Службова</w:t>
            </w:r>
            <w:proofErr w:type="spellEnd"/>
            <w:r>
              <w:t xml:space="preserve"> (</w:t>
            </w:r>
            <w:proofErr w:type="spellStart"/>
            <w:r>
              <w:t>посадова</w:t>
            </w:r>
            <w:proofErr w:type="spellEnd"/>
            <w:r>
              <w:t xml:space="preserve">) особа </w:t>
            </w:r>
            <w:proofErr w:type="spellStart"/>
            <w:r>
              <w:t>учасника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ідписала</w:t>
            </w:r>
            <w:proofErr w:type="spellEnd"/>
            <w:r>
              <w:t xml:space="preserve"> </w:t>
            </w:r>
            <w:proofErr w:type="spellStart"/>
            <w:r>
              <w:t>тендерну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,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засуджена</w:t>
            </w:r>
            <w:proofErr w:type="spellEnd"/>
            <w:r>
              <w:t xml:space="preserve"> за </w:t>
            </w:r>
            <w:proofErr w:type="spellStart"/>
            <w:r>
              <w:t>злочин</w:t>
            </w:r>
            <w:proofErr w:type="spellEnd"/>
            <w:r>
              <w:t xml:space="preserve">, учинений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, </w:t>
            </w:r>
            <w:proofErr w:type="spellStart"/>
            <w:r>
              <w:t>судимість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 (пункт 6 ч. 1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t xml:space="preserve">На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пунктами 2, 4, 5, 6, 10 ч. 1 (</w:t>
            </w:r>
            <w:proofErr w:type="spellStart"/>
            <w:r>
              <w:t>крім</w:t>
            </w:r>
            <w:proofErr w:type="spellEnd"/>
            <w:r>
              <w:t xml:space="preserve"> п.1 </w:t>
            </w:r>
            <w:proofErr w:type="spellStart"/>
            <w:r>
              <w:t>і</w:t>
            </w:r>
            <w:proofErr w:type="spellEnd"/>
            <w:r>
              <w:t xml:space="preserve"> п.7) та ч. 2 ст. 17 Закону,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довідку, складену </w:t>
            </w:r>
            <w:r>
              <w:t xml:space="preserve">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 фірмовому бланку учасника, </w:t>
            </w:r>
            <w:r>
              <w:t xml:space="preserve">за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особи </w:t>
            </w:r>
            <w:proofErr w:type="spellStart"/>
            <w:r>
              <w:t>учасника</w:t>
            </w:r>
            <w:proofErr w:type="spellEnd"/>
            <w:r>
              <w:t xml:space="preserve"> та </w:t>
            </w:r>
            <w:proofErr w:type="spellStart"/>
            <w:r>
              <w:t>завірену</w:t>
            </w:r>
            <w:proofErr w:type="spellEnd"/>
            <w:r>
              <w:t xml:space="preserve"> печаткою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п</w:t>
            </w:r>
            <w:proofErr w:type="spellStart"/>
            <w:r>
              <w:t>ро</w:t>
            </w:r>
            <w:proofErr w:type="spellEnd"/>
            <w:r>
              <w:t xml:space="preserve">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>
              <w:t>лужбов</w:t>
            </w:r>
            <w:proofErr w:type="spellEnd"/>
            <w:r>
              <w:rPr>
                <w:lang w:val="uk-UA"/>
              </w:rPr>
              <w:t>а</w:t>
            </w:r>
            <w:r>
              <w:t xml:space="preserve"> (посадов</w:t>
            </w:r>
            <w:r>
              <w:rPr>
                <w:lang w:val="uk-UA"/>
              </w:rPr>
              <w:t>а</w:t>
            </w:r>
            <w:r>
              <w:t>) особ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ідписала</w:t>
            </w:r>
            <w:proofErr w:type="spellEnd"/>
            <w:r>
              <w:t xml:space="preserve"> </w:t>
            </w:r>
            <w:proofErr w:type="spellStart"/>
            <w:r>
              <w:t>тендерну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не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засуджена</w:t>
            </w:r>
            <w:proofErr w:type="spellEnd"/>
            <w:r>
              <w:t xml:space="preserve"> за </w:t>
            </w:r>
            <w:proofErr w:type="spellStart"/>
            <w:r>
              <w:t>злочин</w:t>
            </w:r>
            <w:proofErr w:type="spellEnd"/>
            <w:r>
              <w:t xml:space="preserve">, учинений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, </w:t>
            </w:r>
            <w:proofErr w:type="spellStart"/>
            <w:r>
              <w:t>судимість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Переможець торгів у строк, що не перевищує </w:t>
            </w:r>
            <w:r w:rsidR="00524929">
              <w:rPr>
                <w:rFonts w:ascii="Times New Roman" w:hAnsi="Times New Roman" w:cs="Times New Roman"/>
                <w:color w:val="000000"/>
                <w:lang w:val="uk-UA"/>
              </w:rPr>
              <w:t>десяти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днів з дати оприлюднення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веб-порталі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Уповноваженого органу повідомлення про намір укласти договір, повинен надати замовнику документи, що підтверджують відсутність підстав, визначених пунктами 2, 3, 5, 6 і 8 частини першої цієї статті.</w:t>
            </w:r>
          </w:p>
          <w:p w:rsidR="00635917" w:rsidRDefault="00635917" w:rsidP="00497CA8">
            <w:pPr>
              <w:ind w:right="-25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Всі документи згідно п. 5.. цього Розділу у відповідності до ст. 14 Закону надаються в електронному вигляді шляхом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підвантаження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відповідних файлів в електронній системі закупівель. Інформація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підвантажується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 вигляді кольорових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скан-копій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виготовлених з оригіналів відповідних документів. Згідно ст. 255 Цивільного кодексу України якщо строк встановлено для вчинення дії, вона може бути вчинена до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закінчення останнього дня строку. У разі, якщо ця дія має бути вчинена в установі, то строк спливає тоді, коли у цій установі за встановленими правилами припиняються відповідні операції. Отже, документи згідно п. 5. цього Розділу мають бути подані замовнику у вказаний вище спосіб не пізніше ніж до закінчення робочого часу в установі замовника, встановленого правилами внутрішнього трудового розпорядку, останнього (п</w:t>
            </w:r>
            <w:r>
              <w:rPr>
                <w:rFonts w:ascii="Arial" w:hAnsi="Arial" w:cs="Arial"/>
                <w:color w:val="000000"/>
                <w:sz w:val="1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ятого) календарного дня з дати оприлюднення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веб-порталі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Уповноваженого органу повідомлення про намір укласти договір.</w:t>
            </w:r>
            <w:r>
              <w:rPr>
                <w:lang w:val="uk-UA"/>
              </w:rPr>
              <w:t xml:space="preserve"> тендерних пропозицій.</w:t>
            </w: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proofErr w:type="gram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визнано</w:t>
            </w:r>
            <w:proofErr w:type="spell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 </w:t>
            </w:r>
            <w:proofErr w:type="spellStart"/>
            <w:r>
              <w:t>банкрутом</w:t>
            </w:r>
            <w:proofErr w:type="spellEnd"/>
            <w:r>
              <w:t xml:space="preserve"> та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відкрито</w:t>
            </w:r>
            <w:proofErr w:type="spellEnd"/>
            <w:r>
              <w:t xml:space="preserve"> </w:t>
            </w:r>
            <w:proofErr w:type="spellStart"/>
            <w:r>
              <w:t>ліквідаційну</w:t>
            </w:r>
            <w:proofErr w:type="spellEnd"/>
            <w:r>
              <w:t xml:space="preserve"> процедуру (пункт 8 ч. 1 ст. 17 Закону 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kap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minjust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>./</w:t>
            </w:r>
            <w:r>
              <w:rPr>
                <w:lang w:val="en-US"/>
              </w:rPr>
              <w:t>services</w:t>
            </w:r>
            <w:r>
              <w:t xml:space="preserve"> /</w:t>
            </w:r>
            <w:r>
              <w:rPr>
                <w:lang w:val="en-US"/>
              </w:rPr>
              <w:t>registry</w:t>
            </w:r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 xml:space="preserve">). </w:t>
            </w: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kap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minjust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>./</w:t>
            </w:r>
            <w:r>
              <w:rPr>
                <w:lang w:val="en-US"/>
              </w:rPr>
              <w:t>services</w:t>
            </w:r>
            <w:r>
              <w:t xml:space="preserve"> /</w:t>
            </w:r>
            <w:r>
              <w:rPr>
                <w:lang w:val="en-US"/>
              </w:rPr>
              <w:t>registry</w:t>
            </w:r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>).</w:t>
            </w: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rPr>
                <w:lang w:val="uk-UA"/>
              </w:rPr>
              <w:t>У Єдиному державному реєстрі юридичних осіб, фізичних осіб-підприємців та громадянських формувань відсутня інформація, передбачена пунктом 9 частини другої статті 9 Закону України «Про державну реєстрацію юридичних осіб, фізичних осіб-підприємців та громадських формувань» (пункт 9 ч. 1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 </w:t>
            </w:r>
            <w:hyperlink r:id="rId11" w:history="1">
              <w:r>
                <w:rPr>
                  <w:rStyle w:val="a3"/>
                  <w:color w:val="000000"/>
                  <w:lang w:val="en-US"/>
                </w:rPr>
                <w:t>https</w:t>
              </w:r>
            </w:hyperlink>
            <w:hyperlink r:id="rId12" w:history="1">
              <w:r>
                <w:rPr>
                  <w:rStyle w:val="a3"/>
                  <w:color w:val="000000"/>
                </w:rPr>
                <w:t>://</w:t>
              </w:r>
            </w:hyperlink>
            <w:hyperlink r:id="rId13" w:history="1">
              <w:proofErr w:type="spellStart"/>
              <w:r>
                <w:rPr>
                  <w:rStyle w:val="a3"/>
                  <w:color w:val="000000"/>
                  <w:lang w:val="en-US"/>
                </w:rPr>
                <w:t>usr</w:t>
              </w:r>
              <w:proofErr w:type="spellEnd"/>
            </w:hyperlink>
            <w:hyperlink r:id="rId14" w:history="1">
              <w:r>
                <w:rPr>
                  <w:rStyle w:val="a3"/>
                  <w:color w:val="000000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a3"/>
                  <w:color w:val="000000"/>
                  <w:lang w:val="en-US"/>
                </w:rPr>
                <w:t>minjust</w:t>
              </w:r>
              <w:proofErr w:type="spellEnd"/>
            </w:hyperlink>
            <w:hyperlink r:id="rId16" w:history="1">
              <w:r>
                <w:rPr>
                  <w:rStyle w:val="a3"/>
                  <w:color w:val="000000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a3"/>
                  <w:color w:val="000000"/>
                  <w:lang w:val="en-US"/>
                </w:rPr>
                <w:t>gov</w:t>
              </w:r>
              <w:proofErr w:type="spellEnd"/>
            </w:hyperlink>
            <w:hyperlink r:id="rId18" w:history="1">
              <w:r>
                <w:rPr>
                  <w:rStyle w:val="a3"/>
                  <w:color w:val="000000"/>
                </w:rPr>
                <w:t>.</w:t>
              </w:r>
            </w:hyperlink>
            <w:hyperlink r:id="rId19" w:history="1">
              <w:proofErr w:type="spellStart"/>
              <w:r>
                <w:rPr>
                  <w:rStyle w:val="a3"/>
                  <w:color w:val="000000"/>
                  <w:lang w:val="en-US"/>
                </w:rPr>
                <w:t>ua</w:t>
              </w:r>
              <w:proofErr w:type="spellEnd"/>
            </w:hyperlink>
            <w:hyperlink r:id="rId20" w:history="1">
              <w:r>
                <w:rPr>
                  <w:rStyle w:val="a3"/>
                  <w:color w:val="000000"/>
                </w:rPr>
                <w:t>/</w:t>
              </w:r>
            </w:hyperlink>
            <w:hyperlink r:id="rId21" w:history="1">
              <w:proofErr w:type="spellStart"/>
              <w:r>
                <w:rPr>
                  <w:rStyle w:val="a3"/>
                  <w:color w:val="000000"/>
                  <w:lang w:val="en-US"/>
                </w:rPr>
                <w:t>ua</w:t>
              </w:r>
              <w:proofErr w:type="spellEnd"/>
            </w:hyperlink>
            <w:hyperlink r:id="rId22" w:history="1">
              <w:r>
                <w:rPr>
                  <w:rStyle w:val="a3"/>
                  <w:color w:val="000000"/>
                </w:rPr>
                <w:t>/</w:t>
              </w:r>
            </w:hyperlink>
            <w:hyperlink r:id="rId23" w:history="1">
              <w:proofErr w:type="spellStart"/>
              <w:r>
                <w:rPr>
                  <w:rStyle w:val="a3"/>
                  <w:color w:val="000000"/>
                  <w:lang w:val="en-US"/>
                </w:rPr>
                <w:t>freesearch</w:t>
              </w:r>
              <w:proofErr w:type="spellEnd"/>
            </w:hyperlink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перевіряє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міститься</w:t>
            </w:r>
            <w:proofErr w:type="spellEnd"/>
            <w:r>
              <w:t xml:space="preserve"> у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роздруковує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. </w:t>
            </w:r>
            <w:proofErr w:type="spellStart"/>
            <w:r>
              <w:t>Відкритий</w:t>
            </w:r>
            <w:proofErr w:type="spellEnd"/>
            <w:r>
              <w:t xml:space="preserve"> </w:t>
            </w:r>
            <w:proofErr w:type="spellStart"/>
            <w:r>
              <w:t>реєстр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usr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minjust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freesearch</w:t>
            </w:r>
            <w:proofErr w:type="spellEnd"/>
            <w:r>
              <w:t xml:space="preserve"> (</w:t>
            </w:r>
            <w:proofErr w:type="spellStart"/>
            <w:r>
              <w:t>знаходиться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Мін`юсту</w:t>
            </w:r>
            <w:proofErr w:type="spellEnd"/>
            <w:r>
              <w:t>)</w:t>
            </w: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Службову</w:t>
            </w:r>
            <w:proofErr w:type="spellEnd"/>
            <w:r>
              <w:t xml:space="preserve"> (</w:t>
            </w:r>
            <w:proofErr w:type="spellStart"/>
            <w:r>
              <w:t>посадову</w:t>
            </w:r>
            <w:proofErr w:type="spellEnd"/>
            <w:r>
              <w:t xml:space="preserve">) особу </w:t>
            </w:r>
            <w:proofErr w:type="spellStart"/>
            <w:r>
              <w:t>учасника</w:t>
            </w:r>
            <w:proofErr w:type="spellEnd"/>
            <w:r>
              <w:t xml:space="preserve">, яку </w:t>
            </w:r>
            <w:proofErr w:type="spellStart"/>
            <w:r>
              <w:t>уповноважено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представляти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інтереси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t xml:space="preserve"> особу,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</w:t>
            </w:r>
            <w:proofErr w:type="spellEnd"/>
            <w:r>
              <w:rPr>
                <w:lang w:val="uk-UA"/>
              </w:rPr>
              <w:t>т</w:t>
            </w:r>
            <w:r>
              <w:t xml:space="preserve">о,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законом,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пов»язаного</w:t>
            </w:r>
            <w:proofErr w:type="spellEnd"/>
            <w:r>
              <w:rPr>
                <w:lang w:val="uk-UA"/>
              </w:rPr>
              <w:t xml:space="preserve"> з використанням дитячої праці чи будь-якими формами торгівлі людьми</w:t>
            </w:r>
            <w:r>
              <w:t xml:space="preserve"> (пункт </w:t>
            </w:r>
            <w:r>
              <w:rPr>
                <w:lang w:val="uk-UA"/>
              </w:rPr>
              <w:t>12</w:t>
            </w:r>
            <w:r>
              <w:t xml:space="preserve"> ч. 1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lastRenderedPageBreak/>
              <w:t xml:space="preserve">На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пунктами </w:t>
            </w:r>
            <w:r>
              <w:rPr>
                <w:lang w:val="uk-UA"/>
              </w:rPr>
              <w:t>12</w:t>
            </w:r>
            <w:r>
              <w:t xml:space="preserve"> ч. 1 (</w:t>
            </w:r>
            <w:proofErr w:type="spellStart"/>
            <w:r>
              <w:t>крім</w:t>
            </w:r>
            <w:proofErr w:type="spellEnd"/>
            <w:r>
              <w:t xml:space="preserve"> п.1 </w:t>
            </w:r>
            <w:proofErr w:type="spellStart"/>
            <w:r>
              <w:t>і</w:t>
            </w:r>
            <w:proofErr w:type="spellEnd"/>
            <w:r>
              <w:t xml:space="preserve"> п.7) та ч. 2 ст. 17 Закону,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довідку, складену </w:t>
            </w:r>
            <w:r>
              <w:t xml:space="preserve">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формі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 фірмовому бланку учасника, </w:t>
            </w:r>
            <w:r>
              <w:t xml:space="preserve">за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особи </w:t>
            </w:r>
            <w:proofErr w:type="spellStart"/>
            <w:r>
              <w:t>учасника</w:t>
            </w:r>
            <w:proofErr w:type="spellEnd"/>
            <w:r>
              <w:t xml:space="preserve"> та </w:t>
            </w:r>
            <w:proofErr w:type="spellStart"/>
            <w:r>
              <w:t>завірену</w:t>
            </w:r>
            <w:proofErr w:type="spellEnd"/>
            <w:r>
              <w:t xml:space="preserve"> печаткою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п</w:t>
            </w:r>
            <w:proofErr w:type="spellStart"/>
            <w:r>
              <w:t>ро</w:t>
            </w:r>
            <w:proofErr w:type="spellEnd"/>
            <w:r>
              <w:t xml:space="preserve">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>
              <w:t>лужбов</w:t>
            </w:r>
            <w:proofErr w:type="spellEnd"/>
            <w:r>
              <w:rPr>
                <w:lang w:val="uk-UA"/>
              </w:rPr>
              <w:t>а</w:t>
            </w:r>
            <w:r>
              <w:t xml:space="preserve"> (посадов</w:t>
            </w:r>
            <w:r>
              <w:rPr>
                <w:lang w:val="uk-UA"/>
              </w:rPr>
              <w:t>а</w:t>
            </w:r>
            <w:r>
              <w:t>) особ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ідписала</w:t>
            </w:r>
            <w:proofErr w:type="spellEnd"/>
            <w:r>
              <w:t xml:space="preserve"> </w:t>
            </w:r>
            <w:proofErr w:type="spellStart"/>
            <w:r>
              <w:t>тендерну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не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притягнута до відповідальності  </w:t>
            </w:r>
            <w:r>
              <w:t xml:space="preserve">за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 w:rsidRPr="00F61E0E">
              <w:t>’</w:t>
            </w:r>
            <w:proofErr w:type="spellStart"/>
            <w:r>
              <w:rPr>
                <w:lang w:val="uk-UA"/>
              </w:rPr>
              <w:t>язаного</w:t>
            </w:r>
            <w:proofErr w:type="spellEnd"/>
            <w:r>
              <w:rPr>
                <w:lang w:val="uk-UA"/>
              </w:rPr>
              <w:t xml:space="preserve"> з використанням дитячої праці чи будь-якими формами торгівлі людьми</w:t>
            </w:r>
            <w:r>
              <w:t xml:space="preserve"> 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Переможець торгів у строк, що не перевищує </w:t>
            </w:r>
            <w:r w:rsidR="00524929">
              <w:rPr>
                <w:rFonts w:ascii="Times New Roman" w:hAnsi="Times New Roman" w:cs="Times New Roman"/>
                <w:color w:val="000000"/>
                <w:lang w:val="uk-UA"/>
              </w:rPr>
              <w:t>десяти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днів з дати оприлюднення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веб-порталі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Уповноваженого органу повідомлення про намір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укласти договір, повинен надати замовнику документи, що підтверджують відсутність підстав, визначених пунктами  12 частини першої цієї статті.</w:t>
            </w:r>
          </w:p>
          <w:p w:rsidR="00635917" w:rsidRPr="0096457D" w:rsidRDefault="00635917" w:rsidP="00497CA8">
            <w:pPr>
              <w:ind w:right="-25"/>
              <w:rPr>
                <w:rFonts w:ascii="Times New Roman" w:hAnsi="Times New Roman" w:cs="Times New Roman"/>
                <w:color w:val="0E1D2F"/>
              </w:rPr>
            </w:pPr>
          </w:p>
        </w:tc>
      </w:tr>
      <w:tr w:rsidR="00635917" w:rsidTr="00497CA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67"/>
              <w:jc w:val="both"/>
            </w:pPr>
            <w:r>
              <w:rPr>
                <w:b/>
                <w:lang w:val="uk-UA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(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платежів</w:t>
            </w:r>
            <w:proofErr w:type="spellEnd"/>
            <w:r>
              <w:t>) (</w:t>
            </w:r>
            <w:r>
              <w:rPr>
                <w:lang w:val="uk-UA"/>
              </w:rPr>
              <w:t xml:space="preserve">п.13 </w:t>
            </w:r>
            <w:r>
              <w:t xml:space="preserve">ч. </w:t>
            </w:r>
            <w:r>
              <w:rPr>
                <w:lang w:val="uk-UA"/>
              </w:rPr>
              <w:t>1</w:t>
            </w:r>
            <w:r>
              <w:t xml:space="preserve"> ст. 17 Закону)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t xml:space="preserve">На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пунктами 2, 4, 5, 6, 10 </w:t>
            </w:r>
            <w:r w:rsidRPr="00D556CE">
              <w:t>,13</w:t>
            </w:r>
            <w:r>
              <w:t>ч. 1 (</w:t>
            </w:r>
            <w:proofErr w:type="spellStart"/>
            <w:r>
              <w:t>крім</w:t>
            </w:r>
            <w:proofErr w:type="spellEnd"/>
            <w:r>
              <w:t xml:space="preserve"> п.1 </w:t>
            </w:r>
            <w:proofErr w:type="spellStart"/>
            <w:r>
              <w:t>і</w:t>
            </w:r>
            <w:proofErr w:type="spellEnd"/>
            <w:r>
              <w:t xml:space="preserve"> п.7) та ч. 2 ст. 17 Закону,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довідку, складену </w:t>
            </w:r>
            <w:r>
              <w:t xml:space="preserve">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 фірмовому бланку учасника, </w:t>
            </w:r>
            <w:r>
              <w:t xml:space="preserve">за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особи </w:t>
            </w:r>
            <w:proofErr w:type="spellStart"/>
            <w:r>
              <w:t>учасника</w:t>
            </w:r>
            <w:proofErr w:type="spellEnd"/>
            <w:r>
              <w:t xml:space="preserve"> та </w:t>
            </w:r>
            <w:proofErr w:type="spellStart"/>
            <w:r>
              <w:t>завірену</w:t>
            </w:r>
            <w:proofErr w:type="spellEnd"/>
            <w:r>
              <w:t xml:space="preserve"> печаткою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п</w:t>
            </w:r>
            <w:proofErr w:type="spellStart"/>
            <w:r>
              <w:t>ро</w:t>
            </w:r>
            <w:proofErr w:type="spellEnd"/>
            <w:r>
              <w:t xml:space="preserve">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r>
              <w:rPr>
                <w:lang w:val="uk-UA"/>
              </w:rPr>
              <w:t>у</w:t>
            </w:r>
            <w:proofErr w:type="spellStart"/>
            <w:r>
              <w:t>часник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не </w:t>
            </w:r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(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платежів</w:t>
            </w:r>
            <w:proofErr w:type="spellEnd"/>
            <w:r>
              <w:t xml:space="preserve">)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7" w:rsidRDefault="00635917" w:rsidP="00497CA8">
            <w:pPr>
              <w:ind w:right="-25"/>
            </w:pPr>
            <w:r>
              <w:rPr>
                <w:rFonts w:ascii="Times New Roman" w:hAnsi="Times New Roman" w:cs="Times New Roman"/>
                <w:color w:val="0E1D2F"/>
                <w:sz w:val="22"/>
                <w:szCs w:val="22"/>
                <w:lang w:val="uk-UA"/>
              </w:rPr>
              <w:t xml:space="preserve">Інформація про відсутність заборгованості з податків, зборів і платежів перевіряється Замовником в електронній системі закупівель в інформації, що автоматично формується в системі </w:t>
            </w:r>
            <w:proofErr w:type="spellStart"/>
            <w:r>
              <w:rPr>
                <w:rFonts w:ascii="Times New Roman" w:hAnsi="Times New Roman" w:cs="Times New Roman"/>
                <w:color w:val="0E1D2F"/>
                <w:sz w:val="22"/>
                <w:szCs w:val="22"/>
                <w:lang w:val="uk-UA"/>
              </w:rPr>
              <w:t>Прозорро</w:t>
            </w:r>
            <w:proofErr w:type="spellEnd"/>
            <w:r>
              <w:rPr>
                <w:rFonts w:ascii="Times New Roman" w:hAnsi="Times New Roman" w:cs="Times New Roman"/>
                <w:color w:val="0E1D2F"/>
                <w:sz w:val="22"/>
                <w:szCs w:val="22"/>
                <w:lang w:val="uk-UA"/>
              </w:rPr>
              <w:t xml:space="preserve"> в результаті взаємодії електронної системи закупівель з інформаційними системами Державної фіскальної служби України. 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635917" w:rsidRDefault="00635917" w:rsidP="00497CA8">
            <w:pPr>
              <w:ind w:right="-25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35917" w:rsidRDefault="00635917" w:rsidP="00635917">
      <w:pPr>
        <w:jc w:val="both"/>
      </w:pPr>
      <w:r>
        <w:rPr>
          <w:b/>
          <w:lang w:val="uk-UA"/>
        </w:rPr>
        <w:t>*</w:t>
      </w:r>
      <w:r>
        <w:rPr>
          <w:rFonts w:ascii="Times New Roman" w:hAnsi="Times New Roman" w:cs="Times New Roman"/>
          <w:b/>
          <w:i/>
          <w:lang w:val="uk-UA"/>
        </w:rPr>
        <w:t xml:space="preserve">Зазначені документи </w:t>
      </w:r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hyperlink r:id="rId24" w:anchor="n1264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пунктами 2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, </w:t>
      </w:r>
      <w:hyperlink r:id="rId25" w:anchor="n1265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3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, </w:t>
      </w:r>
      <w:hyperlink r:id="rId26" w:anchor="n1267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5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, </w:t>
      </w:r>
      <w:hyperlink r:id="rId27" w:anchor="n1268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6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, </w:t>
      </w:r>
      <w:hyperlink r:id="rId28" w:anchor="n1270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8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, </w:t>
      </w:r>
      <w:hyperlink r:id="rId29" w:anchor="n1274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12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 і </w:t>
      </w:r>
      <w:hyperlink r:id="rId30" w:anchor="n1275" w:history="1">
        <w:r w:rsidRPr="00FD287A">
          <w:rPr>
            <w:rStyle w:val="a3"/>
            <w:lang w:val="uk-UA"/>
          </w:rPr>
          <w:t>13</w:t>
        </w:r>
      </w:hyperlink>
      <w:hyperlink r:id="rId31" w:anchor="n1275" w:history="1">
        <w:r>
          <w:rPr>
            <w:rStyle w:val="a3"/>
          </w:rPr>
          <w:t> </w:t>
        </w:r>
        <w:r w:rsidRPr="00FD287A">
          <w:rPr>
            <w:rStyle w:val="a3"/>
            <w:lang w:val="uk-UA"/>
          </w:rPr>
          <w:t>частини першої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 та </w:t>
      </w:r>
      <w:hyperlink r:id="rId32" w:anchor="n1276" w:history="1">
        <w:r>
          <w:rPr>
            <w:rStyle w:val="a3"/>
            <w:rFonts w:ascii="Times New Roman" w:hAnsi="Times New Roman" w:cs="Times New Roman"/>
            <w:b/>
            <w:i/>
            <w:color w:val="006600"/>
            <w:lang w:val="uk-UA"/>
          </w:rPr>
          <w:t>частиною другою</w:t>
        </w:r>
      </w:hyperlink>
      <w:r>
        <w:rPr>
          <w:rFonts w:ascii="Times New Roman" w:hAnsi="Times New Roman" w:cs="Times New Roman"/>
          <w:b/>
          <w:i/>
          <w:color w:val="000000"/>
          <w:highlight w:val="white"/>
          <w:lang w:val="uk-UA"/>
        </w:rPr>
        <w:t> цієї статті.</w:t>
      </w:r>
    </w:p>
    <w:p w:rsidR="00635917" w:rsidRDefault="00635917" w:rsidP="00635917">
      <w:pPr>
        <w:pStyle w:val="2"/>
        <w:jc w:val="both"/>
      </w:pPr>
      <w:r>
        <w:rPr>
          <w:rFonts w:ascii="Times New Roman" w:hAnsi="Times New Roman"/>
          <w:b/>
          <w:i/>
          <w:szCs w:val="24"/>
          <w:lang w:val="uk-UA"/>
        </w:rPr>
        <w:t>Інформація, що міститься у відкритих єдиних державних реєстрах, доступ до яких є вільним,  не вимагається з моменту початку функціонування таких реєстрів.</w:t>
      </w:r>
    </w:p>
    <w:p w:rsidR="00020F8D" w:rsidRDefault="00020F8D"/>
    <w:sectPr w:rsidR="00020F8D" w:rsidSect="00020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917"/>
    <w:rsid w:val="00020F8D"/>
    <w:rsid w:val="00524929"/>
    <w:rsid w:val="00635917"/>
    <w:rsid w:val="00D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917"/>
    <w:rPr>
      <w:color w:val="0000FF"/>
      <w:u w:val="single"/>
    </w:rPr>
  </w:style>
  <w:style w:type="paragraph" w:customStyle="1" w:styleId="2">
    <w:name w:val="Без интервала2"/>
    <w:rsid w:val="00635917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rupt.test.informjust.ua/index.php" TargetMode="External"/><Relationship Id="rId13" Type="http://schemas.openxmlformats.org/officeDocument/2006/relationships/hyperlink" Target="https://usr.minjust.gov.ua/ua/freesearch" TargetMode="External"/><Relationship Id="rId18" Type="http://schemas.openxmlformats.org/officeDocument/2006/relationships/hyperlink" Target="https://usr.minjust.gov.ua/ua/freesearch" TargetMode="External"/><Relationship Id="rId26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r.minjust.gov.ua/ua/freesearc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orrupt.test.informjust.ua/index.php" TargetMode="External"/><Relationship Id="rId12" Type="http://schemas.openxmlformats.org/officeDocument/2006/relationships/hyperlink" Target="https://usr.minjust.gov.ua/ua/freesearch" TargetMode="External"/><Relationship Id="rId17" Type="http://schemas.openxmlformats.org/officeDocument/2006/relationships/hyperlink" Target="https://usr.minjust.gov.ua/ua/freesearch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r.minjust.gov.ua/ua/freesearch" TargetMode="External"/><Relationship Id="rId20" Type="http://schemas.openxmlformats.org/officeDocument/2006/relationships/hyperlink" Target="https://usr.minjust.gov.ua/ua/freesearch" TargetMode="External"/><Relationship Id="rId29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rrupt.test.informjust.ua/index.php" TargetMode="External"/><Relationship Id="rId11" Type="http://schemas.openxmlformats.org/officeDocument/2006/relationships/hyperlink" Target="https://usr.minjust.gov.ua/ua/freesearch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://corrupt.test.informjust.ua/index.php" TargetMode="External"/><Relationship Id="rId15" Type="http://schemas.openxmlformats.org/officeDocument/2006/relationships/hyperlink" Target="https://usr.minjust.gov.ua/ua/freesearch" TargetMode="External"/><Relationship Id="rId23" Type="http://schemas.openxmlformats.org/officeDocument/2006/relationships/hyperlink" Target="https://usr.minjust.gov.ua/ua/freesearch" TargetMode="External"/><Relationship Id="rId28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://corrupt.test.informjust.ua/index.php" TargetMode="External"/><Relationship Id="rId19" Type="http://schemas.openxmlformats.org/officeDocument/2006/relationships/hyperlink" Target="https://usr.minjust.gov.ua/ua/freesearch" TargetMode="External"/><Relationship Id="rId31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rupt.test.informjust.ua/index.php" TargetMode="External"/><Relationship Id="rId14" Type="http://schemas.openxmlformats.org/officeDocument/2006/relationships/hyperlink" Target="https://usr.minjust.gov.ua/ua/freesearch" TargetMode="External"/><Relationship Id="rId22" Type="http://schemas.openxmlformats.org/officeDocument/2006/relationships/hyperlink" Target="https://usr.minjust.gov.ua/ua/freesearch" TargetMode="External"/><Relationship Id="rId27" Type="http://schemas.openxmlformats.org/officeDocument/2006/relationships/hyperlink" Target="https://zakon.rada.gov.ua/laws/show/922-19" TargetMode="External"/><Relationship Id="rId30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4781-A319-43EA-98CB-4AE1CCB3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7429</Words>
  <Characters>4235</Characters>
  <Application>Microsoft Office Word</Application>
  <DocSecurity>0</DocSecurity>
  <Lines>35</Lines>
  <Paragraphs>23</Paragraphs>
  <ScaleCrop>false</ScaleCrop>
  <Company>Grizli777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3</cp:revision>
  <dcterms:created xsi:type="dcterms:W3CDTF">2020-12-18T12:10:00Z</dcterms:created>
  <dcterms:modified xsi:type="dcterms:W3CDTF">2022-10-27T06:40:00Z</dcterms:modified>
</cp:coreProperties>
</file>