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0D1" w14:textId="1420F3CF" w:rsidR="00E00DEE" w:rsidRPr="003C12E9" w:rsidRDefault="00E00DEE" w:rsidP="00D41932">
      <w:pPr>
        <w:pageBreakBefore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="00D41932">
        <w:rPr>
          <w:b/>
          <w:sz w:val="24"/>
          <w:szCs w:val="24"/>
          <w:lang w:val="uk-UA"/>
        </w:rPr>
        <w:t xml:space="preserve"> </w:t>
      </w:r>
      <w:r w:rsidRPr="003C12E9">
        <w:rPr>
          <w:sz w:val="24"/>
          <w:szCs w:val="24"/>
          <w:lang w:val="uk-UA"/>
        </w:rPr>
        <w:t>до тендерної документації</w:t>
      </w:r>
    </w:p>
    <w:p w14:paraId="3B53C7B7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14:paraId="18217FA4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582A66FB" w14:textId="77777777"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14:paraId="6DBD920F" w14:textId="77777777"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14:paraId="1C99325A" w14:textId="77777777"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14:paraId="3C2D6590" w14:textId="77777777"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обладнання</w:t>
      </w:r>
      <w:r w:rsidR="00D53E1A">
        <w:rPr>
          <w:b/>
          <w:color w:val="000000"/>
          <w:sz w:val="24"/>
          <w:szCs w:val="24"/>
          <w:lang w:val="uk-UA"/>
        </w:rPr>
        <w:t>,</w:t>
      </w:r>
      <w:r w:rsidRPr="003C12E9">
        <w:rPr>
          <w:b/>
          <w:color w:val="000000"/>
          <w:sz w:val="24"/>
          <w:szCs w:val="24"/>
          <w:lang w:val="uk-UA"/>
        </w:rPr>
        <w:t xml:space="preserve"> матеріально - технічної бази</w:t>
      </w:r>
      <w:r w:rsidR="00D53E1A">
        <w:rPr>
          <w:b/>
          <w:color w:val="000000"/>
          <w:sz w:val="24"/>
          <w:szCs w:val="24"/>
          <w:lang w:val="uk-UA"/>
        </w:rPr>
        <w:t xml:space="preserve"> та технологій</w:t>
      </w:r>
      <w:r w:rsidRPr="003C12E9">
        <w:rPr>
          <w:b/>
          <w:color w:val="000000"/>
          <w:sz w:val="24"/>
          <w:szCs w:val="24"/>
          <w:lang w:val="uk-UA"/>
        </w:rPr>
        <w:t>:</w:t>
      </w:r>
    </w:p>
    <w:p w14:paraId="349E0800" w14:textId="77777777" w:rsidR="003C12E9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обладнання та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</w:p>
    <w:p w14:paraId="2DA5B4CE" w14:textId="77777777" w:rsidR="0041093C" w:rsidRDefault="0041093C" w:rsidP="003C12E9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14:paraId="4915FD48" w14:textId="77777777"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14:paraId="6BA280B4" w14:textId="77777777"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14:paraId="54307984" w14:textId="77777777"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14:paraId="62B2AE2B" w14:textId="1C685FF5"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</w:t>
      </w:r>
      <w:r w:rsidR="00AB1BC3">
        <w:rPr>
          <w:color w:val="000000" w:themeColor="text1"/>
          <w:sz w:val="24"/>
          <w:szCs w:val="24"/>
          <w:lang w:val="uk-UA"/>
        </w:rPr>
        <w:t>о</w:t>
      </w:r>
      <w:r w:rsidRPr="00F51DC7">
        <w:rPr>
          <w:color w:val="000000" w:themeColor="text1"/>
          <w:sz w:val="24"/>
          <w:szCs w:val="24"/>
          <w:lang w:val="uk-UA"/>
        </w:rPr>
        <w:t xml:space="preserve"> </w:t>
      </w:r>
      <w:r w:rsidR="00AB1BC3">
        <w:rPr>
          <w:color w:val="000000" w:themeColor="text1"/>
          <w:sz w:val="24"/>
          <w:szCs w:val="24"/>
          <w:lang w:val="uk-UA"/>
        </w:rPr>
        <w:t>надані послуги</w:t>
      </w:r>
      <w:r w:rsidRPr="00F51DC7">
        <w:rPr>
          <w:color w:val="000000" w:themeColor="text1"/>
          <w:sz w:val="24"/>
          <w:szCs w:val="24"/>
          <w:lang w:val="uk-UA"/>
        </w:rPr>
        <w:t xml:space="preserve"> (сума та кількість), спосіб доставки та якість їх виконання.</w:t>
      </w:r>
    </w:p>
    <w:p w14:paraId="0BA6DF27" w14:textId="0B611128" w:rsidR="00150992" w:rsidRDefault="00E00DEE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>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</w:t>
      </w:r>
      <w:r w:rsidR="00AB1BC3">
        <w:rPr>
          <w:i/>
          <w:sz w:val="24"/>
          <w:szCs w:val="24"/>
          <w:lang w:val="uk-UA"/>
        </w:rPr>
        <w:t>акти наданих послуг (робіт)</w:t>
      </w:r>
      <w:r w:rsidRPr="003C12E9">
        <w:rPr>
          <w:i/>
          <w:sz w:val="24"/>
          <w:szCs w:val="24"/>
          <w:lang w:val="uk-UA"/>
        </w:rPr>
        <w:t xml:space="preserve"> на підставі яких здійснювались розрахунки за договором, вказаним у довідці. З метою перевірки виконання договору, сума усіх наданих </w:t>
      </w:r>
      <w:r w:rsidR="00AB1BC3">
        <w:rPr>
          <w:i/>
          <w:sz w:val="24"/>
          <w:szCs w:val="24"/>
          <w:lang w:val="uk-UA"/>
        </w:rPr>
        <w:t xml:space="preserve">актів </w:t>
      </w:r>
      <w:bookmarkStart w:id="0" w:name="_GoBack"/>
      <w:bookmarkEnd w:id="0"/>
      <w:r w:rsidRPr="003C12E9">
        <w:rPr>
          <w:i/>
          <w:sz w:val="24"/>
          <w:szCs w:val="24"/>
          <w:lang w:val="uk-UA"/>
        </w:rPr>
        <w:t>повинна відповідати сумі наданого договору.</w:t>
      </w:r>
    </w:p>
    <w:p w14:paraId="1BCB84E8" w14:textId="77777777"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14:paraId="69B6726C" w14:textId="77777777"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14:paraId="175097A4" w14:textId="77777777"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14:paraId="795AC86F" w14:textId="690DD806" w:rsidR="003C12E9" w:rsidRPr="00D41932" w:rsidRDefault="0041093C" w:rsidP="00D41932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договору.</w:t>
      </w:r>
    </w:p>
    <w:p w14:paraId="2AC835EC" w14:textId="77777777"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14:paraId="5DC97247" w14:textId="77777777"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14:paraId="1431FBF1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5C9B007A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416E1D70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386C38B7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AC894F4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C0731A0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B07B0EC" w14:textId="77777777"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11B39DC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C876498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12AF37C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AB1BC3"/>
    <w:rsid w:val="00B027F9"/>
    <w:rsid w:val="00B22CD3"/>
    <w:rsid w:val="00B61848"/>
    <w:rsid w:val="00C7750C"/>
    <w:rsid w:val="00C82287"/>
    <w:rsid w:val="00D41932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58F2"/>
  <w15:docId w15:val="{B3F0C0A0-48ED-405A-8FF5-724DACE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7</cp:revision>
  <cp:lastPrinted>2021-02-26T11:01:00Z</cp:lastPrinted>
  <dcterms:created xsi:type="dcterms:W3CDTF">2021-03-13T16:05:00Z</dcterms:created>
  <dcterms:modified xsi:type="dcterms:W3CDTF">2023-03-20T14:08:00Z</dcterms:modified>
</cp:coreProperties>
</file>