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16" w:type="dxa"/>
        <w:tblInd w:w="-856" w:type="dxa"/>
        <w:tblLook w:val="04A0" w:firstRow="1" w:lastRow="0" w:firstColumn="1" w:lastColumn="0" w:noHBand="0" w:noVBand="1"/>
      </w:tblPr>
      <w:tblGrid>
        <w:gridCol w:w="562"/>
        <w:gridCol w:w="5109"/>
        <w:gridCol w:w="5245"/>
      </w:tblGrid>
      <w:tr w:rsidR="00ED390F" w:rsidTr="006759C4">
        <w:tc>
          <w:tcPr>
            <w:tcW w:w="10916" w:type="dxa"/>
            <w:gridSpan w:val="3"/>
          </w:tcPr>
          <w:p w:rsidR="003B0571" w:rsidRDefault="00ED390F" w:rsidP="00ED390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3B0571">
              <w:rPr>
                <w:rFonts w:ascii="Times New Roman" w:hAnsi="Times New Roman" w:cs="Times New Roman"/>
                <w:b/>
                <w:sz w:val="24"/>
                <w:szCs w:val="24"/>
                <w:lang w:val="uk-UA"/>
              </w:rPr>
              <w:t xml:space="preserve">                                                             </w:t>
            </w:r>
            <w:bookmarkStart w:id="0" w:name="_GoBack"/>
            <w:bookmarkEnd w:id="0"/>
            <w:r>
              <w:rPr>
                <w:rFonts w:ascii="Times New Roman" w:hAnsi="Times New Roman" w:cs="Times New Roman"/>
                <w:b/>
                <w:sz w:val="24"/>
                <w:szCs w:val="24"/>
                <w:lang w:val="uk-UA"/>
              </w:rPr>
              <w:t xml:space="preserve">  Д</w:t>
            </w:r>
            <w:r w:rsidR="003B0571">
              <w:rPr>
                <w:rFonts w:ascii="Times New Roman" w:hAnsi="Times New Roman" w:cs="Times New Roman"/>
                <w:b/>
                <w:sz w:val="24"/>
                <w:szCs w:val="24"/>
                <w:lang w:val="uk-UA"/>
              </w:rPr>
              <w:t>одаток 1 до протоколу</w:t>
            </w:r>
          </w:p>
          <w:p w:rsidR="00ED390F" w:rsidRDefault="003B0571" w:rsidP="00ED390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 7 від 27.01.2023 року</w:t>
            </w:r>
          </w:p>
        </w:tc>
      </w:tr>
      <w:tr w:rsidR="00ED390F" w:rsidTr="006759C4">
        <w:tc>
          <w:tcPr>
            <w:tcW w:w="10916" w:type="dxa"/>
            <w:gridSpan w:val="3"/>
          </w:tcPr>
          <w:p w:rsidR="00ED390F" w:rsidRPr="00ED390F" w:rsidRDefault="00ED390F" w:rsidP="00ED390F">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ЗМІНИ ВНЕСЕНІ ДО ПРОЕКТУ ДОГОВОРУ</w:t>
            </w:r>
          </w:p>
        </w:tc>
      </w:tr>
      <w:tr w:rsidR="00EF0E93" w:rsidTr="00EF0E93">
        <w:tc>
          <w:tcPr>
            <w:tcW w:w="562" w:type="dxa"/>
          </w:tcPr>
          <w:p w:rsidR="00EF0E93" w:rsidRDefault="00EF0E93"/>
        </w:tc>
        <w:tc>
          <w:tcPr>
            <w:tcW w:w="5109" w:type="dxa"/>
          </w:tcPr>
          <w:p w:rsidR="00EF0E93" w:rsidRPr="00EF0E93" w:rsidRDefault="00EF0E93" w:rsidP="00EF0E93">
            <w:pPr>
              <w:tabs>
                <w:tab w:val="left" w:pos="3390"/>
              </w:tabs>
              <w:jc w:val="center"/>
              <w:rPr>
                <w:rFonts w:ascii="Times New Roman" w:hAnsi="Times New Roman" w:cs="Times New Roman"/>
                <w:sz w:val="24"/>
                <w:szCs w:val="24"/>
                <w:lang w:val="uk-UA"/>
              </w:rPr>
            </w:pPr>
            <w:r w:rsidRPr="00EF0E93">
              <w:rPr>
                <w:rFonts w:ascii="Times New Roman" w:hAnsi="Times New Roman" w:cs="Times New Roman"/>
                <w:sz w:val="24"/>
                <w:szCs w:val="24"/>
                <w:lang w:val="uk-UA"/>
              </w:rPr>
              <w:t>Стара редакція</w:t>
            </w:r>
          </w:p>
        </w:tc>
        <w:tc>
          <w:tcPr>
            <w:tcW w:w="5245" w:type="dxa"/>
          </w:tcPr>
          <w:p w:rsidR="00EF0E93" w:rsidRPr="00EF0E93" w:rsidRDefault="00EF0E93" w:rsidP="00EF0E93">
            <w:pPr>
              <w:jc w:val="center"/>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tc>
      </w:tr>
      <w:tr w:rsidR="00EF0E93" w:rsidTr="00EF0E93">
        <w:tc>
          <w:tcPr>
            <w:tcW w:w="562" w:type="dxa"/>
          </w:tcPr>
          <w:p w:rsidR="00EF0E93" w:rsidRDefault="00EF0E93"/>
        </w:tc>
        <w:tc>
          <w:tcPr>
            <w:tcW w:w="5109" w:type="dxa"/>
          </w:tcPr>
          <w:p w:rsidR="00EF0E93" w:rsidRPr="00B301E4" w:rsidRDefault="00EF0E93" w:rsidP="00EF0E93">
            <w:pPr>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eastAsia="uk-UA"/>
              </w:rPr>
              <w:t>5.1. Загальна ціна Договору становить _______ грн (</w:t>
            </w:r>
            <w:r w:rsidRPr="00B301E4">
              <w:rPr>
                <w:rFonts w:ascii="Times New Roman" w:eastAsia="Calibri" w:hAnsi="Times New Roman" w:cs="Times New Roman"/>
                <w:i/>
                <w:sz w:val="24"/>
                <w:szCs w:val="24"/>
                <w:lang w:val="uk-UA" w:eastAsia="uk-UA"/>
              </w:rPr>
              <w:t>прописом</w:t>
            </w:r>
            <w:r w:rsidRPr="00B301E4">
              <w:rPr>
                <w:rFonts w:ascii="Times New Roman" w:eastAsia="Calibri" w:hAnsi="Times New Roman" w:cs="Times New Roman"/>
                <w:sz w:val="24"/>
                <w:szCs w:val="24"/>
                <w:lang w:val="uk-UA" w:eastAsia="uk-UA"/>
              </w:rPr>
              <w:t xml:space="preserve">_____), в </w:t>
            </w:r>
            <w:proofErr w:type="spellStart"/>
            <w:r w:rsidRPr="00B301E4">
              <w:rPr>
                <w:rFonts w:ascii="Times New Roman" w:eastAsia="Calibri" w:hAnsi="Times New Roman" w:cs="Times New Roman"/>
                <w:sz w:val="24"/>
                <w:szCs w:val="24"/>
                <w:lang w:val="uk-UA" w:eastAsia="uk-UA"/>
              </w:rPr>
              <w:t>т.ч</w:t>
            </w:r>
            <w:proofErr w:type="spellEnd"/>
            <w:r w:rsidRPr="00B301E4">
              <w:rPr>
                <w:rFonts w:ascii="Times New Roman" w:eastAsia="Calibri" w:hAnsi="Times New Roman" w:cs="Times New Roman"/>
                <w:sz w:val="24"/>
                <w:szCs w:val="24"/>
                <w:lang w:val="uk-UA" w:eastAsia="uk-UA"/>
              </w:rPr>
              <w:t>. ПДВ ____ грн (</w:t>
            </w:r>
            <w:r w:rsidRPr="00B301E4">
              <w:rPr>
                <w:rFonts w:ascii="Times New Roman" w:eastAsia="Calibri" w:hAnsi="Times New Roman" w:cs="Times New Roman"/>
                <w:i/>
                <w:sz w:val="24"/>
                <w:szCs w:val="24"/>
                <w:lang w:val="uk-UA" w:eastAsia="uk-UA"/>
              </w:rPr>
              <w:t>прописом</w:t>
            </w:r>
            <w:r w:rsidRPr="00B301E4">
              <w:rPr>
                <w:rFonts w:ascii="Times New Roman" w:eastAsia="Calibri" w:hAnsi="Times New Roman" w:cs="Times New Roman"/>
                <w:sz w:val="24"/>
                <w:szCs w:val="24"/>
                <w:lang w:val="uk-UA" w:eastAsia="uk-UA"/>
              </w:rPr>
              <w:t>__________). Очікуваний обсяг постачання елект</w:t>
            </w:r>
            <w:r>
              <w:rPr>
                <w:rFonts w:ascii="Times New Roman" w:eastAsia="Calibri" w:hAnsi="Times New Roman" w:cs="Times New Roman"/>
                <w:sz w:val="24"/>
                <w:szCs w:val="24"/>
                <w:lang w:val="uk-UA" w:eastAsia="uk-UA"/>
              </w:rPr>
              <w:t>ричної енергії на  2023 рік</w:t>
            </w:r>
            <w:r w:rsidRPr="00B301E4">
              <w:rPr>
                <w:rFonts w:ascii="Times New Roman" w:eastAsia="Calibri" w:hAnsi="Times New Roman" w:cs="Times New Roman"/>
                <w:sz w:val="24"/>
                <w:szCs w:val="24"/>
                <w:lang w:val="uk-UA" w:eastAsia="uk-UA"/>
              </w:rPr>
              <w:t xml:space="preserve"> становить</w:t>
            </w:r>
            <w:r w:rsidRPr="007A436B">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57000</w:t>
            </w:r>
            <w:r w:rsidRPr="007A436B">
              <w:rPr>
                <w:rFonts w:ascii="Times New Roman" w:eastAsia="Times New Roman" w:hAnsi="Times New Roman" w:cs="Times New Roman"/>
                <w:sz w:val="24"/>
                <w:szCs w:val="24"/>
                <w:lang w:val="uk-UA" w:eastAsia="ru-RU"/>
              </w:rPr>
              <w:t>кВт</w:t>
            </w:r>
            <w:r>
              <w:rPr>
                <w:rFonts w:ascii="Times New Roman" w:eastAsia="Times New Roman" w:hAnsi="Times New Roman" w:cs="Times New Roman"/>
                <w:sz w:val="24"/>
                <w:szCs w:val="24"/>
                <w:lang w:val="uk-UA" w:eastAsia="ru-RU"/>
              </w:rPr>
              <w:t>.</w:t>
            </w:r>
            <w:r w:rsidRPr="007A436B">
              <w:rPr>
                <w:rFonts w:ascii="Times New Roman" w:eastAsia="Times New Roman" w:hAnsi="Times New Roman" w:cs="Times New Roman"/>
                <w:sz w:val="24"/>
                <w:szCs w:val="24"/>
                <w:lang w:val="uk-UA" w:eastAsia="ru-RU"/>
              </w:rPr>
              <w:t>/год</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szCs w:val="24"/>
                <w:lang w:val="uk-UA" w:eastAsia="uk-UA"/>
              </w:rPr>
              <w:t>.</w:t>
            </w:r>
          </w:p>
          <w:p w:rsidR="00EF0E93" w:rsidRPr="00EF0E93" w:rsidRDefault="00EF0E93" w:rsidP="00EF0E93">
            <w:pPr>
              <w:tabs>
                <w:tab w:val="left" w:pos="3390"/>
              </w:tabs>
              <w:rPr>
                <w:lang w:val="uk-UA"/>
              </w:rPr>
            </w:pPr>
          </w:p>
        </w:tc>
        <w:tc>
          <w:tcPr>
            <w:tcW w:w="5245" w:type="dxa"/>
          </w:tcPr>
          <w:p w:rsidR="00EF0E93" w:rsidRPr="006A42BF" w:rsidRDefault="00EF0E93" w:rsidP="00EF0E93">
            <w:pPr>
              <w:shd w:val="clear" w:color="auto" w:fill="FFFFFF"/>
              <w:ind w:firstLine="720"/>
              <w:jc w:val="both"/>
              <w:rPr>
                <w:rFonts w:ascii="Calibri" w:eastAsia="Times New Roman" w:hAnsi="Calibri" w:cs="Calibri"/>
                <w:color w:val="000000"/>
                <w:sz w:val="24"/>
                <w:szCs w:val="24"/>
                <w:lang w:val="uk-UA"/>
              </w:rPr>
            </w:pPr>
            <w:r w:rsidRPr="006A42BF">
              <w:rPr>
                <w:rFonts w:ascii="Trebuchet MS" w:eastAsia="Times New Roman" w:hAnsi="Trebuchet MS" w:cs="Calibri"/>
                <w:color w:val="000000"/>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F0E93" w:rsidRPr="006A42BF" w:rsidRDefault="00EF0E93" w:rsidP="00EF0E93">
            <w:pPr>
              <w:shd w:val="clear" w:color="auto" w:fill="FFFFFF"/>
              <w:ind w:firstLine="709"/>
              <w:jc w:val="both"/>
              <w:rPr>
                <w:rFonts w:ascii="Calibri" w:eastAsia="Times New Roman" w:hAnsi="Calibri" w:cs="Calibri"/>
                <w:color w:val="000000"/>
                <w:sz w:val="24"/>
                <w:szCs w:val="24"/>
                <w:lang w:val="uk-UA"/>
              </w:rPr>
            </w:pPr>
            <w:bookmarkStart w:id="1" w:name="m_2106457913626077529_3378"/>
            <w:r w:rsidRPr="006A42BF">
              <w:rPr>
                <w:rFonts w:ascii="Trebuchet MS" w:eastAsia="Times New Roman" w:hAnsi="Trebuchet MS" w:cs="Calibri"/>
                <w:color w:val="00000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bookmarkEnd w:id="1"/>
          </w:p>
          <w:p w:rsidR="00EF0E93" w:rsidRPr="006A42BF" w:rsidRDefault="00EF0E93" w:rsidP="00EF0E93">
            <w:pPr>
              <w:shd w:val="clear" w:color="auto" w:fill="FFFFFF"/>
              <w:ind w:firstLine="240"/>
              <w:jc w:val="both"/>
              <w:rPr>
                <w:rFonts w:ascii="Calibri" w:eastAsia="Times New Roman" w:hAnsi="Calibri" w:cs="Calibri"/>
                <w:color w:val="000000"/>
                <w:sz w:val="24"/>
                <w:szCs w:val="24"/>
              </w:rPr>
            </w:pPr>
            <w:bookmarkStart w:id="2" w:name="m_2106457913626077529_3379"/>
            <w:r w:rsidRPr="006A42BF">
              <w:rPr>
                <w:rFonts w:ascii="Trebuchet MS" w:eastAsia="Times New Roman" w:hAnsi="Trebuchet MS" w:cs="Calibri"/>
                <w:color w:val="000000"/>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bookmarkEnd w:id="2"/>
          </w:p>
          <w:p w:rsidR="00EF0E93" w:rsidRPr="006A42BF" w:rsidRDefault="00EF0E93" w:rsidP="00EF0E93">
            <w:pPr>
              <w:shd w:val="clear" w:color="auto" w:fill="FFFFFF"/>
              <w:ind w:firstLine="240"/>
              <w:jc w:val="both"/>
              <w:rPr>
                <w:rFonts w:ascii="Calibri" w:eastAsia="Times New Roman" w:hAnsi="Calibri" w:cs="Calibri"/>
                <w:color w:val="000000"/>
                <w:sz w:val="24"/>
                <w:szCs w:val="24"/>
              </w:rPr>
            </w:pPr>
            <w:bookmarkStart w:id="3" w:name="m_2106457913626077529_3380"/>
            <w:r w:rsidRPr="006A42BF">
              <w:rPr>
                <w:rFonts w:ascii="Trebuchet MS" w:eastAsia="Times New Roman" w:hAnsi="Trebuchet MS" w:cs="Calibri"/>
                <w:color w:val="000000"/>
                <w:lang w:val="uk-UA"/>
              </w:rPr>
              <w:t>2) зміненим на запропонованих Постачальником умовах - якщо Споживач не надав Постачальнику письмову заяву про незгоду/неприйняття змін.</w:t>
            </w:r>
            <w:bookmarkEnd w:id="3"/>
          </w:p>
          <w:p w:rsidR="00EF0E93" w:rsidRDefault="00EF0E93"/>
        </w:tc>
      </w:tr>
      <w:tr w:rsidR="00EF0E93" w:rsidRPr="00EF0E93" w:rsidTr="00EF0E93">
        <w:tc>
          <w:tcPr>
            <w:tcW w:w="562" w:type="dxa"/>
          </w:tcPr>
          <w:p w:rsidR="00EF0E93" w:rsidRDefault="00EF0E93"/>
        </w:tc>
        <w:tc>
          <w:tcPr>
            <w:tcW w:w="5109" w:type="dxa"/>
          </w:tcPr>
          <w:p w:rsidR="00EF0E93" w:rsidRPr="00B301E4" w:rsidRDefault="00EF0E93" w:rsidP="00EF0E93">
            <w:pPr>
              <w:ind w:firstLine="567"/>
              <w:jc w:val="both"/>
              <w:rPr>
                <w:rFonts w:ascii="Times New Roman" w:eastAsia="Calibri" w:hAnsi="Times New Roman" w:cs="Times New Roman"/>
                <w:sz w:val="24"/>
                <w:szCs w:val="24"/>
              </w:rPr>
            </w:pPr>
            <w:r w:rsidRPr="00B301E4">
              <w:rPr>
                <w:rFonts w:ascii="Times New Roman" w:eastAsia="Calibri" w:hAnsi="Times New Roman" w:cs="Times New Roman"/>
                <w:sz w:val="24"/>
                <w:szCs w:val="24"/>
                <w:lang w:val="uk-UA"/>
              </w:rPr>
              <w:t>5.2. Ціна за одиницю товару  - за</w:t>
            </w:r>
            <w:r w:rsidRPr="00B301E4">
              <w:rPr>
                <w:rFonts w:ascii="Times New Roman" w:eastAsia="Calibri" w:hAnsi="Times New Roman" w:cs="Times New Roman"/>
                <w:bCs/>
                <w:sz w:val="24"/>
                <w:szCs w:val="24"/>
                <w:lang w:val="uk-UA" w:eastAsia="ru-RU"/>
              </w:rPr>
              <w:t xml:space="preserve"> 1 кВт*год </w:t>
            </w:r>
            <w:r w:rsidRPr="00B301E4">
              <w:rPr>
                <w:rFonts w:ascii="Times New Roman" w:eastAsia="Calibri" w:hAnsi="Times New Roman" w:cs="Times New Roman"/>
                <w:sz w:val="24"/>
                <w:szCs w:val="24"/>
                <w:lang w:val="uk-UA"/>
              </w:rPr>
              <w:t xml:space="preserve">електричної енергії складає: </w:t>
            </w:r>
            <w:bookmarkStart w:id="4" w:name="%2525252525D0%2525252525A6%2525252525D0%"/>
            <w:bookmarkEnd w:id="4"/>
            <w:r w:rsidRPr="00B301E4">
              <w:rPr>
                <w:rFonts w:ascii="Times New Roman" w:eastAsia="Calibri" w:hAnsi="Times New Roman" w:cs="Times New Roman"/>
                <w:sz w:val="24"/>
                <w:szCs w:val="24"/>
                <w:lang w:val="uk-UA"/>
              </w:rPr>
              <w:t>________ грн. (</w:t>
            </w:r>
            <w:r w:rsidRPr="00B301E4">
              <w:rPr>
                <w:rFonts w:ascii="Times New Roman" w:eastAsia="Calibri" w:hAnsi="Times New Roman" w:cs="Times New Roman"/>
                <w:i/>
                <w:sz w:val="24"/>
                <w:szCs w:val="24"/>
                <w:lang w:val="uk-UA"/>
              </w:rPr>
              <w:t>прописом</w:t>
            </w:r>
            <w:r w:rsidRPr="00B301E4">
              <w:rPr>
                <w:rFonts w:ascii="Times New Roman" w:eastAsia="Calibri" w:hAnsi="Times New Roman" w:cs="Times New Roman"/>
                <w:sz w:val="24"/>
                <w:szCs w:val="24"/>
                <w:lang w:val="uk-UA"/>
              </w:rPr>
              <w:t>_____.) без ПДВ,  крім того ПДВ 20% – _________ грн (</w:t>
            </w:r>
            <w:r w:rsidRPr="00B301E4">
              <w:rPr>
                <w:rFonts w:ascii="Times New Roman" w:eastAsia="Calibri" w:hAnsi="Times New Roman" w:cs="Times New Roman"/>
                <w:i/>
                <w:sz w:val="24"/>
                <w:szCs w:val="24"/>
                <w:lang w:val="uk-UA"/>
              </w:rPr>
              <w:t>прописом</w:t>
            </w:r>
            <w:r w:rsidRPr="00B301E4">
              <w:rPr>
                <w:rFonts w:ascii="Times New Roman" w:eastAsia="Calibri" w:hAnsi="Times New Roman" w:cs="Times New Roman"/>
                <w:sz w:val="24"/>
                <w:szCs w:val="24"/>
                <w:lang w:val="uk-UA"/>
              </w:rPr>
              <w:t xml:space="preserve">_____). Всього з ПДВ </w:t>
            </w:r>
            <w:r w:rsidRPr="00B301E4">
              <w:rPr>
                <w:rFonts w:ascii="Times New Roman" w:eastAsia="Calibri" w:hAnsi="Times New Roman" w:cs="Times New Roman"/>
                <w:sz w:val="24"/>
                <w:szCs w:val="24"/>
              </w:rPr>
              <w:t xml:space="preserve">_________ </w:t>
            </w:r>
            <w:r w:rsidRPr="00B301E4">
              <w:rPr>
                <w:rFonts w:ascii="Times New Roman" w:eastAsia="Calibri" w:hAnsi="Times New Roman" w:cs="Times New Roman"/>
                <w:sz w:val="24"/>
                <w:szCs w:val="24"/>
                <w:lang w:val="uk-UA"/>
              </w:rPr>
              <w:t>грн (</w:t>
            </w:r>
            <w:r w:rsidRPr="00B301E4">
              <w:rPr>
                <w:rFonts w:ascii="Times New Roman" w:eastAsia="Calibri" w:hAnsi="Times New Roman" w:cs="Times New Roman"/>
                <w:i/>
                <w:sz w:val="24"/>
                <w:szCs w:val="24"/>
                <w:lang w:val="uk-UA"/>
              </w:rPr>
              <w:t>прописом</w:t>
            </w:r>
            <w:r w:rsidRPr="00B301E4">
              <w:rPr>
                <w:rFonts w:ascii="Times New Roman" w:eastAsia="Calibri" w:hAnsi="Times New Roman" w:cs="Times New Roman"/>
                <w:sz w:val="24"/>
                <w:szCs w:val="24"/>
                <w:lang w:val="uk-UA"/>
              </w:rPr>
              <w:t>_____).</w:t>
            </w:r>
          </w:p>
          <w:p w:rsidR="00EF0E93" w:rsidRPr="00B301E4" w:rsidRDefault="00EF0E93" w:rsidP="00EF0E93">
            <w:pPr>
              <w:tabs>
                <w:tab w:val="left" w:pos="426"/>
              </w:tabs>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B301E4">
              <w:rPr>
                <w:rFonts w:ascii="Times New Roman" w:eastAsia="Calibri" w:hAnsi="Times New Roman" w:cs="Times New Roman"/>
                <w:sz w:val="24"/>
                <w:szCs w:val="24"/>
                <w:lang w:val="uk-UA" w:eastAsia="ru-RU"/>
              </w:rPr>
              <w:t>електричної енергії</w:t>
            </w:r>
            <w:r w:rsidRPr="00B301E4">
              <w:rPr>
                <w:rFonts w:ascii="Times New Roman" w:eastAsia="Calibri" w:hAnsi="Times New Roman" w:cs="Times New Roman"/>
                <w:sz w:val="24"/>
                <w:szCs w:val="24"/>
                <w:lang w:val="uk-UA"/>
              </w:rPr>
              <w:t xml:space="preserve"> не включає вартість послуг з розподілу електричної енергії, які оплачуються Споживачем самостійно.</w:t>
            </w:r>
          </w:p>
          <w:p w:rsidR="00EF0E93" w:rsidRPr="00B301E4" w:rsidRDefault="00EF0E93" w:rsidP="00EF0E93">
            <w:pPr>
              <w:ind w:firstLine="567"/>
              <w:jc w:val="both"/>
              <w:rPr>
                <w:rFonts w:ascii="Times New Roman" w:eastAsia="Calibri" w:hAnsi="Times New Roman" w:cs="Times New Roman"/>
                <w:sz w:val="24"/>
                <w:szCs w:val="24"/>
                <w:lang w:val="uk-UA" w:eastAsia="uk-UA"/>
              </w:rPr>
            </w:pPr>
          </w:p>
        </w:tc>
        <w:tc>
          <w:tcPr>
            <w:tcW w:w="5245" w:type="dxa"/>
          </w:tcPr>
          <w:p w:rsidR="00EF0E93" w:rsidRPr="006A42BF" w:rsidRDefault="00EF0E93" w:rsidP="00EF0E93">
            <w:pPr>
              <w:shd w:val="clear" w:color="auto" w:fill="FFFFFF"/>
              <w:ind w:firstLine="720"/>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5.2. Спосіб визначення ціни (тарифу) електричної енергії зазначається в комерційній пропозиції Постачальника.</w:t>
            </w:r>
          </w:p>
          <w:p w:rsidR="00EF0E93" w:rsidRPr="006A42BF" w:rsidRDefault="00EF0E93" w:rsidP="00EF0E93">
            <w:pPr>
              <w:shd w:val="clear" w:color="auto" w:fill="FFFFFF"/>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Для одного об'єкта споживання (площадки вимірювання) застосовується один спосіб визначення ціни електричної енергії.</w:t>
            </w:r>
          </w:p>
          <w:p w:rsidR="00EF0E93" w:rsidRPr="00EF0E93" w:rsidRDefault="00EF0E93" w:rsidP="00EF0E93">
            <w:pPr>
              <w:shd w:val="clear" w:color="auto" w:fill="FFFFFF"/>
              <w:ind w:firstLine="720"/>
              <w:jc w:val="both"/>
              <w:rPr>
                <w:rFonts w:ascii="Trebuchet MS" w:eastAsia="Times New Roman" w:hAnsi="Trebuchet MS" w:cs="Calibri"/>
                <w:color w:val="000000"/>
              </w:rPr>
            </w:pPr>
          </w:p>
        </w:tc>
      </w:tr>
      <w:tr w:rsidR="00EF0E93" w:rsidRPr="00EF0E93" w:rsidTr="00EF0E93">
        <w:tc>
          <w:tcPr>
            <w:tcW w:w="562" w:type="dxa"/>
          </w:tcPr>
          <w:p w:rsidR="00EF0E93" w:rsidRDefault="00EF0E93"/>
        </w:tc>
        <w:tc>
          <w:tcPr>
            <w:tcW w:w="5109" w:type="dxa"/>
          </w:tcPr>
          <w:p w:rsidR="00EF0E93" w:rsidRPr="00B301E4" w:rsidRDefault="00EF0E93" w:rsidP="00EF0E93">
            <w:pPr>
              <w:ind w:firstLine="567"/>
              <w:jc w:val="both"/>
              <w:rPr>
                <w:rFonts w:ascii="Times New Roman" w:eastAsia="Calibri" w:hAnsi="Times New Roman" w:cs="Times New Roman"/>
                <w:sz w:val="24"/>
                <w:szCs w:val="24"/>
                <w:lang w:val="uk-UA" w:eastAsia="uk-UA"/>
              </w:rPr>
            </w:pPr>
            <w:r w:rsidRPr="00B301E4">
              <w:rPr>
                <w:rFonts w:ascii="Times New Roman" w:eastAsia="Calibri" w:hAnsi="Times New Roman" w:cs="Times New Roman"/>
                <w:sz w:val="24"/>
                <w:szCs w:val="24"/>
                <w:lang w:val="uk-UA" w:eastAsia="uk-UA"/>
              </w:rPr>
              <w:t xml:space="preserve">5.3. Постачальник зобов'язаний при виставленні </w:t>
            </w:r>
            <w:proofErr w:type="spellStart"/>
            <w:r w:rsidRPr="00B301E4">
              <w:rPr>
                <w:rFonts w:ascii="Times New Roman" w:eastAsia="Calibri" w:hAnsi="Times New Roman" w:cs="Times New Roman"/>
                <w:sz w:val="24"/>
                <w:szCs w:val="24"/>
                <w:lang w:val="uk-UA" w:eastAsia="uk-UA"/>
              </w:rPr>
              <w:t>Акта</w:t>
            </w:r>
            <w:proofErr w:type="spellEnd"/>
            <w:r w:rsidRPr="00B301E4">
              <w:rPr>
                <w:rFonts w:ascii="Times New Roman" w:eastAsia="Calibri" w:hAnsi="Times New Roman" w:cs="Times New Roman"/>
                <w:sz w:val="24"/>
                <w:szCs w:val="24"/>
                <w:lang w:val="uk-UA" w:eastAsia="uk-UA"/>
              </w:rPr>
              <w:t xml:space="preserve">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w:t>
            </w:r>
            <w:r w:rsidRPr="00B301E4">
              <w:rPr>
                <w:rFonts w:ascii="Times New Roman" w:eastAsia="Calibri" w:hAnsi="Times New Roman" w:cs="Times New Roman"/>
                <w:sz w:val="24"/>
                <w:szCs w:val="24"/>
                <w:lang w:val="uk-UA" w:eastAsia="uk-UA"/>
              </w:rPr>
              <w:lastRenderedPageBreak/>
              <w:t>електричної енергії у складі оплати вартості електричної енергії.</w:t>
            </w:r>
          </w:p>
          <w:p w:rsidR="00EF0E93" w:rsidRPr="00B301E4" w:rsidRDefault="00EF0E93" w:rsidP="00EF0E93">
            <w:pPr>
              <w:ind w:firstLine="567"/>
              <w:jc w:val="both"/>
              <w:rPr>
                <w:rFonts w:ascii="Times New Roman" w:eastAsia="Calibri" w:hAnsi="Times New Roman" w:cs="Times New Roman"/>
                <w:sz w:val="24"/>
                <w:szCs w:val="24"/>
                <w:lang w:val="uk-UA"/>
              </w:rPr>
            </w:pPr>
          </w:p>
        </w:tc>
        <w:tc>
          <w:tcPr>
            <w:tcW w:w="5245" w:type="dxa"/>
          </w:tcPr>
          <w:p w:rsidR="00EF0E93" w:rsidRPr="006A42BF" w:rsidRDefault="00EF0E93" w:rsidP="00EF0E93">
            <w:pPr>
              <w:shd w:val="clear" w:color="auto" w:fill="FFFFFF"/>
              <w:ind w:firstLine="720"/>
              <w:jc w:val="both"/>
              <w:rPr>
                <w:rFonts w:ascii="Calibri" w:eastAsia="Times New Roman" w:hAnsi="Calibri" w:cs="Calibri"/>
                <w:color w:val="000000"/>
                <w:sz w:val="24"/>
                <w:szCs w:val="24"/>
                <w:lang w:val="uk-UA"/>
              </w:rPr>
            </w:pPr>
            <w:r w:rsidRPr="006A42BF">
              <w:rPr>
                <w:rFonts w:ascii="Trebuchet MS" w:eastAsia="Times New Roman" w:hAnsi="Trebuchet MS" w:cs="Calibri"/>
                <w:color w:val="000000"/>
                <w:lang w:val="uk-UA"/>
              </w:rPr>
              <w:lastRenderedPageBreak/>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EF0E93" w:rsidRPr="006A42BF" w:rsidRDefault="00EF0E93" w:rsidP="00EF0E93">
            <w:pPr>
              <w:shd w:val="clear" w:color="auto" w:fill="FFFFFF"/>
              <w:ind w:firstLine="720"/>
              <w:jc w:val="both"/>
              <w:rPr>
                <w:rFonts w:ascii="Trebuchet MS" w:eastAsia="Times New Roman" w:hAnsi="Trebuchet MS" w:cs="Calibri"/>
                <w:color w:val="000000"/>
                <w:lang w:val="uk-UA"/>
              </w:rPr>
            </w:pPr>
          </w:p>
        </w:tc>
      </w:tr>
      <w:tr w:rsidR="00EF0E93" w:rsidRPr="00EF0E93" w:rsidTr="00EF0E93">
        <w:tc>
          <w:tcPr>
            <w:tcW w:w="562" w:type="dxa"/>
          </w:tcPr>
          <w:p w:rsidR="00EF0E93" w:rsidRDefault="00EF0E93"/>
        </w:tc>
        <w:tc>
          <w:tcPr>
            <w:tcW w:w="5109" w:type="dxa"/>
          </w:tcPr>
          <w:p w:rsidR="00EF0E93" w:rsidRPr="00B301E4" w:rsidRDefault="00EF0E93" w:rsidP="00EF0E93">
            <w:pPr>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eastAsia="uk-UA"/>
              </w:rPr>
              <w:t>5.</w:t>
            </w:r>
            <w:r w:rsidRPr="00B301E4">
              <w:rPr>
                <w:rFonts w:ascii="Times New Roman" w:eastAsia="Calibri" w:hAnsi="Times New Roman" w:cs="Times New Roman"/>
                <w:sz w:val="24"/>
                <w:szCs w:val="24"/>
                <w:lang w:val="uk-UA"/>
              </w:rPr>
              <w:t xml:space="preserve">4. Ціна за одиницю товару за Договором може змінюватися з дотриманням Сторонами норм, передбачених ч. 5 статті 41 Законом України «Про публічні закупівлі». </w:t>
            </w:r>
          </w:p>
          <w:p w:rsidR="00EF0E93" w:rsidRPr="00B301E4" w:rsidRDefault="00EF0E93" w:rsidP="00EF0E93">
            <w:pPr>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EF0E93" w:rsidRPr="00B301E4" w:rsidRDefault="00EF0E93" w:rsidP="00EF0E93">
            <w:pPr>
              <w:ind w:firstLine="567"/>
              <w:jc w:val="both"/>
              <w:rPr>
                <w:rFonts w:ascii="Times New Roman" w:eastAsia="Calibri" w:hAnsi="Times New Roman" w:cs="Times New Roman"/>
                <w:sz w:val="24"/>
                <w:szCs w:val="24"/>
                <w:lang w:val="uk-UA" w:eastAsia="uk-UA"/>
              </w:rPr>
            </w:pPr>
          </w:p>
        </w:tc>
        <w:tc>
          <w:tcPr>
            <w:tcW w:w="5245" w:type="dxa"/>
          </w:tcPr>
          <w:p w:rsidR="00EF0E93" w:rsidRPr="006A42BF" w:rsidRDefault="00EF0E93" w:rsidP="00EF0E93">
            <w:pPr>
              <w:shd w:val="clear" w:color="auto" w:fill="FFFFFF"/>
              <w:ind w:firstLine="720"/>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F0E93" w:rsidRPr="006A42BF" w:rsidRDefault="00EF0E93" w:rsidP="00EF0E93">
            <w:pPr>
              <w:shd w:val="clear" w:color="auto" w:fill="FFFFFF"/>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F0E93" w:rsidRPr="00EF0E93" w:rsidRDefault="00EF0E93" w:rsidP="00EF0E93">
            <w:pPr>
              <w:shd w:val="clear" w:color="auto" w:fill="FFFFFF"/>
              <w:ind w:firstLine="720"/>
              <w:jc w:val="both"/>
              <w:rPr>
                <w:rFonts w:ascii="Trebuchet MS" w:eastAsia="Times New Roman" w:hAnsi="Trebuchet MS" w:cs="Calibri"/>
                <w:color w:val="000000"/>
              </w:rPr>
            </w:pPr>
          </w:p>
        </w:tc>
      </w:tr>
      <w:tr w:rsidR="00EF0E93" w:rsidRPr="00EF0E93" w:rsidTr="00EF0E93">
        <w:tc>
          <w:tcPr>
            <w:tcW w:w="562" w:type="dxa"/>
          </w:tcPr>
          <w:p w:rsidR="00EF0E93" w:rsidRPr="00EF0E93" w:rsidRDefault="00EF0E93">
            <w:pPr>
              <w:rPr>
                <w:lang w:val="uk-UA"/>
              </w:rPr>
            </w:pPr>
          </w:p>
        </w:tc>
        <w:tc>
          <w:tcPr>
            <w:tcW w:w="5109" w:type="dxa"/>
          </w:tcPr>
          <w:p w:rsidR="00EF0E93" w:rsidRPr="00014B9A" w:rsidRDefault="00EF0E93" w:rsidP="00EF0E93">
            <w:pPr>
              <w:tabs>
                <w:tab w:val="left" w:pos="426"/>
                <w:tab w:val="left" w:pos="993"/>
              </w:tabs>
              <w:ind w:firstLine="567"/>
              <w:jc w:val="both"/>
              <w:rPr>
                <w:rFonts w:ascii="Times New Roman" w:eastAsia="Calibri" w:hAnsi="Times New Roman" w:cs="Times New Roman"/>
                <w:sz w:val="24"/>
                <w:szCs w:val="24"/>
                <w:lang w:val="uk-UA"/>
              </w:rPr>
            </w:pPr>
            <w:r w:rsidRPr="00014B9A">
              <w:rPr>
                <w:rFonts w:ascii="Times New Roman" w:eastAsia="Calibri" w:hAnsi="Times New Roman" w:cs="Times New Roman"/>
                <w:sz w:val="24"/>
                <w:szCs w:val="24"/>
                <w:lang w:val="uk-UA"/>
              </w:rPr>
              <w:t>5.5.</w:t>
            </w:r>
            <w:r w:rsidRPr="00FF5B76">
              <w:rPr>
                <w:rFonts w:ascii="Times New Roman" w:eastAsia="Calibri" w:hAnsi="Times New Roman" w:cs="Times New Roman"/>
                <w:b/>
                <w:sz w:val="24"/>
                <w:szCs w:val="24"/>
                <w:lang w:val="uk-UA"/>
              </w:rPr>
              <w:tab/>
            </w:r>
            <w:r w:rsidRPr="00014B9A">
              <w:rPr>
                <w:rFonts w:ascii="Times New Roman" w:eastAsia="Calibri" w:hAnsi="Times New Roman" w:cs="Times New Roman"/>
                <w:sz w:val="24"/>
                <w:szCs w:val="24"/>
                <w:lang w:val="uk-UA"/>
              </w:rPr>
              <w:t xml:space="preserve">Ціна за одиницю товару може збільшуватись до 10 відсотків </w:t>
            </w:r>
            <w:proofErr w:type="spellStart"/>
            <w:r w:rsidRPr="00014B9A">
              <w:rPr>
                <w:rFonts w:ascii="Times New Roman" w:eastAsia="Calibri" w:hAnsi="Times New Roman" w:cs="Times New Roman"/>
                <w:sz w:val="24"/>
                <w:szCs w:val="24"/>
                <w:lang w:val="uk-UA"/>
              </w:rPr>
              <w:t>пропорційно</w:t>
            </w:r>
            <w:proofErr w:type="spellEnd"/>
            <w:r w:rsidRPr="00014B9A">
              <w:rPr>
                <w:rFonts w:ascii="Times New Roman" w:eastAsia="Calibri"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У цьому випадку зміна ціни за одиницю товару здійснюється у такому порядку:</w:t>
            </w:r>
          </w:p>
          <w:p w:rsidR="00EF0E93" w:rsidRPr="00B301E4" w:rsidRDefault="00EF0E93" w:rsidP="00EF0E93">
            <w:pPr>
              <w:ind w:firstLine="567"/>
              <w:jc w:val="both"/>
              <w:rPr>
                <w:rFonts w:ascii="Times New Roman" w:eastAsia="Calibri" w:hAnsi="Times New Roman" w:cs="Times New Roman"/>
                <w:sz w:val="24"/>
                <w:szCs w:val="24"/>
                <w:lang w:val="uk-UA"/>
              </w:rPr>
            </w:pPr>
            <w:r w:rsidRPr="00014B9A">
              <w:rPr>
                <w:rFonts w:ascii="Times New Roman" w:eastAsia="Calibri" w:hAnsi="Times New Roman" w:cs="Times New Roman"/>
                <w:sz w:val="24"/>
                <w:szCs w:val="24"/>
                <w:lang w:val="uk-UA"/>
              </w:rPr>
              <w:t>Збільшення ціни за одиницю товару у разі коливання ціни такого товару на ринку відбувається виключно за згодою сторін у вигляді додаткової угоди до цього договору про закупівлю на підставі письмового звернення постачальника.</w:t>
            </w:r>
            <w:r w:rsidRPr="00014B9A">
              <w:rPr>
                <w:rFonts w:ascii="Times New Roman" w:eastAsia="Calibri" w:hAnsi="Times New Roman" w:cs="Times New Roman"/>
                <w:sz w:val="24"/>
                <w:szCs w:val="24"/>
              </w:rPr>
              <w:t xml:space="preserve"> </w:t>
            </w:r>
            <w:r w:rsidRPr="00014B9A">
              <w:rPr>
                <w:rFonts w:ascii="Times New Roman" w:eastAsia="Calibri" w:hAnsi="Times New Roman" w:cs="Times New Roman"/>
                <w:sz w:val="24"/>
                <w:szCs w:val="24"/>
                <w:lang w:val="uk-UA"/>
              </w:rPr>
              <w:t>Збільшення ціни за поставлений та / або оплачений товар не допускається. Звернення постачальника про збільшення ціни товару має містити документальне підтвердження наявності коливання ціни товару на ринку України,</w:t>
            </w:r>
            <w:r w:rsidRPr="00014B9A">
              <w:rPr>
                <w:rFonts w:ascii="Times New Roman" w:eastAsia="Calibri" w:hAnsi="Times New Roman" w:cs="Times New Roman"/>
                <w:bCs/>
                <w:sz w:val="24"/>
                <w:szCs w:val="24"/>
                <w:lang w:val="uk-UA" w:eastAsia="ru-RU"/>
              </w:rPr>
              <w:t xml:space="preserve"> </w:t>
            </w:r>
            <w:r w:rsidRPr="00014B9A">
              <w:rPr>
                <w:rFonts w:ascii="Times New Roman" w:eastAsia="Calibri" w:hAnsi="Times New Roman" w:cs="Times New Roman"/>
                <w:bCs/>
                <w:sz w:val="24"/>
                <w:szCs w:val="24"/>
                <w:lang w:val="uk-UA"/>
              </w:rPr>
              <w:t>а саме у торговій зоні «Об’єднані енергетичні системи України»</w:t>
            </w:r>
            <w:r w:rsidRPr="00014B9A">
              <w:rPr>
                <w:rFonts w:ascii="Times New Roman" w:eastAsia="Calibri" w:hAnsi="Times New Roman" w:cs="Times New Roman"/>
                <w:sz w:val="24"/>
                <w:szCs w:val="24"/>
                <w:lang w:val="uk-UA"/>
              </w:rPr>
              <w:t xml:space="preserve"> та підписаний постачальником проект відповідної додаткової угоди про зміну ціни товару у двох примірниках. Усі витрати щодо отримання документального</w:t>
            </w:r>
            <w:r w:rsidRPr="00FA2497">
              <w:rPr>
                <w:rFonts w:ascii="Times New Roman" w:eastAsia="Calibri" w:hAnsi="Times New Roman" w:cs="Times New Roman"/>
                <w:b/>
                <w:sz w:val="28"/>
                <w:szCs w:val="28"/>
                <w:lang w:val="uk-UA"/>
              </w:rPr>
              <w:t xml:space="preserve"> </w:t>
            </w:r>
            <w:r w:rsidRPr="00B301E4">
              <w:rPr>
                <w:rFonts w:ascii="Times New Roman" w:eastAsia="Calibri" w:hAnsi="Times New Roman" w:cs="Times New Roman"/>
                <w:sz w:val="24"/>
                <w:szCs w:val="24"/>
                <w:lang w:val="uk-UA"/>
              </w:rPr>
              <w:t>підтвердження наявності коливання ціни товару на ринку України несе постачальник.</w:t>
            </w:r>
            <w:r w:rsidRPr="00B301E4">
              <w:rPr>
                <w:rFonts w:ascii="Times New Roman" w:eastAsia="Calibri" w:hAnsi="Times New Roman" w:cs="Times New Roman"/>
                <w:sz w:val="24"/>
                <w:szCs w:val="24"/>
                <w:lang w:val="uk-UA"/>
              </w:rPr>
              <w:br/>
            </w:r>
            <w:r w:rsidRPr="00B301E4">
              <w:rPr>
                <w:rFonts w:ascii="Times New Roman" w:eastAsia="Calibri" w:hAnsi="Times New Roman" w:cs="Times New Roman"/>
                <w:sz w:val="24"/>
                <w:szCs w:val="24"/>
                <w:lang w:val="uk-UA"/>
              </w:rPr>
              <w:tab/>
              <w:t xml:space="preserve">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w:t>
            </w:r>
            <w:r w:rsidRPr="00B301E4">
              <w:rPr>
                <w:rFonts w:ascii="Times New Roman" w:eastAsia="Calibri" w:hAnsi="Times New Roman" w:cs="Times New Roman"/>
                <w:sz w:val="24"/>
                <w:szCs w:val="24"/>
                <w:lang w:val="uk-UA"/>
              </w:rPr>
              <w:lastRenderedPageBreak/>
              <w:t>додаткової угоди (якщо ціна переглядається вдруге і надалі) та датою розрахунку ціни за товар. 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r w:rsidRPr="008E58A8">
              <w:rPr>
                <w:rFonts w:ascii="Times New Roman" w:eastAsia="Calibri" w:hAnsi="Times New Roman" w:cs="Times New Roman"/>
                <w:sz w:val="24"/>
                <w:szCs w:val="24"/>
                <w:lang w:val="uk-UA"/>
              </w:rPr>
              <w:t xml:space="preserve"> </w:t>
            </w:r>
            <w:r w:rsidRPr="00B301E4">
              <w:rPr>
                <w:rFonts w:ascii="Times New Roman" w:eastAsia="Calibri" w:hAnsi="Times New Roman" w:cs="Times New Roman"/>
                <w:sz w:val="24"/>
                <w:szCs w:val="24"/>
                <w:lang w:val="uk-UA"/>
              </w:rPr>
              <w:t>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w:t>
            </w:r>
          </w:p>
          <w:p w:rsidR="00EF0E93" w:rsidRPr="00B301E4" w:rsidRDefault="00EF0E93" w:rsidP="00EF0E93">
            <w:pPr>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 xml:space="preserve"> Замовник відмовляє постачальнику в підвищенні ціни товару в будь-якому з таких випадків:</w:t>
            </w:r>
          </w:p>
          <w:p w:rsidR="00EF0E93" w:rsidRPr="00B301E4" w:rsidRDefault="00EF0E93" w:rsidP="00EF0E93">
            <w:pPr>
              <w:jc w:val="both"/>
              <w:rPr>
                <w:rFonts w:ascii="Times New Roman" w:eastAsia="Calibri" w:hAnsi="Times New Roman" w:cs="Times New Roman"/>
                <w:sz w:val="24"/>
                <w:szCs w:val="24"/>
                <w:lang w:val="uk-UA"/>
              </w:rPr>
            </w:pPr>
            <w:r w:rsidRPr="008E58A8">
              <w:rPr>
                <w:rFonts w:ascii="Times New Roman" w:eastAsia="Calibri" w:hAnsi="Times New Roman" w:cs="Times New Roman"/>
                <w:sz w:val="24"/>
                <w:szCs w:val="24"/>
                <w:lang w:val="uk-UA"/>
              </w:rPr>
              <w:t>—</w:t>
            </w:r>
            <w:r w:rsidRPr="00B301E4">
              <w:rPr>
                <w:rFonts w:ascii="Times New Roman" w:eastAsia="Calibri" w:hAnsi="Times New Roman" w:cs="Times New Roman"/>
                <w:sz w:val="24"/>
                <w:szCs w:val="24"/>
                <w:lang w:val="uk-UA"/>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w:t>
            </w:r>
            <w:r>
              <w:rPr>
                <w:rFonts w:ascii="Times New Roman" w:eastAsia="Calibri" w:hAnsi="Times New Roman" w:cs="Times New Roman"/>
                <w:sz w:val="24"/>
                <w:szCs w:val="24"/>
                <w:lang w:val="uk-UA"/>
              </w:rPr>
              <w:t xml:space="preserve"> належним чином оформленого прое</w:t>
            </w:r>
            <w:r w:rsidRPr="00B301E4">
              <w:rPr>
                <w:rFonts w:ascii="Times New Roman" w:eastAsia="Calibri" w:hAnsi="Times New Roman" w:cs="Times New Roman"/>
                <w:sz w:val="24"/>
                <w:szCs w:val="24"/>
                <w:lang w:val="uk-UA"/>
              </w:rPr>
              <w:t>кту додаткової угоди);</w:t>
            </w:r>
          </w:p>
          <w:p w:rsidR="00EF0E93" w:rsidRPr="00B301E4" w:rsidRDefault="00EF0E93" w:rsidP="00EF0E93">
            <w:pPr>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EF0E93" w:rsidRPr="008E58A8" w:rsidRDefault="00EF0E93" w:rsidP="00EF0E93">
            <w:pPr>
              <w:pStyle w:val="a4"/>
              <w:numPr>
                <w:ilvl w:val="0"/>
                <w:numId w:val="1"/>
              </w:numPr>
              <w:ind w:left="0" w:firstLine="360"/>
              <w:jc w:val="both"/>
              <w:rPr>
                <w:rFonts w:ascii="Times New Roman" w:eastAsia="Calibri" w:hAnsi="Times New Roman" w:cs="Times New Roman"/>
                <w:sz w:val="24"/>
                <w:szCs w:val="24"/>
                <w:lang w:val="uk-UA"/>
              </w:rPr>
            </w:pPr>
            <w:r w:rsidRPr="008E58A8">
              <w:rPr>
                <w:rFonts w:ascii="Times New Roman" w:eastAsia="Calibri" w:hAnsi="Times New Roman" w:cs="Times New Roman"/>
                <w:sz w:val="24"/>
                <w:szCs w:val="24"/>
                <w:lang w:val="uk-UA"/>
              </w:rPr>
              <w:t>звернення постачальника про збільшення ціни товару не відповідає вимогам Закону України «Про публічні закупівлі».</w:t>
            </w:r>
          </w:p>
          <w:p w:rsidR="00EF0E93" w:rsidRPr="00B301E4" w:rsidRDefault="00EF0E93" w:rsidP="00EF0E93">
            <w:pPr>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Разом з тим, важливо дотриматися таких засад:</w:t>
            </w:r>
          </w:p>
          <w:p w:rsidR="00EF0E93" w:rsidRPr="00B301E4" w:rsidRDefault="00EF0E93" w:rsidP="00EF0E93">
            <w:pPr>
              <w:ind w:left="720"/>
              <w:jc w:val="both"/>
              <w:rPr>
                <w:rFonts w:ascii="Times New Roman" w:eastAsia="Calibri" w:hAnsi="Times New Roman" w:cs="Times New Roman"/>
                <w:sz w:val="24"/>
                <w:szCs w:val="24"/>
                <w:lang w:val="uk-UA" w:eastAsia="uk-UA"/>
              </w:rPr>
            </w:pPr>
            <w:r w:rsidRPr="00B301E4">
              <w:rPr>
                <w:rFonts w:ascii="Times New Roman" w:eastAsia="Calibri" w:hAnsi="Times New Roman" w:cs="Times New Roman"/>
                <w:bCs/>
                <w:sz w:val="24"/>
                <w:szCs w:val="24"/>
                <w:lang w:val="uk-UA"/>
              </w:rPr>
              <w:t>-порівнювати слід ціни ринку між собою, а не з ціною, що зазначена в договорі про закупівлю;</w:t>
            </w:r>
            <w:r w:rsidRPr="00B301E4">
              <w:rPr>
                <w:rFonts w:ascii="Times New Roman" w:eastAsia="Calibri" w:hAnsi="Times New Roman" w:cs="Times New Roman"/>
                <w:sz w:val="24"/>
                <w:szCs w:val="24"/>
                <w:lang w:val="uk-UA"/>
              </w:rPr>
              <w:br/>
              <w:t>- о</w:t>
            </w:r>
            <w:r w:rsidRPr="00B301E4">
              <w:rPr>
                <w:rFonts w:ascii="Times New Roman" w:eastAsia="Calibri" w:hAnsi="Times New Roman" w:cs="Times New Roman"/>
                <w:bCs/>
                <w:sz w:val="24"/>
                <w:szCs w:val="24"/>
                <w:lang w:val="uk-UA"/>
              </w:rPr>
              <w:t>дин і той самий період не повинен враховуватися двічі;</w:t>
            </w:r>
            <w:r w:rsidRPr="00B301E4">
              <w:rPr>
                <w:rFonts w:ascii="Times New Roman" w:eastAsia="Calibri" w:hAnsi="Times New Roman" w:cs="Times New Roman"/>
                <w:sz w:val="24"/>
                <w:szCs w:val="24"/>
                <w:lang w:val="uk-UA"/>
              </w:rPr>
              <w:br/>
            </w:r>
            <w:r w:rsidRPr="00B301E4">
              <w:rPr>
                <w:rFonts w:ascii="Times New Roman" w:eastAsia="Calibri" w:hAnsi="Times New Roman" w:cs="Times New Roman"/>
                <w:bCs/>
                <w:sz w:val="24"/>
                <w:szCs w:val="24"/>
                <w:lang w:val="uk-UA"/>
              </w:rPr>
              <w:t>- неприпустимість перерахунку ціни за вже поставлений товар.</w:t>
            </w:r>
          </w:p>
          <w:p w:rsidR="00EF0E93" w:rsidRPr="00EF0E93" w:rsidRDefault="00EF0E93">
            <w:pPr>
              <w:rPr>
                <w:lang w:val="uk-UA"/>
              </w:rPr>
            </w:pPr>
          </w:p>
        </w:tc>
        <w:tc>
          <w:tcPr>
            <w:tcW w:w="5245" w:type="dxa"/>
          </w:tcPr>
          <w:p w:rsidR="00EF0E93" w:rsidRPr="006A42BF" w:rsidRDefault="00EF0E93" w:rsidP="00EF0E93">
            <w:pPr>
              <w:shd w:val="clear" w:color="auto" w:fill="FFFFFF"/>
              <w:ind w:firstLine="720"/>
              <w:jc w:val="both"/>
              <w:rPr>
                <w:rFonts w:ascii="Calibri" w:eastAsia="Times New Roman" w:hAnsi="Calibri" w:cs="Calibri"/>
                <w:color w:val="000000"/>
                <w:sz w:val="24"/>
                <w:szCs w:val="24"/>
                <w:lang w:val="uk-UA"/>
              </w:rPr>
            </w:pPr>
            <w:r w:rsidRPr="006A42BF">
              <w:rPr>
                <w:rFonts w:ascii="Trebuchet MS" w:eastAsia="Times New Roman" w:hAnsi="Trebuchet MS" w:cs="Calibri"/>
                <w:color w:val="000000"/>
                <w:lang w:val="uk-UA"/>
              </w:rPr>
              <w:lastRenderedPageBreak/>
              <w:t>5.5. Розрахунковим періодом за цим Договором є календарний місяць. Розрахунковий період відповідає періоду вказаному в договорі споживача про надання послуг з розподілу (передачі) електричної енергії з ОСР. Обсяг електричної енергії використаної споживачем протягом розрахункового періоду визначається відповідно до умов договору споживача про надання послуг з розподілу (передачі) електричної енергії, який укладений з ОСР та Кодексу комерційного обліку електричної енергії.</w:t>
            </w:r>
          </w:p>
          <w:p w:rsidR="00EF0E93" w:rsidRPr="00EF0E93" w:rsidRDefault="00EF0E93">
            <w:pPr>
              <w:rPr>
                <w:lang w:val="uk-UA"/>
              </w:rPr>
            </w:pPr>
          </w:p>
        </w:tc>
      </w:tr>
      <w:tr w:rsidR="00EF0E93" w:rsidRPr="00EF0E93" w:rsidTr="00EF0E93">
        <w:tc>
          <w:tcPr>
            <w:tcW w:w="562" w:type="dxa"/>
          </w:tcPr>
          <w:p w:rsidR="00EF0E93" w:rsidRPr="00EF0E93" w:rsidRDefault="00EF0E93">
            <w:pPr>
              <w:rPr>
                <w:lang w:val="uk-UA"/>
              </w:rPr>
            </w:pPr>
          </w:p>
        </w:tc>
        <w:tc>
          <w:tcPr>
            <w:tcW w:w="5109" w:type="dxa"/>
          </w:tcPr>
          <w:p w:rsidR="00EF0E93" w:rsidRPr="00B301E4" w:rsidRDefault="00EF0E93" w:rsidP="00EF0E93">
            <w:pPr>
              <w:tabs>
                <w:tab w:val="left" w:pos="426"/>
                <w:tab w:val="left" w:pos="993"/>
              </w:tabs>
              <w:ind w:firstLine="567"/>
              <w:jc w:val="both"/>
              <w:rPr>
                <w:rFonts w:ascii="Times New Roman" w:eastAsia="Calibri" w:hAnsi="Times New Roman" w:cs="Times New Roman"/>
                <w:bCs/>
                <w:sz w:val="24"/>
                <w:szCs w:val="24"/>
                <w:lang w:val="uk-UA" w:eastAsia="ru-RU"/>
              </w:rPr>
            </w:pPr>
            <w:r w:rsidRPr="00B301E4">
              <w:rPr>
                <w:rFonts w:ascii="Times New Roman" w:eastAsia="Calibri" w:hAnsi="Times New Roman" w:cs="Times New Roman"/>
                <w:bCs/>
                <w:sz w:val="24"/>
                <w:szCs w:val="24"/>
                <w:lang w:val="uk-UA" w:eastAsia="ru-RU"/>
              </w:rPr>
              <w:t xml:space="preserve">5.6.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w:t>
            </w:r>
            <w:r w:rsidRPr="00B301E4">
              <w:rPr>
                <w:rFonts w:ascii="Times New Roman" w:eastAsia="Calibri" w:hAnsi="Times New Roman" w:cs="Times New Roman"/>
                <w:bCs/>
                <w:sz w:val="24"/>
                <w:szCs w:val="24"/>
                <w:lang w:val="uk-UA" w:eastAsia="ru-RU"/>
              </w:rPr>
              <w:lastRenderedPageBreak/>
              <w:t>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EF0E93" w:rsidRPr="00B301E4" w:rsidRDefault="00EF0E93" w:rsidP="00EF0E93">
            <w:pPr>
              <w:numPr>
                <w:ilvl w:val="0"/>
                <w:numId w:val="2"/>
              </w:numPr>
              <w:tabs>
                <w:tab w:val="left" w:pos="426"/>
                <w:tab w:val="left" w:pos="851"/>
              </w:tabs>
              <w:ind w:left="0" w:firstLine="567"/>
              <w:jc w:val="both"/>
              <w:rPr>
                <w:rFonts w:ascii="Times New Roman" w:hAnsi="Times New Roman" w:cs="Times New Roman"/>
                <w:bCs/>
                <w:sz w:val="24"/>
                <w:szCs w:val="24"/>
                <w:lang w:val="uk-UA" w:eastAsia="ru-RU"/>
              </w:rPr>
            </w:pPr>
            <w:r w:rsidRPr="00B301E4">
              <w:rPr>
                <w:rFonts w:ascii="Times New Roman" w:hAnsi="Times New Roman" w:cs="Times New Roman"/>
                <w:bCs/>
                <w:sz w:val="24"/>
                <w:szCs w:val="24"/>
                <w:lang w:val="uk-UA" w:eastAsia="ru-RU"/>
              </w:rPr>
              <w:t>підставою для зміни ціни є набрання чинності рішення НКРЕКП про зміну відповідного тарифу, що застосовується у Договорі;</w:t>
            </w:r>
          </w:p>
          <w:p w:rsidR="00EF0E93" w:rsidRPr="00B301E4" w:rsidRDefault="00EF0E93" w:rsidP="00EF0E93">
            <w:pPr>
              <w:numPr>
                <w:ilvl w:val="0"/>
                <w:numId w:val="2"/>
              </w:numPr>
              <w:tabs>
                <w:tab w:val="left" w:pos="426"/>
                <w:tab w:val="left" w:pos="851"/>
              </w:tabs>
              <w:ind w:left="0" w:firstLine="567"/>
              <w:jc w:val="both"/>
              <w:rPr>
                <w:rFonts w:ascii="Times New Roman" w:hAnsi="Times New Roman" w:cs="Times New Roman"/>
                <w:bCs/>
                <w:sz w:val="24"/>
                <w:szCs w:val="24"/>
                <w:lang w:val="uk-UA" w:eastAsia="ru-RU"/>
              </w:rPr>
            </w:pPr>
            <w:r w:rsidRPr="00B301E4">
              <w:rPr>
                <w:rFonts w:ascii="Times New Roman" w:hAnsi="Times New Roman" w:cs="Times New Roman"/>
                <w:sz w:val="24"/>
                <w:szCs w:val="24"/>
                <w:lang w:val="uk-UA" w:eastAsia="uk-UA"/>
              </w:rPr>
              <w:t xml:space="preserve">Постачальник повинен письмово протягом 15 днів з дня </w:t>
            </w:r>
            <w:r w:rsidRPr="00B301E4">
              <w:rPr>
                <w:rFonts w:ascii="Times New Roman" w:hAnsi="Times New Roman" w:cs="Times New Roman"/>
                <w:bCs/>
                <w:sz w:val="24"/>
                <w:szCs w:val="24"/>
                <w:lang w:val="uk-UA" w:eastAsia="ru-RU"/>
              </w:rPr>
              <w:t xml:space="preserve">набрання чинності такого рішення </w:t>
            </w:r>
            <w:r w:rsidRPr="00B301E4">
              <w:rPr>
                <w:rFonts w:ascii="Times New Roman" w:hAnsi="Times New Roman" w:cs="Times New Roman"/>
                <w:sz w:val="24"/>
                <w:szCs w:val="24"/>
                <w:lang w:val="uk-UA" w:eastAsia="uk-UA"/>
              </w:rPr>
              <w:t xml:space="preserve">звернутися до Споживача та надати додаткову угоду до Договору  з розрахунком </w:t>
            </w:r>
            <w:r w:rsidRPr="00B301E4">
              <w:rPr>
                <w:rFonts w:ascii="Times New Roman" w:hAnsi="Times New Roman" w:cs="Times New Roman"/>
                <w:bCs/>
                <w:sz w:val="24"/>
                <w:szCs w:val="24"/>
                <w:lang w:val="uk-UA" w:eastAsia="ru-RU"/>
              </w:rPr>
              <w:t xml:space="preserve">нової ціни за одиницю товару </w:t>
            </w:r>
            <w:r w:rsidRPr="00B301E4">
              <w:rPr>
                <w:rFonts w:ascii="Times New Roman" w:hAnsi="Times New Roman" w:cs="Times New Roman"/>
                <w:sz w:val="24"/>
                <w:szCs w:val="24"/>
                <w:lang w:val="uk-UA" w:eastAsia="uk-UA"/>
              </w:rPr>
              <w:t>за Формулою визначення ціни товару, вказаною у Додатку 2.</w:t>
            </w:r>
          </w:p>
          <w:p w:rsidR="00EF0E93" w:rsidRPr="00B301E4" w:rsidRDefault="00EF0E93" w:rsidP="00EF0E93">
            <w:pPr>
              <w:tabs>
                <w:tab w:val="left" w:pos="142"/>
                <w:tab w:val="left" w:pos="851"/>
              </w:tabs>
              <w:ind w:firstLine="567"/>
              <w:jc w:val="both"/>
              <w:rPr>
                <w:rFonts w:ascii="Times New Roman" w:hAnsi="Times New Roman" w:cs="Times New Roman"/>
                <w:bCs/>
                <w:sz w:val="24"/>
                <w:szCs w:val="24"/>
                <w:lang w:val="uk-UA" w:eastAsia="ru-RU"/>
              </w:rPr>
            </w:pPr>
            <w:r w:rsidRPr="00B301E4">
              <w:rPr>
                <w:rFonts w:ascii="Times New Roman" w:hAnsi="Times New Roman" w:cs="Times New Roman"/>
                <w:sz w:val="24"/>
                <w:szCs w:val="24"/>
                <w:lang w:val="uk-UA"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EF0E93" w:rsidRPr="00EF0E93" w:rsidRDefault="00EF0E93">
            <w:pPr>
              <w:rPr>
                <w:lang w:val="uk-UA"/>
              </w:rPr>
            </w:pPr>
          </w:p>
        </w:tc>
        <w:tc>
          <w:tcPr>
            <w:tcW w:w="5245" w:type="dxa"/>
          </w:tcPr>
          <w:p w:rsidR="00EF0E93" w:rsidRPr="006A42BF" w:rsidRDefault="00EF0E93" w:rsidP="00EF0E93">
            <w:pPr>
              <w:shd w:val="clear" w:color="auto" w:fill="FFFFFF"/>
              <w:ind w:firstLine="720"/>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6A42BF">
              <w:rPr>
                <w:rFonts w:ascii="Trebuchet MS" w:eastAsia="Times New Roman" w:hAnsi="Trebuchet MS" w:cs="Calibri"/>
                <w:color w:val="000000"/>
                <w:lang w:val="uk-UA"/>
              </w:rPr>
              <w:t>спецрахунок</w:t>
            </w:r>
            <w:proofErr w:type="spellEnd"/>
            <w:r w:rsidRPr="006A42BF">
              <w:rPr>
                <w:rFonts w:ascii="Trebuchet MS" w:eastAsia="Times New Roman" w:hAnsi="Trebuchet MS" w:cs="Calibri"/>
                <w:color w:val="000000"/>
                <w:lang w:val="uk-UA"/>
              </w:rPr>
              <w:t>).</w:t>
            </w:r>
          </w:p>
          <w:p w:rsidR="00EF0E93" w:rsidRPr="006A42BF" w:rsidRDefault="00EF0E93" w:rsidP="00EF0E93">
            <w:pPr>
              <w:shd w:val="clear" w:color="auto" w:fill="FFFFFF"/>
              <w:ind w:firstLine="720"/>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lastRenderedPageBreak/>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EF0E93" w:rsidRPr="006A42BF" w:rsidRDefault="00EF0E93" w:rsidP="00EF0E93">
            <w:pPr>
              <w:shd w:val="clear" w:color="auto" w:fill="FFFFFF"/>
              <w:ind w:firstLine="709"/>
              <w:jc w:val="both"/>
              <w:rPr>
                <w:rFonts w:ascii="Calibri" w:eastAsia="Times New Roman" w:hAnsi="Calibri" w:cs="Calibri"/>
                <w:color w:val="000000"/>
                <w:sz w:val="24"/>
                <w:szCs w:val="24"/>
              </w:rPr>
            </w:pPr>
            <w:bookmarkStart w:id="5" w:name="m_2106457913626077529_1651"/>
            <w:r w:rsidRPr="006A42BF">
              <w:rPr>
                <w:rFonts w:ascii="Trebuchet MS" w:eastAsia="Times New Roman" w:hAnsi="Trebuchet MS" w:cs="Calibri"/>
                <w:color w:val="000000"/>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A42BF">
              <w:rPr>
                <w:rFonts w:ascii="Trebuchet MS" w:eastAsia="Times New Roman" w:hAnsi="Trebuchet MS" w:cs="Calibri"/>
                <w:color w:val="000000"/>
                <w:lang w:val="uk-UA"/>
              </w:rPr>
              <w:t>спецрахунок</w:t>
            </w:r>
            <w:proofErr w:type="spellEnd"/>
            <w:r w:rsidRPr="006A42BF">
              <w:rPr>
                <w:rFonts w:ascii="Trebuchet MS" w:eastAsia="Times New Roman" w:hAnsi="Trebuchet MS" w:cs="Calibri"/>
                <w:color w:val="000000"/>
                <w:lang w:val="uk-UA"/>
              </w:rPr>
              <w:t xml:space="preserve"> Постачальника.</w:t>
            </w:r>
            <w:bookmarkEnd w:id="5"/>
          </w:p>
          <w:p w:rsidR="00EF0E93" w:rsidRPr="006A42BF" w:rsidRDefault="00EF0E93" w:rsidP="00EF0E93">
            <w:pPr>
              <w:shd w:val="clear" w:color="auto" w:fill="FFFFFF"/>
              <w:ind w:firstLine="709"/>
              <w:jc w:val="both"/>
              <w:rPr>
                <w:rFonts w:ascii="Calibri" w:eastAsia="Times New Roman" w:hAnsi="Calibri" w:cs="Calibri"/>
                <w:color w:val="000000"/>
                <w:sz w:val="24"/>
                <w:szCs w:val="24"/>
              </w:rPr>
            </w:pPr>
            <w:bookmarkStart w:id="6" w:name="m_2106457913626077529_1652"/>
            <w:r w:rsidRPr="006A42BF">
              <w:rPr>
                <w:rFonts w:ascii="Trebuchet MS" w:eastAsia="Times New Roman" w:hAnsi="Trebuchet MS" w:cs="Calibri"/>
                <w:color w:val="000000"/>
                <w:lang w:val="uk-UA"/>
              </w:rPr>
              <w:t xml:space="preserve">Оплата вважається здійсненою після того, як на </w:t>
            </w:r>
            <w:proofErr w:type="spellStart"/>
            <w:r w:rsidRPr="006A42BF">
              <w:rPr>
                <w:rFonts w:ascii="Trebuchet MS" w:eastAsia="Times New Roman" w:hAnsi="Trebuchet MS" w:cs="Calibri"/>
                <w:color w:val="000000"/>
                <w:lang w:val="uk-UA"/>
              </w:rPr>
              <w:t>спецрахунок</w:t>
            </w:r>
            <w:proofErr w:type="spellEnd"/>
            <w:r w:rsidRPr="006A42BF">
              <w:rPr>
                <w:rFonts w:ascii="Trebuchet MS" w:eastAsia="Times New Roman" w:hAnsi="Trebuchet MS" w:cs="Calibri"/>
                <w:color w:val="000000"/>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A42BF">
              <w:rPr>
                <w:rFonts w:ascii="Trebuchet MS" w:eastAsia="Times New Roman" w:hAnsi="Trebuchet MS" w:cs="Calibri"/>
                <w:color w:val="000000"/>
                <w:lang w:val="uk-UA"/>
              </w:rPr>
              <w:t>Спецрахунок</w:t>
            </w:r>
            <w:proofErr w:type="spellEnd"/>
            <w:r w:rsidRPr="006A42BF">
              <w:rPr>
                <w:rFonts w:ascii="Trebuchet MS" w:eastAsia="Times New Roman" w:hAnsi="Trebuchet MS" w:cs="Calibri"/>
                <w:color w:val="000000"/>
                <w:lang w:val="uk-UA"/>
              </w:rPr>
              <w:t xml:space="preserve"> Постачальника зазначається у платіжних документах Постачальника, у тому числі у разі його зміни.</w:t>
            </w:r>
            <w:bookmarkEnd w:id="6"/>
          </w:p>
          <w:p w:rsidR="00EF0E93" w:rsidRPr="00EF0E93" w:rsidRDefault="00EF0E93"/>
        </w:tc>
      </w:tr>
      <w:tr w:rsidR="00EF0E93" w:rsidRPr="00EF0E93" w:rsidTr="00EF0E93">
        <w:tc>
          <w:tcPr>
            <w:tcW w:w="562" w:type="dxa"/>
          </w:tcPr>
          <w:p w:rsidR="00EF0E93" w:rsidRPr="00EF0E93" w:rsidRDefault="00EF0E93">
            <w:pPr>
              <w:rPr>
                <w:lang w:val="uk-UA"/>
              </w:rPr>
            </w:pPr>
          </w:p>
        </w:tc>
        <w:tc>
          <w:tcPr>
            <w:tcW w:w="5109" w:type="dxa"/>
          </w:tcPr>
          <w:p w:rsidR="00EF0E93" w:rsidRPr="00B301E4" w:rsidRDefault="00EF0E93" w:rsidP="00EF0E93">
            <w:pPr>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7</w:t>
            </w:r>
            <w:r w:rsidRPr="00B301E4">
              <w:rPr>
                <w:rFonts w:ascii="Times New Roman" w:eastAsia="Calibri" w:hAnsi="Times New Roman" w:cs="Times New Roman"/>
                <w:sz w:val="24"/>
                <w:szCs w:val="24"/>
                <w:lang w:val="uk-UA"/>
              </w:rPr>
              <w:t>. Розрахунковим періодом за Договором є календарний місяць.</w:t>
            </w:r>
          </w:p>
          <w:p w:rsidR="00EF0E93" w:rsidRPr="00B301E4" w:rsidRDefault="00EF0E93" w:rsidP="00EF0E93">
            <w:pPr>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 xml:space="preserve">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w:t>
            </w:r>
            <w:proofErr w:type="spellStart"/>
            <w:r w:rsidRPr="00B301E4">
              <w:rPr>
                <w:rFonts w:ascii="Times New Roman" w:eastAsia="Calibri" w:hAnsi="Times New Roman" w:cs="Times New Roman"/>
                <w:sz w:val="24"/>
                <w:szCs w:val="24"/>
                <w:lang w:val="uk-UA"/>
              </w:rPr>
              <w:t>Акта</w:t>
            </w:r>
            <w:proofErr w:type="spellEnd"/>
            <w:r w:rsidRPr="00B301E4">
              <w:rPr>
                <w:rFonts w:ascii="Times New Roman" w:eastAsia="Calibri" w:hAnsi="Times New Roman" w:cs="Times New Roman"/>
                <w:sz w:val="24"/>
                <w:szCs w:val="24"/>
                <w:lang w:val="uk-UA"/>
              </w:rPr>
              <w:t xml:space="preserve"> за розрахунковий період, отриманого не пізніше 25 числа поточного місяця.</w:t>
            </w:r>
          </w:p>
          <w:p w:rsidR="00EF0E93" w:rsidRPr="00B301E4" w:rsidRDefault="00EF0E93" w:rsidP="00EF0E93">
            <w:pPr>
              <w:tabs>
                <w:tab w:val="left" w:pos="426"/>
                <w:tab w:val="left" w:pos="993"/>
              </w:tabs>
              <w:ind w:firstLine="567"/>
              <w:jc w:val="both"/>
              <w:rPr>
                <w:rFonts w:ascii="Times New Roman" w:eastAsia="Calibri" w:hAnsi="Times New Roman" w:cs="Times New Roman"/>
                <w:bCs/>
                <w:sz w:val="24"/>
                <w:szCs w:val="24"/>
                <w:lang w:val="uk-UA" w:eastAsia="ru-RU"/>
              </w:rPr>
            </w:pPr>
          </w:p>
        </w:tc>
        <w:tc>
          <w:tcPr>
            <w:tcW w:w="5245" w:type="dxa"/>
          </w:tcPr>
          <w:p w:rsidR="00EF0E93" w:rsidRPr="006A42BF" w:rsidRDefault="00EF0E93" w:rsidP="00EF0E93">
            <w:pPr>
              <w:shd w:val="clear" w:color="auto" w:fill="FFFFFF"/>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p>
          <w:p w:rsidR="00EF0E93" w:rsidRPr="006A42BF" w:rsidRDefault="00EF0E93" w:rsidP="00EF0E93">
            <w:pPr>
              <w:shd w:val="clear" w:color="auto" w:fill="FFFFFF"/>
              <w:ind w:firstLine="720"/>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F0E93" w:rsidRPr="00EF0E93" w:rsidRDefault="00EF0E93" w:rsidP="00EF0E93">
            <w:pPr>
              <w:shd w:val="clear" w:color="auto" w:fill="FFFFFF"/>
              <w:ind w:firstLine="720"/>
              <w:jc w:val="both"/>
              <w:rPr>
                <w:rFonts w:ascii="Trebuchet MS" w:eastAsia="Times New Roman" w:hAnsi="Trebuchet MS" w:cs="Calibri"/>
                <w:color w:val="000000"/>
              </w:rPr>
            </w:pPr>
          </w:p>
        </w:tc>
      </w:tr>
      <w:tr w:rsidR="00EF0E93" w:rsidRPr="00EF0E93" w:rsidTr="00EF0E93">
        <w:tc>
          <w:tcPr>
            <w:tcW w:w="562" w:type="dxa"/>
          </w:tcPr>
          <w:p w:rsidR="00EF0E93" w:rsidRPr="00EF0E93" w:rsidRDefault="00EF0E93">
            <w:pPr>
              <w:rPr>
                <w:lang w:val="uk-UA"/>
              </w:rPr>
            </w:pPr>
          </w:p>
        </w:tc>
        <w:tc>
          <w:tcPr>
            <w:tcW w:w="5109" w:type="dxa"/>
          </w:tcPr>
          <w:p w:rsidR="00EF0E93" w:rsidRPr="00B301E4" w:rsidRDefault="00EF0E93" w:rsidP="00EF0E93">
            <w:pPr>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8</w:t>
            </w:r>
            <w:r w:rsidRPr="00B301E4">
              <w:rPr>
                <w:rFonts w:ascii="Times New Roman" w:eastAsia="Calibri" w:hAnsi="Times New Roman" w:cs="Times New Roman"/>
                <w:sz w:val="24"/>
                <w:szCs w:val="24"/>
                <w:lang w:val="uk-UA"/>
              </w:rPr>
              <w:t>. Оплата вартості електричної енергії за Договором здійснюється Споживачем виключно шляхом перерахування коштів на рахунок Постачальника.</w:t>
            </w:r>
          </w:p>
          <w:p w:rsidR="00EF0E93" w:rsidRPr="00B301E4" w:rsidRDefault="00EF0E93" w:rsidP="00EF0E93">
            <w:pPr>
              <w:ind w:firstLine="567"/>
              <w:jc w:val="both"/>
              <w:rPr>
                <w:rFonts w:ascii="Times New Roman" w:eastAsia="Calibri" w:hAnsi="Times New Roman" w:cs="Times New Roman"/>
                <w:sz w:val="24"/>
                <w:szCs w:val="24"/>
                <w:lang w:val="uk-UA"/>
              </w:rPr>
            </w:pPr>
          </w:p>
        </w:tc>
        <w:tc>
          <w:tcPr>
            <w:tcW w:w="5245" w:type="dxa"/>
          </w:tcPr>
          <w:p w:rsidR="00EF0E93" w:rsidRPr="006A42BF" w:rsidRDefault="00EF0E93" w:rsidP="00EF0E93">
            <w:pPr>
              <w:shd w:val="clear" w:color="auto" w:fill="FFFFFF"/>
              <w:ind w:firstLine="720"/>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F0E93" w:rsidRPr="006A42BF" w:rsidRDefault="00EF0E93" w:rsidP="00EF0E93">
            <w:pPr>
              <w:shd w:val="clear" w:color="auto" w:fill="FFFFFF"/>
              <w:spacing w:before="100" w:beforeAutospacing="1" w:after="100" w:afterAutospacing="1"/>
              <w:ind w:firstLine="851"/>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w:t>
            </w:r>
          </w:p>
          <w:p w:rsidR="00EF0E93" w:rsidRPr="006A42BF" w:rsidRDefault="00EF0E93" w:rsidP="00EF0E93">
            <w:pPr>
              <w:shd w:val="clear" w:color="auto" w:fill="FFFFFF"/>
              <w:spacing w:before="100" w:beforeAutospacing="1" w:after="100" w:afterAutospacing="1"/>
              <w:ind w:firstLine="851"/>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lastRenderedPageBreak/>
              <w:t>Пеня, 3% річних та інфляційні нарахування сплачуються на поточний рахунок Постачальника, який вказується в  рахунках.</w:t>
            </w:r>
          </w:p>
          <w:p w:rsidR="00EF0E93" w:rsidRPr="006A42BF" w:rsidRDefault="00EF0E93" w:rsidP="00EF0E93">
            <w:pPr>
              <w:shd w:val="clear" w:color="auto" w:fill="FFFFFF"/>
              <w:spacing w:before="100" w:beforeAutospacing="1" w:after="100" w:afterAutospacing="1"/>
              <w:ind w:firstLine="851"/>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Споживач, сплачує Постачальнику пеню у розмірі, що зазначається в комерційній пропозиції, яка є додатком 2 до цього Договору.</w:t>
            </w:r>
          </w:p>
          <w:p w:rsidR="00EF0E93" w:rsidRPr="00EF0E93" w:rsidRDefault="00EF0E93" w:rsidP="00EF0E93">
            <w:pPr>
              <w:shd w:val="clear" w:color="auto" w:fill="FFFFFF"/>
              <w:jc w:val="both"/>
              <w:rPr>
                <w:rFonts w:ascii="Trebuchet MS" w:eastAsia="Times New Roman" w:hAnsi="Trebuchet MS" w:cs="Calibri"/>
                <w:color w:val="000000"/>
              </w:rPr>
            </w:pPr>
          </w:p>
        </w:tc>
      </w:tr>
      <w:tr w:rsidR="00EF0E93" w:rsidRPr="00EF0E93" w:rsidTr="00EF0E93">
        <w:tc>
          <w:tcPr>
            <w:tcW w:w="562" w:type="dxa"/>
          </w:tcPr>
          <w:p w:rsidR="00EF0E93" w:rsidRPr="00EF0E93" w:rsidRDefault="00EF0E93">
            <w:pPr>
              <w:rPr>
                <w:lang w:val="uk-UA"/>
              </w:rPr>
            </w:pPr>
          </w:p>
        </w:tc>
        <w:tc>
          <w:tcPr>
            <w:tcW w:w="5109" w:type="dxa"/>
          </w:tcPr>
          <w:p w:rsidR="00EF0E93" w:rsidRPr="008E58A8" w:rsidRDefault="00EF0E93" w:rsidP="00EF0E93">
            <w:pPr>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9</w:t>
            </w:r>
            <w:r w:rsidRPr="00B301E4">
              <w:rPr>
                <w:rFonts w:ascii="Times New Roman" w:eastAsia="Calibri" w:hAnsi="Times New Roman" w:cs="Times New Roman"/>
                <w:sz w:val="24"/>
                <w:szCs w:val="24"/>
                <w:lang w:val="uk-UA"/>
              </w:rPr>
              <w:t xml:space="preserve">. Оплата </w:t>
            </w:r>
            <w:proofErr w:type="spellStart"/>
            <w:r w:rsidRPr="00B301E4">
              <w:rPr>
                <w:rFonts w:ascii="Times New Roman" w:eastAsia="Calibri" w:hAnsi="Times New Roman" w:cs="Times New Roman"/>
                <w:sz w:val="24"/>
                <w:szCs w:val="24"/>
                <w:lang w:val="uk-UA"/>
              </w:rPr>
              <w:t>Акта</w:t>
            </w:r>
            <w:proofErr w:type="spellEnd"/>
            <w:r w:rsidRPr="00B301E4">
              <w:rPr>
                <w:rFonts w:ascii="Times New Roman" w:eastAsia="Calibri" w:hAnsi="Times New Roman" w:cs="Times New Roman"/>
                <w:sz w:val="24"/>
                <w:szCs w:val="24"/>
                <w:lang w:val="uk-UA"/>
              </w:rPr>
              <w:t xml:space="preserve"> Постачальника за Договором має бути здійснена Споживачем протягом  10 робочих днів з моменту отримання його Споживачем.</w:t>
            </w:r>
          </w:p>
          <w:p w:rsidR="00EF0E93" w:rsidRPr="00B301E4" w:rsidRDefault="00EF0E93" w:rsidP="00EF0E93">
            <w:pPr>
              <w:ind w:firstLine="567"/>
              <w:jc w:val="both"/>
              <w:rPr>
                <w:rFonts w:ascii="Times New Roman" w:eastAsia="Calibri" w:hAnsi="Times New Roman" w:cs="Times New Roman"/>
                <w:sz w:val="24"/>
                <w:szCs w:val="24"/>
                <w:lang w:val="uk-UA"/>
              </w:rPr>
            </w:pPr>
            <w:r w:rsidRPr="008E58A8">
              <w:rPr>
                <w:rFonts w:ascii="Times New Roman" w:hAnsi="Times New Roman" w:cs="Times New Roman"/>
                <w:sz w:val="24"/>
                <w:szCs w:val="24"/>
                <w:lang w:val="uk-UA"/>
              </w:rPr>
              <w:t>У разі затримання бюджетного фінансування, розрахунок по даному Договору здійснюється протягом 10 (десяти) робочих днів з моменту отримання Споживачем бюджетних коштів на свій рахунок. Розрахунки за спожиту електроенергію проводяться відповідно до вимог Бюджетного кодексу України, при цьому зобов’язання по оплаті за договором виникають лише у разі наявності відповідного бюджетного призначення в межах фактичних надходжень на рахунки Споживача.</w:t>
            </w:r>
          </w:p>
          <w:p w:rsidR="00EF0E93" w:rsidRPr="00B301E4" w:rsidRDefault="00EF0E93" w:rsidP="00EF0E93">
            <w:pPr>
              <w:ind w:firstLine="567"/>
              <w:jc w:val="both"/>
              <w:rPr>
                <w:rFonts w:ascii="Times New Roman" w:eastAsia="Calibri" w:hAnsi="Times New Roman" w:cs="Times New Roman"/>
                <w:sz w:val="24"/>
                <w:szCs w:val="24"/>
                <w:lang w:val="uk-UA"/>
              </w:rPr>
            </w:pPr>
          </w:p>
        </w:tc>
        <w:tc>
          <w:tcPr>
            <w:tcW w:w="5245" w:type="dxa"/>
          </w:tcPr>
          <w:p w:rsidR="00EF0E93" w:rsidRPr="006A42BF" w:rsidRDefault="00EF0E93" w:rsidP="00EF0E93">
            <w:pPr>
              <w:shd w:val="clear" w:color="auto" w:fill="FFFFFF"/>
              <w:ind w:firstLine="720"/>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5.9. У разі виникнення у Споживача заборгованості за електричну енергію за цим Договором Сторони за взаємною згодою</w:t>
            </w:r>
            <w:r w:rsidRPr="006A42BF">
              <w:rPr>
                <w:rFonts w:ascii="Trebuchet MS" w:eastAsia="Times New Roman" w:hAnsi="Trebuchet MS" w:cs="Calibri"/>
                <w:color w:val="000000"/>
                <w:sz w:val="16"/>
                <w:szCs w:val="16"/>
                <w:lang w:val="uk-UA"/>
              </w:rPr>
              <w:t> </w:t>
            </w:r>
            <w:r w:rsidRPr="006A42BF">
              <w:rPr>
                <w:rFonts w:ascii="Trebuchet MS" w:eastAsia="Times New Roman" w:hAnsi="Trebuchet MS" w:cs="Calibri"/>
                <w:color w:val="000000"/>
                <w:lang w:val="uk-UA"/>
              </w:rPr>
              <w:t>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F0E93" w:rsidRPr="006A42BF" w:rsidRDefault="00EF0E93" w:rsidP="00EF0E93">
            <w:pPr>
              <w:shd w:val="clear" w:color="auto" w:fill="FFFFFF"/>
              <w:ind w:firstLine="708"/>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F0E93" w:rsidRPr="006A42BF" w:rsidRDefault="00EF0E93" w:rsidP="00EF0E93">
            <w:pPr>
              <w:shd w:val="clear" w:color="auto" w:fill="FFFFFF"/>
              <w:spacing w:before="100" w:beforeAutospacing="1" w:after="100" w:afterAutospacing="1"/>
              <w:ind w:firstLine="720"/>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EF0E93" w:rsidRPr="00EF0E93" w:rsidRDefault="00EF0E93" w:rsidP="00EF0E93">
            <w:pPr>
              <w:shd w:val="clear" w:color="auto" w:fill="FFFFFF"/>
              <w:ind w:firstLine="720"/>
              <w:jc w:val="both"/>
              <w:rPr>
                <w:rFonts w:ascii="Trebuchet MS" w:eastAsia="Times New Roman" w:hAnsi="Trebuchet MS" w:cs="Calibri"/>
                <w:color w:val="000000"/>
              </w:rPr>
            </w:pPr>
          </w:p>
        </w:tc>
      </w:tr>
      <w:tr w:rsidR="00EF0E93" w:rsidRPr="00EF0E93" w:rsidTr="00EF0E93">
        <w:tc>
          <w:tcPr>
            <w:tcW w:w="562" w:type="dxa"/>
          </w:tcPr>
          <w:p w:rsidR="00EF0E93" w:rsidRPr="00EF0E93" w:rsidRDefault="00EF0E93">
            <w:pPr>
              <w:rPr>
                <w:lang w:val="uk-UA"/>
              </w:rPr>
            </w:pPr>
          </w:p>
        </w:tc>
        <w:tc>
          <w:tcPr>
            <w:tcW w:w="5109" w:type="dxa"/>
          </w:tcPr>
          <w:p w:rsidR="00EF0E93" w:rsidRPr="00B301E4" w:rsidRDefault="00EF0E93" w:rsidP="00EF0E93">
            <w:pPr>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r w:rsidRPr="00B301E4">
              <w:rPr>
                <w:rFonts w:ascii="Times New Roman" w:eastAsia="Calibri" w:hAnsi="Times New Roman" w:cs="Times New Roman"/>
                <w:sz w:val="24"/>
                <w:szCs w:val="24"/>
                <w:lang w:val="uk-UA"/>
              </w:rPr>
              <w:t xml:space="preserve">.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w:t>
            </w:r>
            <w:r w:rsidRPr="00B301E4">
              <w:rPr>
                <w:rFonts w:ascii="Times New Roman" w:eastAsia="Calibri" w:hAnsi="Times New Roman" w:cs="Times New Roman"/>
                <w:sz w:val="24"/>
                <w:szCs w:val="24"/>
                <w:lang w:val="uk-UA"/>
              </w:rPr>
              <w:lastRenderedPageBreak/>
              <w:t>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EF0E93" w:rsidRDefault="00EF0E93" w:rsidP="00EF0E93">
            <w:pPr>
              <w:ind w:firstLine="567"/>
              <w:jc w:val="both"/>
              <w:rPr>
                <w:rFonts w:ascii="Times New Roman" w:eastAsia="Calibri" w:hAnsi="Times New Roman" w:cs="Times New Roman"/>
                <w:sz w:val="24"/>
                <w:szCs w:val="24"/>
                <w:lang w:val="uk-UA"/>
              </w:rPr>
            </w:pPr>
            <w:r w:rsidRPr="00B301E4">
              <w:rPr>
                <w:rFonts w:ascii="Times New Roman" w:eastAsia="Calibri"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EF0E93" w:rsidRPr="00B301E4" w:rsidRDefault="00EF0E93" w:rsidP="00EF0E93">
            <w:pPr>
              <w:ind w:firstLine="567"/>
              <w:jc w:val="both"/>
              <w:rPr>
                <w:rFonts w:ascii="Times New Roman" w:eastAsia="Calibri" w:hAnsi="Times New Roman" w:cs="Times New Roman"/>
                <w:sz w:val="24"/>
                <w:szCs w:val="24"/>
                <w:lang w:val="uk-UA"/>
              </w:rPr>
            </w:pPr>
          </w:p>
        </w:tc>
        <w:tc>
          <w:tcPr>
            <w:tcW w:w="5245" w:type="dxa"/>
          </w:tcPr>
          <w:p w:rsidR="00EF0E93" w:rsidRPr="006A42BF" w:rsidRDefault="00EF0E93" w:rsidP="00EF0E93">
            <w:pPr>
              <w:shd w:val="clear" w:color="auto" w:fill="FFFFFF"/>
              <w:ind w:firstLine="709"/>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lastRenderedPageBreak/>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EF0E93" w:rsidRPr="006A42BF" w:rsidRDefault="00EF0E93" w:rsidP="00EF0E93">
            <w:pPr>
              <w:shd w:val="clear" w:color="auto" w:fill="FFFFFF"/>
              <w:ind w:firstLine="240"/>
              <w:jc w:val="both"/>
              <w:rPr>
                <w:rFonts w:ascii="Calibri" w:eastAsia="Times New Roman" w:hAnsi="Calibri" w:cs="Calibri"/>
                <w:color w:val="000000"/>
                <w:sz w:val="24"/>
                <w:szCs w:val="24"/>
              </w:rPr>
            </w:pPr>
            <w:bookmarkStart w:id="7" w:name="m_2106457913626077529_3382"/>
            <w:r w:rsidRPr="006A42BF">
              <w:rPr>
                <w:rFonts w:ascii="Trebuchet MS" w:eastAsia="Times New Roman" w:hAnsi="Trebuchet MS" w:cs="Calibri"/>
                <w:color w:val="000000"/>
                <w:lang w:val="uk-UA"/>
              </w:rPr>
              <w:lastRenderedPageBreak/>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bookmarkEnd w:id="7"/>
          </w:p>
          <w:p w:rsidR="00EF0E93" w:rsidRPr="006A42BF" w:rsidRDefault="00EF0E93" w:rsidP="00EF0E93">
            <w:pPr>
              <w:shd w:val="clear" w:color="auto" w:fill="FFFFFF"/>
              <w:ind w:firstLine="240"/>
              <w:jc w:val="both"/>
              <w:rPr>
                <w:rFonts w:ascii="Calibri" w:eastAsia="Times New Roman" w:hAnsi="Calibri" w:cs="Calibri"/>
                <w:color w:val="000000"/>
                <w:sz w:val="24"/>
                <w:szCs w:val="24"/>
              </w:rPr>
            </w:pPr>
            <w:bookmarkStart w:id="8" w:name="m_2106457913626077529_3383"/>
            <w:r w:rsidRPr="006A42BF">
              <w:rPr>
                <w:rFonts w:ascii="Trebuchet MS" w:eastAsia="Times New Roman" w:hAnsi="Trebuchet MS" w:cs="Calibri"/>
                <w:color w:val="00000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bookmarkEnd w:id="8"/>
          </w:p>
          <w:p w:rsidR="00EF0E93" w:rsidRPr="006A42BF" w:rsidRDefault="00EF0E93" w:rsidP="00EF0E93">
            <w:pPr>
              <w:shd w:val="clear" w:color="auto" w:fill="FFFFFF"/>
              <w:ind w:firstLine="240"/>
              <w:jc w:val="both"/>
              <w:rPr>
                <w:rFonts w:ascii="Calibri" w:eastAsia="Times New Roman" w:hAnsi="Calibri" w:cs="Calibri"/>
                <w:color w:val="000000"/>
                <w:sz w:val="24"/>
                <w:szCs w:val="24"/>
              </w:rPr>
            </w:pPr>
            <w:bookmarkStart w:id="9" w:name="m_2106457913626077529_3384"/>
            <w:r w:rsidRPr="006A42BF">
              <w:rPr>
                <w:rFonts w:ascii="Trebuchet MS" w:eastAsia="Times New Roman" w:hAnsi="Trebuchet MS" w:cs="Calibri"/>
                <w:color w:val="00000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bookmarkEnd w:id="9"/>
          </w:p>
          <w:p w:rsidR="00EF0E93" w:rsidRPr="006A42BF" w:rsidRDefault="00EF0E93" w:rsidP="00EF0E93">
            <w:pPr>
              <w:shd w:val="clear" w:color="auto" w:fill="FFFFFF"/>
              <w:ind w:firstLine="240"/>
              <w:jc w:val="both"/>
              <w:rPr>
                <w:rFonts w:ascii="Calibri" w:eastAsia="Times New Roman" w:hAnsi="Calibri" w:cs="Calibri"/>
                <w:color w:val="000000"/>
                <w:sz w:val="24"/>
                <w:szCs w:val="24"/>
                <w:lang w:val="uk-UA"/>
              </w:rPr>
            </w:pPr>
            <w:bookmarkStart w:id="10" w:name="m_2106457913626077529_3385"/>
            <w:r w:rsidRPr="006A42BF">
              <w:rPr>
                <w:rFonts w:ascii="Trebuchet MS" w:eastAsia="Times New Roman" w:hAnsi="Trebuchet MS" w:cs="Calibri"/>
                <w:color w:val="000000"/>
                <w:lang w:val="uk-UA"/>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bookmarkEnd w:id="10"/>
          </w:p>
          <w:p w:rsidR="00EF0E93" w:rsidRPr="006A42BF" w:rsidRDefault="00EF0E93" w:rsidP="00EF0E93">
            <w:pPr>
              <w:shd w:val="clear" w:color="auto" w:fill="FFFFFF"/>
              <w:ind w:firstLine="720"/>
              <w:jc w:val="both"/>
              <w:rPr>
                <w:rFonts w:ascii="Trebuchet MS" w:eastAsia="Times New Roman" w:hAnsi="Trebuchet MS" w:cs="Calibri"/>
                <w:color w:val="000000"/>
                <w:lang w:val="uk-UA"/>
              </w:rPr>
            </w:pPr>
          </w:p>
        </w:tc>
      </w:tr>
      <w:tr w:rsidR="00EF0E93" w:rsidRPr="00EF0E93" w:rsidTr="00EF0E93">
        <w:tc>
          <w:tcPr>
            <w:tcW w:w="562" w:type="dxa"/>
          </w:tcPr>
          <w:p w:rsidR="00EF0E93" w:rsidRPr="00EF0E93" w:rsidRDefault="00EF0E93">
            <w:pPr>
              <w:rPr>
                <w:lang w:val="uk-UA"/>
              </w:rPr>
            </w:pPr>
          </w:p>
        </w:tc>
        <w:tc>
          <w:tcPr>
            <w:tcW w:w="5109" w:type="dxa"/>
          </w:tcPr>
          <w:p w:rsidR="00EF0E93" w:rsidRPr="00B301E4" w:rsidRDefault="00EF0E93" w:rsidP="00EF0E93">
            <w:pPr>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5.11. немає </w:t>
            </w:r>
          </w:p>
        </w:tc>
        <w:tc>
          <w:tcPr>
            <w:tcW w:w="5245" w:type="dxa"/>
          </w:tcPr>
          <w:p w:rsidR="00EF0E93" w:rsidRDefault="00EF0E93" w:rsidP="00EF0E93">
            <w:pPr>
              <w:shd w:val="clear" w:color="auto" w:fill="FFFFFF"/>
              <w:ind w:firstLine="709"/>
              <w:jc w:val="both"/>
              <w:rPr>
                <w:rFonts w:ascii="Trebuchet MS" w:eastAsia="Times New Roman" w:hAnsi="Trebuchet MS" w:cs="Calibri"/>
                <w:color w:val="000000"/>
                <w:lang w:val="uk-UA"/>
              </w:rPr>
            </w:pPr>
            <w:r>
              <w:rPr>
                <w:rFonts w:ascii="Trebuchet MS" w:eastAsia="Times New Roman" w:hAnsi="Trebuchet MS" w:cs="Calibri"/>
                <w:color w:val="000000"/>
                <w:lang w:val="uk-UA"/>
              </w:rPr>
              <w:t>5.11 додається</w:t>
            </w:r>
          </w:p>
          <w:p w:rsidR="00EF0E93" w:rsidRPr="006A42BF" w:rsidRDefault="00EF0E93" w:rsidP="00EF0E93">
            <w:pPr>
              <w:shd w:val="clear" w:color="auto" w:fill="FFFFFF"/>
              <w:spacing w:before="100" w:beforeAutospacing="1" w:after="100" w:afterAutospacing="1"/>
              <w:ind w:firstLine="720"/>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F0E93" w:rsidRPr="00EF0E93" w:rsidRDefault="00EF0E93" w:rsidP="00EF0E93">
            <w:pPr>
              <w:shd w:val="clear" w:color="auto" w:fill="FFFFFF"/>
              <w:ind w:firstLine="709"/>
              <w:jc w:val="both"/>
              <w:rPr>
                <w:rFonts w:ascii="Trebuchet MS" w:eastAsia="Times New Roman" w:hAnsi="Trebuchet MS" w:cs="Calibri"/>
                <w:color w:val="000000"/>
              </w:rPr>
            </w:pPr>
          </w:p>
        </w:tc>
      </w:tr>
      <w:tr w:rsidR="00EF0E93" w:rsidRPr="00EF0E93" w:rsidTr="00EF0E93">
        <w:tc>
          <w:tcPr>
            <w:tcW w:w="562" w:type="dxa"/>
          </w:tcPr>
          <w:p w:rsidR="00EF0E93" w:rsidRPr="00EF0E93" w:rsidRDefault="00EF0E93">
            <w:pPr>
              <w:rPr>
                <w:lang w:val="uk-UA"/>
              </w:rPr>
            </w:pPr>
          </w:p>
        </w:tc>
        <w:tc>
          <w:tcPr>
            <w:tcW w:w="5109" w:type="dxa"/>
          </w:tcPr>
          <w:p w:rsidR="00EF0E93" w:rsidRDefault="00EF0E93" w:rsidP="00EF0E93">
            <w:pPr>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 немає</w:t>
            </w:r>
          </w:p>
        </w:tc>
        <w:tc>
          <w:tcPr>
            <w:tcW w:w="5245" w:type="dxa"/>
          </w:tcPr>
          <w:p w:rsidR="00EF0E93" w:rsidRDefault="00EF0E93" w:rsidP="00EF0E93">
            <w:pPr>
              <w:shd w:val="clear" w:color="auto" w:fill="FFFFFF"/>
              <w:ind w:firstLine="709"/>
              <w:jc w:val="both"/>
              <w:rPr>
                <w:rFonts w:ascii="Trebuchet MS" w:eastAsia="Times New Roman" w:hAnsi="Trebuchet MS" w:cs="Calibri"/>
                <w:color w:val="000000"/>
                <w:lang w:val="uk-UA"/>
              </w:rPr>
            </w:pPr>
            <w:r>
              <w:rPr>
                <w:rFonts w:ascii="Trebuchet MS" w:eastAsia="Times New Roman" w:hAnsi="Trebuchet MS" w:cs="Calibri"/>
                <w:color w:val="000000"/>
                <w:lang w:val="uk-UA"/>
              </w:rPr>
              <w:t>5.12 додається</w:t>
            </w:r>
          </w:p>
          <w:p w:rsidR="00EF0E93" w:rsidRPr="006A42BF" w:rsidRDefault="00EF0E93" w:rsidP="00EF0E93">
            <w:pPr>
              <w:shd w:val="clear" w:color="auto" w:fill="FFFFFF"/>
              <w:ind w:firstLine="567"/>
              <w:jc w:val="both"/>
              <w:rPr>
                <w:rFonts w:ascii="Calibri" w:eastAsia="Times New Roman" w:hAnsi="Calibri" w:cs="Calibri"/>
                <w:color w:val="000000"/>
                <w:sz w:val="24"/>
                <w:szCs w:val="24"/>
                <w:lang w:val="uk-UA"/>
              </w:rPr>
            </w:pPr>
            <w:r w:rsidRPr="006A42BF">
              <w:rPr>
                <w:rFonts w:ascii="Trebuchet MS" w:eastAsia="Times New Roman" w:hAnsi="Trebuchet MS" w:cs="Calibri"/>
                <w:color w:val="000000"/>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F0E93" w:rsidRDefault="00EF0E93" w:rsidP="00EF0E93">
            <w:pPr>
              <w:shd w:val="clear" w:color="auto" w:fill="FFFFFF"/>
              <w:ind w:firstLine="709"/>
              <w:jc w:val="both"/>
              <w:rPr>
                <w:rFonts w:ascii="Trebuchet MS" w:eastAsia="Times New Roman" w:hAnsi="Trebuchet MS" w:cs="Calibri"/>
                <w:color w:val="000000"/>
                <w:lang w:val="uk-UA"/>
              </w:rPr>
            </w:pPr>
          </w:p>
        </w:tc>
      </w:tr>
      <w:tr w:rsidR="00EF0E93" w:rsidRPr="00EF0E93" w:rsidTr="00EF0E93">
        <w:tc>
          <w:tcPr>
            <w:tcW w:w="562" w:type="dxa"/>
          </w:tcPr>
          <w:p w:rsidR="00EF0E93" w:rsidRPr="00EF0E93" w:rsidRDefault="00EF0E93">
            <w:pPr>
              <w:rPr>
                <w:lang w:val="uk-UA"/>
              </w:rPr>
            </w:pPr>
          </w:p>
        </w:tc>
        <w:tc>
          <w:tcPr>
            <w:tcW w:w="5109" w:type="dxa"/>
          </w:tcPr>
          <w:p w:rsidR="00EF0E93" w:rsidRDefault="00EF0E93" w:rsidP="00EF0E93">
            <w:pPr>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5.13 немає</w:t>
            </w:r>
          </w:p>
        </w:tc>
        <w:tc>
          <w:tcPr>
            <w:tcW w:w="5245" w:type="dxa"/>
          </w:tcPr>
          <w:p w:rsidR="00EF0E93" w:rsidRDefault="00EF0E93" w:rsidP="00EF0E93">
            <w:pPr>
              <w:shd w:val="clear" w:color="auto" w:fill="FFFFFF"/>
              <w:ind w:firstLine="709"/>
              <w:jc w:val="both"/>
              <w:rPr>
                <w:rFonts w:ascii="Trebuchet MS" w:eastAsia="Times New Roman" w:hAnsi="Trebuchet MS" w:cs="Calibri"/>
                <w:color w:val="000000"/>
                <w:lang w:val="uk-UA"/>
              </w:rPr>
            </w:pPr>
            <w:r>
              <w:rPr>
                <w:rFonts w:ascii="Trebuchet MS" w:eastAsia="Times New Roman" w:hAnsi="Trebuchet MS" w:cs="Calibri"/>
                <w:color w:val="000000"/>
                <w:lang w:val="uk-UA"/>
              </w:rPr>
              <w:t>5.13 додається</w:t>
            </w:r>
          </w:p>
          <w:p w:rsidR="00EF0E93" w:rsidRPr="006A42BF" w:rsidRDefault="00EF0E93" w:rsidP="00EF0E93">
            <w:pPr>
              <w:shd w:val="clear" w:color="auto" w:fill="FFFFFF"/>
              <w:ind w:firstLine="567"/>
              <w:jc w:val="both"/>
              <w:rPr>
                <w:rFonts w:ascii="Calibri" w:eastAsia="Times New Roman" w:hAnsi="Calibri" w:cs="Calibri"/>
                <w:color w:val="000000"/>
                <w:sz w:val="24"/>
                <w:szCs w:val="24"/>
              </w:rPr>
            </w:pPr>
            <w:r w:rsidRPr="006A42BF">
              <w:rPr>
                <w:rFonts w:ascii="Trebuchet MS" w:eastAsia="Times New Roman" w:hAnsi="Trebuchet MS" w:cs="Calibri"/>
                <w:color w:val="000000"/>
                <w:lang w:val="uk-UA"/>
              </w:rPr>
              <w:t xml:space="preserve">5.13. У разі отримання субсидії та/або пільг з оплати електричної енергії, Споживач, що є </w:t>
            </w:r>
            <w:r w:rsidRPr="006A42BF">
              <w:rPr>
                <w:rFonts w:ascii="Trebuchet MS" w:eastAsia="Times New Roman" w:hAnsi="Trebuchet MS" w:cs="Calibri"/>
                <w:color w:val="000000"/>
                <w:lang w:val="uk-UA"/>
              </w:rPr>
              <w:lastRenderedPageBreak/>
              <w:t>побутовим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Інформація про наявність пільг станом на день укладення цього Договору повинна бути зазначена в заяві-приєднання,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11" w:name="m_2106457913626077529_1669"/>
            <w:r w:rsidRPr="006A42BF">
              <w:rPr>
                <w:rFonts w:ascii="Trebuchet MS" w:eastAsia="Times New Roman" w:hAnsi="Trebuchet MS" w:cs="Calibri"/>
                <w:color w:val="000000"/>
                <w:lang w:val="uk-UA"/>
              </w:rPr>
              <w:t>Комерційна пропозиція, яка є додатком 2 до цього Договору, має містити наступну інформацію:</w:t>
            </w:r>
            <w:bookmarkEnd w:id="11"/>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12" w:name="m_2106457913626077529_1670"/>
            <w:r w:rsidRPr="006A42BF">
              <w:rPr>
                <w:rFonts w:ascii="Trebuchet MS" w:eastAsia="Times New Roman" w:hAnsi="Trebuchet MS" w:cs="Calibri"/>
                <w:color w:val="000000"/>
                <w:lang w:val="uk-UA"/>
              </w:rPr>
              <w:t>1) ціну (тариф) електричної енергії, у тому числі диференційовані ціни (тарифи);</w:t>
            </w:r>
            <w:bookmarkEnd w:id="12"/>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13" w:name="m_2106457913626077529_1671"/>
            <w:r w:rsidRPr="006A42BF">
              <w:rPr>
                <w:rFonts w:ascii="Trebuchet MS" w:eastAsia="Times New Roman" w:hAnsi="Trebuchet MS" w:cs="Calibri"/>
                <w:color w:val="000000"/>
                <w:lang w:val="uk-UA"/>
              </w:rPr>
              <w:t>2) спосіб оплати (необхідно обрати лише один з варіантів: попередня оплата, по факту, плановий платіж);</w:t>
            </w:r>
            <w:bookmarkEnd w:id="13"/>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14" w:name="m_2106457913626077529_1672"/>
            <w:r w:rsidRPr="006A42BF">
              <w:rPr>
                <w:rFonts w:ascii="Trebuchet MS" w:eastAsia="Times New Roman" w:hAnsi="Trebuchet MS" w:cs="Calibri"/>
                <w:color w:val="000000"/>
                <w:lang w:val="uk-UA"/>
              </w:rPr>
              <w:t>3) термін надання рахунку за спожиту електричну енергію та строк його оплати;</w:t>
            </w:r>
            <w:bookmarkEnd w:id="14"/>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15" w:name="m_2106457913626077529_3386"/>
            <w:r w:rsidRPr="006A42BF">
              <w:rPr>
                <w:rFonts w:ascii="Trebuchet MS" w:eastAsia="Times New Roman" w:hAnsi="Trebuchet MS" w:cs="Calibri"/>
                <w:color w:val="000000"/>
                <w:lang w:val="uk-UA"/>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bookmarkEnd w:id="15"/>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16" w:name="m_2106457913626077529_1674"/>
            <w:r w:rsidRPr="006A42BF">
              <w:rPr>
                <w:rFonts w:ascii="Trebuchet MS" w:eastAsia="Times New Roman" w:hAnsi="Trebuchet MS" w:cs="Calibri"/>
                <w:color w:val="000000"/>
                <w:lang w:val="uk-UA"/>
              </w:rPr>
              <w:t>5) розмір пені за порушення строку оплати або штраф;</w:t>
            </w:r>
            <w:bookmarkEnd w:id="16"/>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17" w:name="m_2106457913626077529_1675"/>
            <w:r w:rsidRPr="006A42BF">
              <w:rPr>
                <w:rFonts w:ascii="Trebuchet MS" w:eastAsia="Times New Roman" w:hAnsi="Trebuchet MS" w:cs="Calibri"/>
                <w:color w:val="000000"/>
                <w:lang w:val="uk-UA"/>
              </w:rPr>
              <w:t>6) розмір компенсації Споживачу за недодержання Постачальником якості надання комерційних послуг;</w:t>
            </w:r>
            <w:bookmarkEnd w:id="17"/>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18" w:name="m_2106457913626077529_1676"/>
            <w:r w:rsidRPr="006A42BF">
              <w:rPr>
                <w:rFonts w:ascii="Trebuchet MS" w:eastAsia="Times New Roman" w:hAnsi="Trebuchet MS" w:cs="Calibri"/>
                <w:color w:val="000000"/>
                <w:lang w:val="uk-UA"/>
              </w:rPr>
              <w:t>7) розмір штрафу за дострокове розірвання Договору у випадках, не передбачених умовами Договору;</w:t>
            </w:r>
            <w:bookmarkEnd w:id="18"/>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19" w:name="m_2106457913626077529_1677"/>
            <w:r w:rsidRPr="006A42BF">
              <w:rPr>
                <w:rFonts w:ascii="Trebuchet MS" w:eastAsia="Times New Roman" w:hAnsi="Trebuchet MS" w:cs="Calibri"/>
                <w:color w:val="000000"/>
                <w:lang w:val="uk-UA"/>
              </w:rPr>
              <w:t>8) термін дії Договору та умови пролонгації;</w:t>
            </w:r>
            <w:bookmarkEnd w:id="19"/>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20" w:name="m_2106457913626077529_1678"/>
            <w:r w:rsidRPr="006A42BF">
              <w:rPr>
                <w:rFonts w:ascii="Trebuchet MS" w:eastAsia="Times New Roman" w:hAnsi="Trebuchet MS" w:cs="Calibri"/>
                <w:color w:val="000000"/>
                <w:lang w:val="uk-UA"/>
              </w:rPr>
              <w:t>9) дата та підпис споживача;</w:t>
            </w:r>
            <w:bookmarkEnd w:id="20"/>
          </w:p>
          <w:p w:rsidR="00EF0E93" w:rsidRPr="006A42BF" w:rsidRDefault="00EF0E93" w:rsidP="00EF0E93">
            <w:pPr>
              <w:shd w:val="clear" w:color="auto" w:fill="FFFFFF"/>
              <w:ind w:firstLine="240"/>
              <w:rPr>
                <w:rFonts w:ascii="Calibri" w:eastAsia="Times New Roman" w:hAnsi="Calibri" w:cs="Calibri"/>
                <w:color w:val="000000"/>
                <w:sz w:val="24"/>
                <w:szCs w:val="24"/>
              </w:rPr>
            </w:pPr>
            <w:bookmarkStart w:id="21" w:name="m_2106457913626077529_1679"/>
            <w:r w:rsidRPr="006A42BF">
              <w:rPr>
                <w:rFonts w:ascii="Trebuchet MS" w:eastAsia="Times New Roman" w:hAnsi="Trebuchet MS" w:cs="Calibri"/>
                <w:color w:val="000000"/>
                <w:lang w:val="uk-UA"/>
              </w:rPr>
              <w:t>10) можливість надання пільг, субсидій.</w:t>
            </w:r>
            <w:bookmarkEnd w:id="21"/>
          </w:p>
          <w:p w:rsidR="00EF0E93" w:rsidRPr="006A42BF" w:rsidRDefault="00EF0E93" w:rsidP="00EF0E93">
            <w:pPr>
              <w:shd w:val="clear" w:color="auto" w:fill="FFFFFF"/>
              <w:ind w:firstLine="567"/>
              <w:jc w:val="both"/>
              <w:rPr>
                <w:rFonts w:ascii="Calibri" w:eastAsia="Times New Roman" w:hAnsi="Calibri" w:cs="Calibri"/>
                <w:color w:val="000000"/>
                <w:sz w:val="24"/>
                <w:szCs w:val="24"/>
                <w:lang w:val="uk-UA"/>
              </w:rPr>
            </w:pPr>
            <w:r w:rsidRPr="006A42BF">
              <w:rPr>
                <w:rFonts w:ascii="Trebuchet MS" w:eastAsia="Times New Roman" w:hAnsi="Trebuchet MS" w:cs="Calibri"/>
                <w:color w:val="000000"/>
                <w:lang w:val="uk-UA"/>
              </w:rPr>
              <w:t xml:space="preserve">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w:t>
            </w:r>
            <w:r w:rsidRPr="006A42BF">
              <w:rPr>
                <w:rFonts w:ascii="Trebuchet MS" w:eastAsia="Times New Roman" w:hAnsi="Trebuchet MS" w:cs="Calibri"/>
                <w:color w:val="000000"/>
                <w:lang w:val="uk-UA"/>
              </w:rPr>
              <w:lastRenderedPageBreak/>
              <w:t>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F0E93" w:rsidRDefault="00EF0E93" w:rsidP="00EF0E93">
            <w:pPr>
              <w:shd w:val="clear" w:color="auto" w:fill="FFFFFF"/>
              <w:ind w:firstLine="709"/>
              <w:jc w:val="both"/>
              <w:rPr>
                <w:rFonts w:ascii="Trebuchet MS" w:eastAsia="Times New Roman" w:hAnsi="Trebuchet MS" w:cs="Calibri"/>
                <w:color w:val="000000"/>
                <w:lang w:val="uk-UA"/>
              </w:rPr>
            </w:pPr>
          </w:p>
        </w:tc>
      </w:tr>
      <w:tr w:rsidR="00FB6E1F" w:rsidRPr="00EF0E93" w:rsidTr="00EF0E93">
        <w:tc>
          <w:tcPr>
            <w:tcW w:w="562" w:type="dxa"/>
          </w:tcPr>
          <w:p w:rsidR="00FB6E1F" w:rsidRPr="00EF0E93" w:rsidRDefault="00FB6E1F">
            <w:pPr>
              <w:rPr>
                <w:lang w:val="uk-UA"/>
              </w:rPr>
            </w:pPr>
          </w:p>
        </w:tc>
        <w:tc>
          <w:tcPr>
            <w:tcW w:w="5109" w:type="dxa"/>
          </w:tcPr>
          <w:p w:rsidR="00FB6E1F" w:rsidRDefault="00FB6E1F" w:rsidP="00FB6E1F">
            <w:pPr>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П.п</w:t>
            </w:r>
            <w:proofErr w:type="spellEnd"/>
            <w:r>
              <w:rPr>
                <w:rFonts w:ascii="Times New Roman" w:eastAsia="Calibri" w:hAnsi="Times New Roman" w:cs="Times New Roman"/>
                <w:sz w:val="24"/>
                <w:szCs w:val="24"/>
                <w:lang w:val="uk-UA"/>
              </w:rPr>
              <w:t xml:space="preserve">. 14 п. 6.1 немає </w:t>
            </w:r>
          </w:p>
        </w:tc>
        <w:tc>
          <w:tcPr>
            <w:tcW w:w="5245" w:type="dxa"/>
          </w:tcPr>
          <w:p w:rsidR="00FB6E1F" w:rsidRDefault="00FB6E1F" w:rsidP="00EF0E93">
            <w:pPr>
              <w:shd w:val="clear" w:color="auto" w:fill="FFFFFF"/>
              <w:ind w:firstLine="709"/>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П.п</w:t>
            </w:r>
            <w:proofErr w:type="spellEnd"/>
            <w:r>
              <w:rPr>
                <w:rFonts w:ascii="Times New Roman" w:eastAsia="Calibri" w:hAnsi="Times New Roman" w:cs="Times New Roman"/>
                <w:sz w:val="24"/>
                <w:szCs w:val="24"/>
                <w:lang w:val="uk-UA"/>
              </w:rPr>
              <w:t>. 14 п. 6.1 немає</w:t>
            </w:r>
            <w:r>
              <w:rPr>
                <w:rFonts w:ascii="Times New Roman" w:eastAsia="Calibri" w:hAnsi="Times New Roman" w:cs="Times New Roman"/>
                <w:sz w:val="24"/>
                <w:szCs w:val="24"/>
                <w:lang w:val="uk-UA"/>
              </w:rPr>
              <w:t xml:space="preserve"> додається</w:t>
            </w:r>
          </w:p>
          <w:p w:rsidR="00FB6E1F" w:rsidRDefault="00FB6E1F" w:rsidP="00EF0E93">
            <w:pPr>
              <w:shd w:val="clear" w:color="auto" w:fill="FFFFFF"/>
              <w:ind w:firstLine="709"/>
              <w:jc w:val="both"/>
              <w:rPr>
                <w:rFonts w:ascii="Trebuchet MS" w:eastAsia="Times New Roman" w:hAnsi="Trebuchet MS" w:cs="Calibri"/>
                <w:color w:val="000000"/>
                <w:lang w:val="uk-UA"/>
              </w:rPr>
            </w:pPr>
            <w:r w:rsidRPr="006A42BF">
              <w:rPr>
                <w:rFonts w:ascii="Trebuchet MS" w:eastAsia="Times New Roman" w:hAnsi="Trebuchet MS" w:cs="Calibri"/>
                <w:color w:val="000000"/>
                <w:lang w:val="uk-UA"/>
              </w:rPr>
              <w:t>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tc>
      </w:tr>
      <w:tr w:rsidR="006447FB" w:rsidRPr="00EF0E93" w:rsidTr="00EF0E93">
        <w:tc>
          <w:tcPr>
            <w:tcW w:w="562" w:type="dxa"/>
          </w:tcPr>
          <w:p w:rsidR="006447FB" w:rsidRPr="00EF0E93" w:rsidRDefault="006447FB">
            <w:pPr>
              <w:rPr>
                <w:lang w:val="uk-UA"/>
              </w:rPr>
            </w:pPr>
            <w:r>
              <w:rPr>
                <w:lang w:val="uk-UA"/>
              </w:rPr>
              <w:t>‘</w:t>
            </w:r>
          </w:p>
        </w:tc>
        <w:tc>
          <w:tcPr>
            <w:tcW w:w="5109" w:type="dxa"/>
          </w:tcPr>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13.2.Умови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а саме: </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6447FB" w:rsidRPr="005F78CA" w:rsidRDefault="006447FB" w:rsidP="006447FB">
            <w:pPr>
              <w:ind w:firstLine="567"/>
              <w:jc w:val="both"/>
              <w:rPr>
                <w:rFonts w:ascii="Times New Roman" w:eastAsia="Calibri" w:hAnsi="Times New Roman" w:cs="Times New Roman"/>
                <w:sz w:val="24"/>
                <w:szCs w:val="24"/>
                <w:lang w:val="uk-UA"/>
              </w:rPr>
            </w:pPr>
            <w:bookmarkStart w:id="22" w:name="n1770"/>
            <w:bookmarkEnd w:id="22"/>
            <w:r w:rsidRPr="005F78CA">
              <w:rPr>
                <w:rFonts w:ascii="Times New Roman" w:eastAsia="Calibri" w:hAnsi="Times New Roman" w:cs="Times New Roman"/>
                <w:sz w:val="24"/>
                <w:szCs w:val="24"/>
                <w:lang w:val="uk-UA"/>
              </w:rPr>
              <w:t xml:space="preserve">2) збільшення ціни за одиницю товару до 10 відсотків </w:t>
            </w:r>
            <w:proofErr w:type="spellStart"/>
            <w:r w:rsidRPr="005F78CA">
              <w:rPr>
                <w:rFonts w:ascii="Times New Roman" w:eastAsia="Calibri" w:hAnsi="Times New Roman" w:cs="Times New Roman"/>
                <w:sz w:val="24"/>
                <w:szCs w:val="24"/>
                <w:lang w:val="uk-UA"/>
              </w:rPr>
              <w:t>пропорційно</w:t>
            </w:r>
            <w:proofErr w:type="spellEnd"/>
            <w:r w:rsidRPr="005F78CA">
              <w:rPr>
                <w:rFonts w:ascii="Times New Roman" w:eastAsia="Calibri"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bookmarkStart w:id="23" w:name="n2101"/>
            <w:bookmarkEnd w:id="23"/>
            <w:r w:rsidRPr="005F78CA">
              <w:rPr>
                <w:rFonts w:ascii="Times New Roman" w:eastAsia="Calibri" w:hAnsi="Times New Roman" w:cs="Times New Roman"/>
                <w:sz w:val="24"/>
                <w:szCs w:val="24"/>
                <w:lang w:val="uk-UA"/>
              </w:rPr>
              <w:t>.</w:t>
            </w:r>
          </w:p>
          <w:p w:rsidR="006447FB" w:rsidRPr="005F78CA" w:rsidRDefault="006447FB" w:rsidP="006447FB">
            <w:pPr>
              <w:ind w:firstLine="567"/>
              <w:jc w:val="both"/>
              <w:rPr>
                <w:rFonts w:ascii="Times New Roman" w:eastAsia="Calibri" w:hAnsi="Times New Roman" w:cs="Times New Roman"/>
                <w:sz w:val="24"/>
                <w:szCs w:val="24"/>
                <w:lang w:val="uk-UA"/>
              </w:rPr>
            </w:pPr>
            <w:bookmarkStart w:id="24" w:name="n1771"/>
            <w:bookmarkEnd w:id="24"/>
            <w:r w:rsidRPr="005F78CA">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47FB" w:rsidRPr="005F78CA" w:rsidRDefault="006447FB" w:rsidP="006447FB">
            <w:pPr>
              <w:ind w:firstLine="567"/>
              <w:jc w:val="both"/>
              <w:rPr>
                <w:rFonts w:ascii="Times New Roman" w:eastAsia="Calibri" w:hAnsi="Times New Roman" w:cs="Times New Roman"/>
                <w:sz w:val="24"/>
                <w:szCs w:val="24"/>
                <w:lang w:val="uk-UA"/>
              </w:rPr>
            </w:pPr>
            <w:bookmarkStart w:id="25" w:name="n1772"/>
            <w:bookmarkEnd w:id="25"/>
            <w:r w:rsidRPr="005F78CA">
              <w:rPr>
                <w:rFonts w:ascii="Times New Roman" w:eastAsia="Calibri"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5F78CA">
              <w:rPr>
                <w:rFonts w:ascii="Times New Roman" w:eastAsia="Calibri" w:hAnsi="Times New Roman" w:cs="Times New Roman"/>
                <w:sz w:val="24"/>
                <w:szCs w:val="24"/>
                <w:lang w:val="uk-UA"/>
              </w:rPr>
              <w:lastRenderedPageBreak/>
              <w:t>збільшення суми, визначеної в договорі про закупівлю;</w:t>
            </w:r>
          </w:p>
          <w:p w:rsidR="006447FB" w:rsidRPr="005F78CA" w:rsidRDefault="006447FB" w:rsidP="006447FB">
            <w:pPr>
              <w:ind w:firstLine="567"/>
              <w:jc w:val="both"/>
              <w:rPr>
                <w:rFonts w:ascii="Times New Roman" w:eastAsia="Calibri" w:hAnsi="Times New Roman" w:cs="Times New Roman"/>
                <w:sz w:val="24"/>
                <w:szCs w:val="24"/>
                <w:lang w:val="uk-UA"/>
              </w:rPr>
            </w:pPr>
            <w:bookmarkStart w:id="26" w:name="n1773"/>
            <w:bookmarkEnd w:id="26"/>
            <w:r w:rsidRPr="005F78CA">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p>
          <w:p w:rsidR="006447FB" w:rsidRPr="005F78CA" w:rsidRDefault="006447FB" w:rsidP="006447FB">
            <w:pPr>
              <w:ind w:firstLine="567"/>
              <w:jc w:val="both"/>
              <w:rPr>
                <w:rFonts w:ascii="Times New Roman" w:eastAsia="Calibri" w:hAnsi="Times New Roman" w:cs="Times New Roman"/>
                <w:sz w:val="24"/>
                <w:szCs w:val="24"/>
                <w:lang w:val="uk-UA"/>
              </w:rPr>
            </w:pPr>
            <w:bookmarkStart w:id="27" w:name="n1774"/>
            <w:bookmarkEnd w:id="27"/>
            <w:r w:rsidRPr="005F78CA">
              <w:rPr>
                <w:rFonts w:ascii="Times New Roman" w:eastAsia="Calibri"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F78CA">
              <w:rPr>
                <w:rFonts w:ascii="Times New Roman" w:eastAsia="Calibri" w:hAnsi="Times New Roman" w:cs="Times New Roman"/>
                <w:sz w:val="24"/>
                <w:szCs w:val="24"/>
                <w:lang w:val="uk-UA"/>
              </w:rPr>
              <w:t>пропорційно</w:t>
            </w:r>
            <w:proofErr w:type="spellEnd"/>
            <w:r w:rsidRPr="005F78CA">
              <w:rPr>
                <w:rFonts w:ascii="Times New Roman" w:eastAsia="Calibri" w:hAnsi="Times New Roman" w:cs="Times New Roman"/>
                <w:sz w:val="24"/>
                <w:szCs w:val="24"/>
                <w:lang w:val="uk-UA"/>
              </w:rPr>
              <w:t xml:space="preserve"> до зміни таких ставок та/або пільг з оподаткування;</w:t>
            </w:r>
          </w:p>
          <w:p w:rsidR="006447FB" w:rsidRPr="005F78CA" w:rsidRDefault="006447FB" w:rsidP="006447FB">
            <w:pPr>
              <w:ind w:firstLine="567"/>
              <w:jc w:val="both"/>
              <w:rPr>
                <w:rFonts w:ascii="Times New Roman" w:eastAsia="Calibri" w:hAnsi="Times New Roman" w:cs="Times New Roman"/>
                <w:sz w:val="24"/>
                <w:szCs w:val="24"/>
                <w:lang w:val="uk-UA"/>
              </w:rPr>
            </w:pPr>
            <w:bookmarkStart w:id="28" w:name="n1775"/>
            <w:bookmarkEnd w:id="28"/>
            <w:r w:rsidRPr="005F78CA">
              <w:rPr>
                <w:rFonts w:ascii="Times New Roman" w:eastAsia="Calibri" w:hAnsi="Times New Roman" w:cs="Times New Roman"/>
                <w:sz w:val="24"/>
                <w:szCs w:val="24"/>
                <w:lang w:val="uk-UA"/>
              </w:rPr>
              <w:t>7) зміни встановленого згідно із законодавством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447FB" w:rsidRPr="005F78CA" w:rsidRDefault="006447FB" w:rsidP="006447FB">
            <w:pPr>
              <w:ind w:firstLine="567"/>
              <w:jc w:val="both"/>
              <w:rPr>
                <w:rFonts w:ascii="Times New Roman" w:eastAsia="Calibri" w:hAnsi="Times New Roman" w:cs="Times New Roman"/>
                <w:sz w:val="24"/>
                <w:szCs w:val="24"/>
                <w:lang w:val="uk-UA"/>
              </w:rPr>
            </w:pPr>
            <w:bookmarkStart w:id="29" w:name="n1776"/>
            <w:bookmarkEnd w:id="29"/>
            <w:r w:rsidRPr="005F78CA">
              <w:rPr>
                <w:rFonts w:ascii="Times New Roman" w:eastAsia="Calibri" w:hAnsi="Times New Roman" w:cs="Times New Roman"/>
                <w:sz w:val="24"/>
                <w:szCs w:val="24"/>
                <w:lang w:val="uk-UA"/>
              </w:rPr>
              <w:t>8) зміни умов у зв’язку із продовженням строку дії Договору відповідно до п. 13.12. цього Договору.</w:t>
            </w:r>
          </w:p>
          <w:p w:rsidR="006447FB" w:rsidRDefault="006447FB" w:rsidP="00FB6E1F">
            <w:pPr>
              <w:jc w:val="both"/>
              <w:rPr>
                <w:rFonts w:ascii="Times New Roman" w:eastAsia="Calibri" w:hAnsi="Times New Roman" w:cs="Times New Roman"/>
                <w:sz w:val="24"/>
                <w:szCs w:val="24"/>
                <w:lang w:val="uk-UA"/>
              </w:rPr>
            </w:pPr>
          </w:p>
        </w:tc>
        <w:tc>
          <w:tcPr>
            <w:tcW w:w="5245" w:type="dxa"/>
          </w:tcPr>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lastRenderedPageBreak/>
              <w:t>13.2.Умови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7FB"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w:t>
            </w:r>
            <w:r>
              <w:rPr>
                <w:rFonts w:ascii="Times New Roman" w:eastAsia="Calibri" w:hAnsi="Times New Roman" w:cs="Times New Roman"/>
                <w:sz w:val="24"/>
                <w:szCs w:val="24"/>
                <w:lang w:val="uk-UA"/>
              </w:rPr>
              <w:t>в повному обсязі, крім випадків:</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 xml:space="preserve"> Погодження зміни ціни за одиницю товару в договорі про </w:t>
            </w:r>
            <w:proofErr w:type="spellStart"/>
            <w:r>
              <w:rPr>
                <w:rFonts w:ascii="Times New Roman" w:eastAsia="Calibri" w:hAnsi="Times New Roman" w:cs="Times New Roman"/>
                <w:sz w:val="24"/>
                <w:szCs w:val="24"/>
                <w:lang w:val="uk-UA"/>
              </w:rPr>
              <w:t>закупівлюу</w:t>
            </w:r>
            <w:proofErr w:type="spellEnd"/>
            <w:r>
              <w:rPr>
                <w:rFonts w:ascii="Times New Roman" w:eastAsia="Calibri" w:hAnsi="Times New Roman" w:cs="Times New Roman"/>
                <w:sz w:val="24"/>
                <w:szCs w:val="24"/>
                <w:lang w:val="uk-UA"/>
              </w:rPr>
              <w:t xml:space="preserve">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w:t>
            </w:r>
            <w:proofErr w:type="spellStart"/>
            <w:r>
              <w:rPr>
                <w:rFonts w:ascii="Times New Roman" w:eastAsia="Calibri" w:hAnsi="Times New Roman" w:cs="Times New Roman"/>
                <w:sz w:val="24"/>
                <w:szCs w:val="24"/>
                <w:lang w:val="uk-UA"/>
              </w:rPr>
              <w:t>уіни</w:t>
            </w:r>
            <w:proofErr w:type="spellEnd"/>
            <w:r>
              <w:rPr>
                <w:rFonts w:ascii="Times New Roman" w:eastAsia="Calibri" w:hAnsi="Times New Roman" w:cs="Times New Roman"/>
                <w:sz w:val="24"/>
                <w:szCs w:val="24"/>
                <w:lang w:val="uk-UA"/>
              </w:rPr>
              <w:t xml:space="preserve"> за одиницю товару</w:t>
            </w:r>
            <w:r w:rsidRPr="005F78CA">
              <w:rPr>
                <w:rFonts w:ascii="Times New Roman" w:eastAsia="Calibri" w:hAnsi="Times New Roman" w:cs="Times New Roman"/>
                <w:sz w:val="24"/>
                <w:szCs w:val="24"/>
                <w:lang w:val="uk-UA"/>
              </w:rPr>
              <w:t>;</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 xml:space="preserve"> зміна ціни за одиницю товару здійснюється </w:t>
            </w:r>
            <w:proofErr w:type="spellStart"/>
            <w:r>
              <w:rPr>
                <w:rFonts w:ascii="Times New Roman" w:eastAsia="Calibri" w:hAnsi="Times New Roman" w:cs="Times New Roman"/>
                <w:sz w:val="24"/>
                <w:szCs w:val="24"/>
                <w:lang w:val="uk-UA"/>
              </w:rPr>
              <w:t>пропорційно</w:t>
            </w:r>
            <w:proofErr w:type="spellEnd"/>
            <w:r w:rsidR="00ED390F">
              <w:rPr>
                <w:rFonts w:ascii="Times New Roman" w:eastAsia="Calibri" w:hAnsi="Times New Roman" w:cs="Times New Roman"/>
                <w:sz w:val="24"/>
                <w:szCs w:val="24"/>
                <w:lang w:val="uk-UA"/>
              </w:rPr>
              <w:t xml:space="preserve"> коливанню ціни такого товару на ринку (відсоток збільшення </w:t>
            </w:r>
            <w:proofErr w:type="spellStart"/>
            <w:r w:rsidR="00ED390F">
              <w:rPr>
                <w:rFonts w:ascii="Times New Roman" w:eastAsia="Calibri" w:hAnsi="Times New Roman" w:cs="Times New Roman"/>
                <w:sz w:val="24"/>
                <w:szCs w:val="24"/>
                <w:lang w:val="uk-UA"/>
              </w:rPr>
              <w:t>ціниза</w:t>
            </w:r>
            <w:proofErr w:type="spellEnd"/>
            <w:r w:rsidR="00ED390F">
              <w:rPr>
                <w:rFonts w:ascii="Times New Roman" w:eastAsia="Calibri" w:hAnsi="Times New Roman" w:cs="Times New Roman"/>
                <w:sz w:val="24"/>
                <w:szCs w:val="24"/>
                <w:lang w:val="uk-UA"/>
              </w:rPr>
              <w:t xml:space="preserve">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w:t>
            </w:r>
            <w:r w:rsidRPr="005F78CA">
              <w:rPr>
                <w:rFonts w:ascii="Times New Roman" w:eastAsia="Calibri" w:hAnsi="Times New Roman" w:cs="Times New Roman"/>
                <w:sz w:val="24"/>
                <w:szCs w:val="24"/>
                <w:lang w:val="uk-UA"/>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F78CA">
              <w:rPr>
                <w:rFonts w:ascii="Times New Roman" w:eastAsia="Calibri" w:hAnsi="Times New Roman" w:cs="Times New Roman"/>
                <w:sz w:val="24"/>
                <w:szCs w:val="24"/>
                <w:lang w:val="uk-UA"/>
              </w:rPr>
              <w:t>пропорційно</w:t>
            </w:r>
            <w:proofErr w:type="spellEnd"/>
            <w:r w:rsidRPr="005F78CA">
              <w:rPr>
                <w:rFonts w:ascii="Times New Roman" w:eastAsia="Calibri" w:hAnsi="Times New Roman" w:cs="Times New Roman"/>
                <w:sz w:val="24"/>
                <w:szCs w:val="24"/>
                <w:lang w:val="uk-UA"/>
              </w:rPr>
              <w:t xml:space="preserve"> до зміни таких ставок та/або пільг з оподаткування;</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7) зміни встановленого згідно із законодавством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447FB" w:rsidRPr="005F78CA" w:rsidRDefault="006447FB" w:rsidP="006447FB">
            <w:pPr>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8) зміни умов у зв’язку із продовженням строку дії Договору відповідно до п. 13.12. цього Договору.</w:t>
            </w:r>
          </w:p>
          <w:p w:rsidR="006447FB" w:rsidRDefault="006447FB" w:rsidP="00EF0E93">
            <w:pPr>
              <w:shd w:val="clear" w:color="auto" w:fill="FFFFFF"/>
              <w:ind w:firstLine="709"/>
              <w:jc w:val="both"/>
              <w:rPr>
                <w:rFonts w:ascii="Times New Roman" w:eastAsia="Calibri" w:hAnsi="Times New Roman" w:cs="Times New Roman"/>
                <w:sz w:val="24"/>
                <w:szCs w:val="24"/>
                <w:lang w:val="uk-UA"/>
              </w:rPr>
            </w:pPr>
          </w:p>
        </w:tc>
      </w:tr>
    </w:tbl>
    <w:p w:rsidR="003C18FD" w:rsidRPr="00EF0E93" w:rsidRDefault="003B0571">
      <w:pPr>
        <w:rPr>
          <w:lang w:val="uk-UA"/>
        </w:rPr>
      </w:pPr>
    </w:p>
    <w:sectPr w:rsidR="003C18FD" w:rsidRPr="00EF0E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6BCB1BCA"/>
    <w:multiLevelType w:val="hybridMultilevel"/>
    <w:tmpl w:val="31DE974E"/>
    <w:lvl w:ilvl="0" w:tplc="F5CE820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93"/>
    <w:rsid w:val="003B0571"/>
    <w:rsid w:val="006447FB"/>
    <w:rsid w:val="00CE597A"/>
    <w:rsid w:val="00EC2486"/>
    <w:rsid w:val="00ED390F"/>
    <w:rsid w:val="00EF0E93"/>
    <w:rsid w:val="00FB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77EB"/>
  <w15:chartTrackingRefBased/>
  <w15:docId w15:val="{5C60E77D-719F-4430-B6C5-76B71A41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9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F0E93"/>
    <w:pPr>
      <w:ind w:left="720"/>
      <w:contextualSpacing/>
    </w:pPr>
  </w:style>
  <w:style w:type="character" w:customStyle="1" w:styleId="a5">
    <w:name w:val="Абзац списка Знак"/>
    <w:link w:val="a4"/>
    <w:uiPriority w:val="99"/>
    <w:locked/>
    <w:rsid w:val="00EF0E9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2023-01-27T08:06:00Z</dcterms:created>
  <dcterms:modified xsi:type="dcterms:W3CDTF">2023-01-27T08:54:00Z</dcterms:modified>
</cp:coreProperties>
</file>