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B9" w:rsidRP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92815128"/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ДОДАТОК 2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тендерної документації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7FD" w:rsidRPr="00AE60DF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Медико-технічні</w:t>
      </w:r>
      <w:proofErr w:type="spellEnd"/>
      <w:r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вимоги до предмета закупівлі:</w:t>
      </w:r>
    </w:p>
    <w:bookmarkEnd w:id="0"/>
    <w:p w:rsidR="003617FD" w:rsidRPr="003617FD" w:rsidRDefault="006910AE" w:rsidP="00E9394D">
      <w:pPr>
        <w:pStyle w:val="a7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6910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Системи для переливання крові, системи для вливання </w:t>
      </w:r>
      <w:proofErr w:type="spellStart"/>
      <w:r w:rsidRPr="006910AE">
        <w:rPr>
          <w:rFonts w:ascii="Times New Roman" w:hAnsi="Times New Roman"/>
          <w:bCs/>
          <w:color w:val="000000" w:themeColor="text1"/>
          <w:sz w:val="28"/>
          <w:szCs w:val="28"/>
        </w:rPr>
        <w:t>інфузійних</w:t>
      </w:r>
      <w:proofErr w:type="spellEnd"/>
      <w:r w:rsidRPr="006910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розчинів за кодом ДК 021:2015:33190000-8 «Медичне обладнання та вироби медичного призначення різні»</w:t>
      </w:r>
    </w:p>
    <w:p w:rsidR="001F3CEB" w:rsidRPr="00C06A21" w:rsidRDefault="001F3CEB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520"/>
        <w:gridCol w:w="1396"/>
        <w:gridCol w:w="960"/>
        <w:gridCol w:w="1094"/>
        <w:gridCol w:w="6379"/>
      </w:tblGrid>
      <w:tr w:rsidR="006910AE" w:rsidRPr="006910AE" w:rsidTr="00C06A21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Назва та код відповідно до НК 024:2019: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Інформація про </w:t>
            </w:r>
            <w:proofErr w:type="spellStart"/>
            <w:r w:rsidRPr="00691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медико-технічні</w:t>
            </w:r>
            <w:proofErr w:type="spellEnd"/>
            <w:r w:rsidRPr="00691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характеристики:</w:t>
            </w:r>
          </w:p>
        </w:tc>
      </w:tr>
      <w:tr w:rsidR="006910AE" w:rsidRPr="006910AE" w:rsidTr="00C06A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43324 – Система для переливання рідин загального призначення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Довжина трубки не менше 1500 мм, діаметр не менше 3,5мм;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Виготовлена з високоякісного, компонентного полівінілхлориду (ПВХ);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Повітровід, що підключається до ємності, складається з металевої голки та повітряного фільтру, виготовлені з металу та поліпропілену;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Голка для ін’єкцій 0,8х38мм (21Gх11/2);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Крапельна камера з фільтром, забезпечує візуально контрольоване заповнення;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 з’єднання: </w:t>
            </w:r>
            <w:proofErr w:type="spellStart"/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Еластичний</w:t>
            </w:r>
            <w:proofErr w:type="spellEnd"/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перехідник між трубкою та ін’єкційною голкою для додаткового введення лікарських засобів;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Роликовий регулятор швидкості потоку;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Термін придатності не менше 3 років з дати виготовлення, вказаної на упаковці; 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Стерильна, </w:t>
            </w:r>
            <w:proofErr w:type="spellStart"/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апірогенна</w:t>
            </w:r>
            <w:proofErr w:type="spellEnd"/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нетоксична, без склеєних з’єднань;</w:t>
            </w:r>
          </w:p>
          <w:p w:rsidR="006910AE" w:rsidRPr="006910AE" w:rsidRDefault="006910AE" w:rsidP="00691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Індивідуальне пакування.</w:t>
            </w:r>
          </w:p>
        </w:tc>
      </w:tr>
      <w:tr w:rsidR="006910AE" w:rsidRPr="006910AE" w:rsidTr="00C06A21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38569 - </w:t>
            </w:r>
            <w:bookmarkStart w:id="1" w:name="_Hlk92273336"/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 для переливання крові</w:t>
            </w:r>
            <w:bookmarkEnd w:id="1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C06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06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bookmarkStart w:id="2" w:name="_GoBack"/>
            <w:bookmarkEnd w:id="2"/>
            <w:r w:rsidRPr="0069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>Пристрій одноразового застосування.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 xml:space="preserve">Призначений для переливання крові та її компонентів, кровозамінників та інших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трансфузійних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 xml:space="preserve"> середовищ.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>Пристрій комплектується ін’єкційною голкою</w:t>
            </w:r>
            <w:r w:rsidR="00FB02B6">
              <w:rPr>
                <w:color w:val="111111"/>
                <w:sz w:val="20"/>
                <w:szCs w:val="20"/>
              </w:rPr>
              <w:t xml:space="preserve"> </w:t>
            </w:r>
            <w:r w:rsidRPr="006910AE">
              <w:rPr>
                <w:color w:val="111111"/>
                <w:sz w:val="20"/>
                <w:szCs w:val="20"/>
              </w:rPr>
              <w:t xml:space="preserve">з зовнішнім діаметром 1,2 мм, яка має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атравматичне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 xml:space="preserve"> загострення.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Під’єднувальний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 xml:space="preserve"> конус    голок – «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Луєр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>».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 xml:space="preserve">Повільне регулювання швидкості від крапельного до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струменевого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 xml:space="preserve"> режиму забезпечується роликовим затискувачем.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 xml:space="preserve">Ін’єкційний вузол пристрою у вигляді латексної трубки забезпечує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самозатягування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 xml:space="preserve"> при шестикратному проколюванні у різних місцях голкою діаметром 0,8 мм.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 xml:space="preserve">З’єднання деталей пристроїв без ін’єкційної голки герметичні при мінімальному внутрішньому надлишковому тиску не менше 40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кПа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 xml:space="preserve">. З’єднання трубок спеціальних голок із головками голок витримують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нагрузку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 xml:space="preserve"> на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розтяжіння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 xml:space="preserve"> не менше 50 Н. Інші з’єднання пристрою – не менше 20 Н.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>Пристрій для впускання повітря має фільтр, який забезпечує фільтрацію повітря проти мікроорганізмів.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>Розміри пристрою дорівнюють не менше: довжина пристрою –       1500 мм; довжина ін’єкційної голки – 38 мм; довжина голки до ємності – 30 мм.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 xml:space="preserve">Конструкція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краплеутворюючого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 xml:space="preserve"> елементу забезпечує утворення 20 крапель з 1,0+0,1 г дистильованої води температурою 20+2 °С.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354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>Фільтруючий вузол забезпечує фільтрацію 1 л. консервованої крові, що зберігалася 10-14 днів. При виготовленні фільтру застосовується поліамідна тканина з розміром комірки (200+ 20) мкм, зіткана з нитки товщиною (100 + 10) мкм.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354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>Крапельниця пристрою напівжорстка, забезпечує швидке візуально-контрольоване її заповнення. Місткість крапельниці приблизно 18 см3.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354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 xml:space="preserve">Голка для підключення до ємкості є металевою. Пакування – пакет з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поліетілену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>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354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>Пакування вміщує інформацію на двох мовах – українській та російській.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354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 xml:space="preserve">Пристрій стерильний, </w:t>
            </w:r>
            <w:proofErr w:type="spellStart"/>
            <w:r w:rsidRPr="006910AE">
              <w:rPr>
                <w:color w:val="111111"/>
                <w:sz w:val="20"/>
                <w:szCs w:val="20"/>
              </w:rPr>
              <w:t>апірогенний</w:t>
            </w:r>
            <w:proofErr w:type="spellEnd"/>
            <w:r w:rsidRPr="006910AE">
              <w:rPr>
                <w:color w:val="111111"/>
                <w:sz w:val="20"/>
                <w:szCs w:val="20"/>
              </w:rPr>
              <w:t>, нетоксичний.</w:t>
            </w:r>
          </w:p>
          <w:p w:rsidR="006910AE" w:rsidRPr="006910AE" w:rsidRDefault="006910AE" w:rsidP="006910AE">
            <w:pPr>
              <w:pStyle w:val="a5"/>
              <w:numPr>
                <w:ilvl w:val="0"/>
                <w:numId w:val="5"/>
              </w:numPr>
              <w:tabs>
                <w:tab w:val="left" w:pos="354"/>
              </w:tabs>
              <w:ind w:left="0" w:firstLine="0"/>
              <w:jc w:val="both"/>
              <w:rPr>
                <w:color w:val="111111"/>
                <w:sz w:val="20"/>
                <w:szCs w:val="20"/>
              </w:rPr>
            </w:pPr>
            <w:r w:rsidRPr="006910AE">
              <w:rPr>
                <w:color w:val="111111"/>
                <w:sz w:val="20"/>
                <w:szCs w:val="20"/>
              </w:rPr>
              <w:t>Гарантійний термін зберігання – 3 роки з дати виготовлення.</w:t>
            </w:r>
          </w:p>
        </w:tc>
      </w:tr>
    </w:tbl>
    <w:p w:rsidR="00E9394D" w:rsidRDefault="00E9394D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Учасник закупівлі повинен надати у складі своєї тендерної пропозиції наступні скановані документи:</w:t>
      </w: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З метою запобігання закупівлі фальсифікатів та для отримання гарантій на своєчасне постачання товару у кількості, якості та зі строками придатності, яких вимагає це оголошення, надати оригінал гарантійного листа виробника або представництва, філії виробника, дилера/бізнес-партнера, дистриб’ютора уповноваженого на це виробником, якщо їх відповідні повноваження поширюються на території України, яким підтверджується можливість поставки якісного оригінального товару, який є предметом закупівлі та пропонується учасником, у кількості, зі строками придатності та в терміни, визначені документацією торгів та пропозицією учасника на товар, що є предметом закупівлі. Гарантійний лист повинен включати ідентифікатор закупівлі (номер оголошення) оприлюдненого на </w:t>
      </w:r>
      <w:proofErr w:type="spellStart"/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веб-порталі</w:t>
      </w:r>
      <w:proofErr w:type="spellEnd"/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Уповноваженого органу, а також назву предмету закупівлі, назву замовника та кількість товару згідно оголошення.</w:t>
      </w:r>
    </w:p>
    <w:p w:rsid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2. Сертифікат якості (копія/оригінал) та/або сертифікат відповідності (копія/оригінал), та/або декларацію про відповідність (копія/оригінал), та/або висновок СЕС на товар, що є предметом закупівлі.</w:t>
      </w:r>
    </w:p>
    <w:p w:rsidR="00C63904" w:rsidRDefault="00966BFB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63904" w:rsidRPr="00966BFB">
        <w:rPr>
          <w:rFonts w:ascii="Times New Roman" w:hAnsi="Times New Roman" w:cs="Times New Roman"/>
          <w:color w:val="000000"/>
          <w:sz w:val="28"/>
          <w:szCs w:val="28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sectPr w:rsidR="00C63904" w:rsidSect="00F01C9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6D56DC"/>
    <w:multiLevelType w:val="hybridMultilevel"/>
    <w:tmpl w:val="E460B582"/>
    <w:lvl w:ilvl="0" w:tplc="E9B21A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65DBF"/>
    <w:multiLevelType w:val="hybridMultilevel"/>
    <w:tmpl w:val="121039F8"/>
    <w:lvl w:ilvl="0" w:tplc="A70AC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A"/>
    <w:rsid w:val="00045469"/>
    <w:rsid w:val="00064743"/>
    <w:rsid w:val="000938E6"/>
    <w:rsid w:val="000D3B0E"/>
    <w:rsid w:val="00104554"/>
    <w:rsid w:val="00125D29"/>
    <w:rsid w:val="00146A04"/>
    <w:rsid w:val="00173D56"/>
    <w:rsid w:val="001A1C20"/>
    <w:rsid w:val="001F3CEB"/>
    <w:rsid w:val="002F53EE"/>
    <w:rsid w:val="003617FD"/>
    <w:rsid w:val="0038040D"/>
    <w:rsid w:val="003A69DB"/>
    <w:rsid w:val="003D06AB"/>
    <w:rsid w:val="00463889"/>
    <w:rsid w:val="00466152"/>
    <w:rsid w:val="004C1B6B"/>
    <w:rsid w:val="00514943"/>
    <w:rsid w:val="00572F0D"/>
    <w:rsid w:val="005A25B5"/>
    <w:rsid w:val="00646ABF"/>
    <w:rsid w:val="006910AE"/>
    <w:rsid w:val="006B4CC6"/>
    <w:rsid w:val="007367DC"/>
    <w:rsid w:val="007A1423"/>
    <w:rsid w:val="007A4A34"/>
    <w:rsid w:val="008306B9"/>
    <w:rsid w:val="00835EE4"/>
    <w:rsid w:val="008479CB"/>
    <w:rsid w:val="00862DFA"/>
    <w:rsid w:val="00873641"/>
    <w:rsid w:val="00902415"/>
    <w:rsid w:val="00914282"/>
    <w:rsid w:val="00930EF9"/>
    <w:rsid w:val="00966BFB"/>
    <w:rsid w:val="00997342"/>
    <w:rsid w:val="00A368C0"/>
    <w:rsid w:val="00A63060"/>
    <w:rsid w:val="00A64D60"/>
    <w:rsid w:val="00B2348B"/>
    <w:rsid w:val="00B53081"/>
    <w:rsid w:val="00B55BAC"/>
    <w:rsid w:val="00B869C6"/>
    <w:rsid w:val="00C06A21"/>
    <w:rsid w:val="00C103AA"/>
    <w:rsid w:val="00C63904"/>
    <w:rsid w:val="00C90D7A"/>
    <w:rsid w:val="00CB30CB"/>
    <w:rsid w:val="00CD7DEC"/>
    <w:rsid w:val="00D17023"/>
    <w:rsid w:val="00D66BC5"/>
    <w:rsid w:val="00DA0C4E"/>
    <w:rsid w:val="00DB1213"/>
    <w:rsid w:val="00DC5CAF"/>
    <w:rsid w:val="00DE61AC"/>
    <w:rsid w:val="00E74C69"/>
    <w:rsid w:val="00E9394D"/>
    <w:rsid w:val="00EB5DA0"/>
    <w:rsid w:val="00F01C99"/>
    <w:rsid w:val="00FB02B6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268D-4F94-4302-937C-EA649829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2815</Words>
  <Characters>1605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Пользователь</cp:lastModifiedBy>
  <cp:revision>3</cp:revision>
  <cp:lastPrinted>2023-03-29T12:40:00Z</cp:lastPrinted>
  <dcterms:created xsi:type="dcterms:W3CDTF">2023-03-09T14:01:00Z</dcterms:created>
  <dcterms:modified xsi:type="dcterms:W3CDTF">2023-03-29T12:43:00Z</dcterms:modified>
</cp:coreProperties>
</file>