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w:t>
            </w:r>
            <w:proofErr w:type="spellStart"/>
            <w:r w:rsidRPr="00FC5E29">
              <w:t>Стрийський</w:t>
            </w:r>
            <w:proofErr w:type="spellEnd"/>
            <w:r w:rsidRPr="00FC5E29">
              <w:t xml:space="preserve"> вагоноремонтний завод»</w:t>
            </w:r>
            <w:r>
              <w:t xml:space="preserve"> </w:t>
            </w:r>
            <w:r w:rsidRPr="00FC5E29">
              <w:t>АТ «Українська залізниця»</w:t>
            </w:r>
          </w:p>
          <w:p w:rsidR="005E43AD" w:rsidRPr="00082727" w:rsidRDefault="005E43AD" w:rsidP="00D60063">
            <w:pPr>
              <w:pBdr>
                <w:top w:val="nil"/>
                <w:left w:val="nil"/>
                <w:bottom w:val="nil"/>
                <w:right w:val="nil"/>
                <w:between w:val="nil"/>
              </w:pBdr>
              <w:shd w:val="clear" w:color="auto" w:fill="FFFFFF"/>
              <w:ind w:left="851"/>
              <w:jc w:val="center"/>
              <w:rPr>
                <w:b/>
                <w:color w:val="000000"/>
                <w:lang w:val="ru-RU"/>
              </w:rPr>
            </w:pPr>
            <w:r w:rsidRPr="0011671B">
              <w:t xml:space="preserve">від </w:t>
            </w:r>
            <w:r w:rsidR="00863D8B">
              <w:rPr>
                <w:lang w:val="ru-RU"/>
              </w:rPr>
              <w:t>2</w:t>
            </w:r>
            <w:r w:rsidR="00863D8B" w:rsidRPr="00863D8B">
              <w:rPr>
                <w:lang w:val="ru-RU"/>
              </w:rPr>
              <w:t>2</w:t>
            </w:r>
            <w:r w:rsidR="00E735BC" w:rsidRPr="00E735BC">
              <w:t>.0</w:t>
            </w:r>
            <w:r w:rsidR="00E735BC" w:rsidRPr="00E735BC">
              <w:rPr>
                <w:lang w:val="ru-RU"/>
              </w:rPr>
              <w:t>3</w:t>
            </w:r>
            <w:r w:rsidR="008B2087" w:rsidRPr="00E735BC">
              <w:t>.2023</w:t>
            </w:r>
            <w:r w:rsidR="00436E51">
              <w:t xml:space="preserve"> </w:t>
            </w:r>
            <w:r w:rsidRPr="00510AA7">
              <w:t>р</w:t>
            </w:r>
            <w:r w:rsidRPr="0011671B">
              <w:t xml:space="preserve">. </w:t>
            </w:r>
            <w:r>
              <w:t xml:space="preserve">протокол </w:t>
            </w:r>
            <w:r w:rsidR="00B3266F">
              <w:t xml:space="preserve">№ </w:t>
            </w:r>
            <w:r w:rsidR="007240CA" w:rsidRPr="00863D8B">
              <w:rPr>
                <w:lang w:val="ru-RU"/>
              </w:rPr>
              <w:t>6</w:t>
            </w:r>
            <w:r w:rsidR="00863D8B" w:rsidRPr="00082727">
              <w:rPr>
                <w:lang w:val="ru-RU"/>
              </w:rPr>
              <w:t>8</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_________________</w:t>
            </w:r>
            <w:r w:rsidR="00E254F7">
              <w:rPr>
                <w:b/>
                <w:bCs/>
                <w:color w:val="000000"/>
              </w:rPr>
              <w:t xml:space="preserve">Богдана </w:t>
            </w:r>
            <w:r w:rsidR="00B746B4">
              <w:rPr>
                <w:b/>
                <w:bCs/>
                <w:color w:val="000000"/>
              </w:rPr>
              <w:t xml:space="preserve"> </w:t>
            </w:r>
            <w:r w:rsidR="00E735BC">
              <w:rPr>
                <w:b/>
                <w:bCs/>
                <w:color w:val="000000"/>
              </w:rPr>
              <w:t>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863D8B" w:rsidRDefault="00CA7D18" w:rsidP="00CA7D18">
      <w:pPr>
        <w:shd w:val="clear" w:color="auto" w:fill="FFFFFF"/>
        <w:jc w:val="center"/>
        <w:rPr>
          <w:b/>
          <w:sz w:val="28"/>
          <w:szCs w:val="28"/>
        </w:rPr>
      </w:pPr>
      <w:bookmarkStart w:id="0" w:name="_heading=h.gjdgxs" w:colFirst="0" w:colLast="0"/>
      <w:bookmarkEnd w:id="0"/>
      <w:r w:rsidRPr="00E735BC">
        <w:rPr>
          <w:b/>
          <w:sz w:val="28"/>
          <w:szCs w:val="28"/>
        </w:rPr>
        <w:t>ДК 021:2015</w:t>
      </w:r>
      <w:r w:rsidR="00863D8B" w:rsidRPr="00863D8B">
        <w:rPr>
          <w:b/>
          <w:sz w:val="28"/>
          <w:szCs w:val="28"/>
        </w:rPr>
        <w:t>-</w:t>
      </w:r>
      <w:r w:rsidR="00863D8B" w:rsidRPr="00863D8B">
        <w:rPr>
          <w:rFonts w:eastAsia="Batang"/>
          <w:b/>
          <w:bCs/>
          <w:noProof/>
          <w:sz w:val="28"/>
          <w:szCs w:val="28"/>
          <w:lang w:eastAsia="ru-RU"/>
        </w:rPr>
        <w:t>44530000</w:t>
      </w:r>
      <w:r w:rsidR="007240CA">
        <w:rPr>
          <w:rFonts w:eastAsia="Batang"/>
          <w:b/>
          <w:bCs/>
          <w:noProof/>
          <w:sz w:val="28"/>
          <w:szCs w:val="28"/>
          <w:lang w:eastAsia="ru-RU"/>
        </w:rPr>
        <w:t>-</w:t>
      </w:r>
      <w:r w:rsidR="00863D8B" w:rsidRPr="00863D8B">
        <w:rPr>
          <w:rFonts w:eastAsia="Batang"/>
          <w:b/>
          <w:bCs/>
          <w:noProof/>
          <w:sz w:val="28"/>
          <w:szCs w:val="28"/>
          <w:lang w:eastAsia="ru-RU"/>
        </w:rPr>
        <w:t>4</w:t>
      </w:r>
      <w:r w:rsidR="001433EE">
        <w:rPr>
          <w:rFonts w:eastAsia="Batang"/>
          <w:b/>
          <w:bCs/>
          <w:noProof/>
          <w:sz w:val="28"/>
          <w:szCs w:val="28"/>
          <w:lang w:eastAsia="ru-RU"/>
        </w:rPr>
        <w:t xml:space="preserve"> </w:t>
      </w:r>
      <w:r w:rsidRPr="00E735BC">
        <w:rPr>
          <w:rFonts w:eastAsia="Batang"/>
          <w:b/>
          <w:bCs/>
          <w:noProof/>
          <w:sz w:val="28"/>
          <w:szCs w:val="28"/>
          <w:lang w:eastAsia="ru-RU"/>
        </w:rPr>
        <w:t xml:space="preserve"> – </w:t>
      </w:r>
      <w:r w:rsidR="00863D8B">
        <w:rPr>
          <w:rFonts w:eastAsia="Batang"/>
          <w:b/>
          <w:bCs/>
          <w:noProof/>
          <w:sz w:val="28"/>
          <w:szCs w:val="28"/>
          <w:lang w:eastAsia="ru-RU"/>
        </w:rPr>
        <w:t>Кріпильні  деталі</w:t>
      </w:r>
      <w:r w:rsidR="001433EE" w:rsidRPr="00863D8B">
        <w:rPr>
          <w:rFonts w:eastAsia="Batang"/>
          <w:b/>
          <w:bCs/>
          <w:noProof/>
          <w:sz w:val="28"/>
          <w:szCs w:val="28"/>
          <w:lang w:eastAsia="ru-RU"/>
        </w:rPr>
        <w:t>.</w:t>
      </w:r>
    </w:p>
    <w:p w:rsidR="00CA7D18" w:rsidRPr="00572AB4" w:rsidRDefault="00CA7D18" w:rsidP="00CA7D18">
      <w:pPr>
        <w:shd w:val="clear" w:color="auto" w:fill="FFFFFF"/>
        <w:jc w:val="center"/>
        <w:rPr>
          <w:b/>
          <w:highlight w:val="yellow"/>
        </w:rPr>
      </w:pP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4F52FB" w:rsidRPr="004F52FB" w:rsidRDefault="00863D8B" w:rsidP="004F52FB">
      <w:pPr>
        <w:shd w:val="clear" w:color="auto" w:fill="FFFFFF"/>
        <w:jc w:val="center"/>
        <w:rPr>
          <w:b/>
          <w:sz w:val="28"/>
          <w:szCs w:val="28"/>
        </w:rPr>
      </w:pPr>
      <w:r>
        <w:rPr>
          <w:b/>
          <w:sz w:val="28"/>
          <w:szCs w:val="28"/>
        </w:rPr>
        <w:t xml:space="preserve">Кріпильні деталі ( болти ,гайки , шплінти , шайби пружинні) </w:t>
      </w:r>
      <w:r w:rsidR="00B95D0B">
        <w:rPr>
          <w:b/>
          <w:sz w:val="28"/>
          <w:szCs w:val="28"/>
        </w:rPr>
        <w:t>.</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 xml:space="preserve">від 12.10.2022 року «ОСОБЛИВОСТІ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E735BC">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E735BC">
              <w:rPr>
                <w:rFonts w:eastAsia="Batang"/>
                <w:lang w:eastAsia="ru-RU"/>
              </w:rPr>
              <w:t>98</w:t>
            </w:r>
            <w:r w:rsidRPr="00FC5E29">
              <w:rPr>
                <w:rFonts w:eastAsia="Batang"/>
                <w:lang w:eastAsia="ru-RU"/>
              </w:rPr>
              <w:t xml:space="preserve">) </w:t>
            </w:r>
            <w:r w:rsidR="00E735BC">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E735BC" w:rsidRPr="00CB37D9">
                <w:rPr>
                  <w:rStyle w:val="affff0"/>
                  <w:rFonts w:eastAsia="Batang"/>
                  <w:lang w:val="en-US" w:eastAsia="ru-RU"/>
                </w:rPr>
                <w:t>vysochan</w:t>
              </w:r>
              <w:r w:rsidR="00E735BC" w:rsidRPr="00CB37D9">
                <w:rPr>
                  <w:rStyle w:val="affff0"/>
                  <w:rFonts w:eastAsia="Batang"/>
                  <w:lang w:eastAsia="ru-RU"/>
                </w:rPr>
                <w:t>.</w:t>
              </w:r>
              <w:r w:rsidR="00E735BC" w:rsidRPr="00CB37D9">
                <w:rPr>
                  <w:rStyle w:val="affff0"/>
                  <w:rFonts w:eastAsia="Batang"/>
                  <w:lang w:val="en-US" w:eastAsia="ru-RU"/>
                </w:rPr>
                <w:t>b</w:t>
              </w:r>
              <w:r w:rsidR="00E735BC" w:rsidRPr="00E735BC">
                <w:rPr>
                  <w:rStyle w:val="affff0"/>
                  <w:rFonts w:eastAsia="Batang"/>
                  <w:lang w:eastAsia="ru-RU"/>
                </w:rPr>
                <w:t>.</w:t>
              </w:r>
              <w:r w:rsidR="00E735BC" w:rsidRPr="00CB37D9">
                <w:rPr>
                  <w:rStyle w:val="affff0"/>
                  <w:rFonts w:eastAsia="Batang"/>
                  <w:lang w:val="en-US" w:eastAsia="ru-RU"/>
                </w:rPr>
                <w:t>s</w:t>
              </w:r>
              <w:r w:rsidR="00E735BC" w:rsidRPr="00CB37D9">
                <w:rPr>
                  <w:rStyle w:val="affff0"/>
                  <w:rFonts w:eastAsia="Batang"/>
                  <w:lang w:eastAsia="ru-RU"/>
                </w:rPr>
                <w:t>.@</w:t>
              </w:r>
              <w:r w:rsidR="00E735BC" w:rsidRPr="00CB37D9">
                <w:rPr>
                  <w:rStyle w:val="affff0"/>
                  <w:rFonts w:eastAsia="Batang"/>
                  <w:lang w:val="en-US" w:eastAsia="ru-RU"/>
                </w:rPr>
                <w:t>swrz</w:t>
              </w:r>
              <w:r w:rsidR="00E735BC" w:rsidRPr="00CB37D9">
                <w:rPr>
                  <w:rStyle w:val="affff0"/>
                  <w:rFonts w:eastAsia="Batang"/>
                  <w:lang w:eastAsia="ru-RU"/>
                </w:rPr>
                <w:t>.</w:t>
              </w:r>
              <w:r w:rsidR="00E735BC" w:rsidRPr="00CB37D9">
                <w:rPr>
                  <w:rStyle w:val="affff0"/>
                  <w:rFonts w:eastAsia="Batang"/>
                  <w:lang w:val="en-US" w:eastAsia="ru-RU"/>
                </w:rPr>
                <w:t>com</w:t>
              </w:r>
              <w:r w:rsidR="00E735BC" w:rsidRPr="00CB37D9">
                <w:rPr>
                  <w:rStyle w:val="affff0"/>
                  <w:rFonts w:eastAsia="Batang"/>
                  <w:lang w:eastAsia="ru-RU"/>
                </w:rPr>
                <w:t>.</w:t>
              </w:r>
              <w:proofErr w:type="spellStart"/>
              <w:r w:rsidR="00E735BC" w:rsidRPr="00CB37D9">
                <w:rPr>
                  <w:rStyle w:val="affff0"/>
                  <w:rFonts w:eastAsia="Batang"/>
                  <w:lang w:val="en-US" w:eastAsia="ru-RU"/>
                </w:rPr>
                <w:t>ua</w:t>
              </w:r>
              <w:proofErr w:type="spellEnd"/>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proofErr w:type="spellStart"/>
            <w:r w:rsidR="00863D8B">
              <w:rPr>
                <w:rFonts w:eastAsia="Batang"/>
                <w:bCs/>
                <w:color w:val="000000"/>
                <w:lang w:eastAsia="ru-RU"/>
              </w:rPr>
              <w:t>Барух</w:t>
            </w:r>
            <w:proofErr w:type="spellEnd"/>
            <w:r w:rsidR="00863D8B">
              <w:rPr>
                <w:rFonts w:eastAsia="Batang"/>
                <w:bCs/>
                <w:color w:val="000000"/>
                <w:lang w:eastAsia="ru-RU"/>
              </w:rPr>
              <w:t xml:space="preserve"> Вікторія Ігорівна</w:t>
            </w:r>
            <w:r w:rsidR="00415AA5" w:rsidRPr="00E735BC">
              <w:rPr>
                <w:rFonts w:eastAsia="Batang"/>
                <w:bCs/>
                <w:color w:val="000000"/>
                <w:lang w:eastAsia="ru-RU"/>
              </w:rPr>
              <w:t xml:space="preserve">, </w:t>
            </w:r>
            <w:proofErr w:type="spellStart"/>
            <w:r w:rsidR="00415AA5" w:rsidRPr="00E735BC">
              <w:rPr>
                <w:rFonts w:eastAsia="Batang"/>
                <w:bCs/>
                <w:color w:val="000000"/>
                <w:lang w:eastAsia="ru-RU"/>
              </w:rPr>
              <w:t>тел</w:t>
            </w:r>
            <w:proofErr w:type="spellEnd"/>
            <w:r w:rsidR="00415AA5" w:rsidRPr="00E735BC">
              <w:rPr>
                <w:rFonts w:eastAsia="Batang"/>
                <w:bCs/>
                <w:color w:val="000000"/>
                <w:lang w:eastAsia="ru-RU"/>
              </w:rPr>
              <w:t xml:space="preserve">. </w:t>
            </w:r>
            <w:r w:rsidR="00863D8B">
              <w:rPr>
                <w:rFonts w:eastAsia="Batang"/>
                <w:bCs/>
                <w:color w:val="000000"/>
                <w:lang w:eastAsia="ru-RU"/>
              </w:rPr>
              <w:t>0509705067</w:t>
            </w:r>
            <w:r w:rsidR="00DA4956" w:rsidRPr="00E735BC">
              <w:rPr>
                <w:rFonts w:eastAsia="Batang"/>
                <w:bCs/>
                <w:color w:val="000000"/>
                <w:lang w:eastAsia="ru-RU"/>
              </w:rPr>
              <w:t>;</w:t>
            </w:r>
            <w:r w:rsidR="00A82871" w:rsidRPr="00E735BC">
              <w:rPr>
                <w:rFonts w:eastAsia="Batang"/>
                <w:color w:val="000000"/>
                <w:lang w:eastAsia="ru-RU"/>
              </w:rPr>
              <w:t xml:space="preserve"> </w:t>
            </w:r>
            <w:r w:rsidRPr="00E735BC">
              <w:rPr>
                <w:rFonts w:eastAsia="Batang"/>
                <w:bCs/>
                <w:color w:val="000000"/>
                <w:lang w:eastAsia="ru-RU"/>
              </w:rPr>
              <w:t>e-</w:t>
            </w:r>
            <w:proofErr w:type="spellStart"/>
            <w:r w:rsidRPr="00E735BC">
              <w:rPr>
                <w:rFonts w:eastAsia="Batang"/>
                <w:bCs/>
                <w:color w:val="000000"/>
                <w:lang w:eastAsia="ru-RU"/>
              </w:rPr>
              <w:t>mail</w:t>
            </w:r>
            <w:proofErr w:type="spellEnd"/>
            <w:r w:rsidRPr="00E735BC">
              <w:rPr>
                <w:rFonts w:eastAsia="Batang"/>
                <w:bCs/>
                <w:color w:val="000000"/>
                <w:lang w:eastAsia="ru-RU"/>
              </w:rPr>
              <w:t>:</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 xml:space="preserve">Постанови Кабінету Міністрів України від 12.10.2022 року «ОСОБЛИВОСТІ здійснення публічних </w:t>
            </w:r>
            <w:proofErr w:type="spellStart"/>
            <w:r w:rsidR="0036599C">
              <w:t>закупівель</w:t>
            </w:r>
            <w:proofErr w:type="spellEnd"/>
            <w:r w:rsidR="003659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863D8B" w:rsidRPr="00863D8B" w:rsidRDefault="00863D8B" w:rsidP="00863D8B">
            <w:pPr>
              <w:shd w:val="clear" w:color="auto" w:fill="FFFFFF"/>
              <w:jc w:val="center"/>
              <w:rPr>
                <w:b/>
                <w:sz w:val="28"/>
                <w:szCs w:val="28"/>
              </w:rPr>
            </w:pPr>
            <w:r w:rsidRPr="00E735BC">
              <w:rPr>
                <w:b/>
                <w:sz w:val="28"/>
                <w:szCs w:val="28"/>
              </w:rPr>
              <w:t>ДК 021:2015</w:t>
            </w:r>
            <w:r w:rsidRPr="00863D8B">
              <w:rPr>
                <w:b/>
                <w:sz w:val="28"/>
                <w:szCs w:val="28"/>
              </w:rPr>
              <w:t>-</w:t>
            </w:r>
            <w:r w:rsidRPr="00863D8B">
              <w:rPr>
                <w:rFonts w:eastAsia="Batang"/>
                <w:b/>
                <w:bCs/>
                <w:noProof/>
                <w:sz w:val="28"/>
                <w:szCs w:val="28"/>
                <w:lang w:eastAsia="ru-RU"/>
              </w:rPr>
              <w:t>44530000</w:t>
            </w:r>
            <w:r>
              <w:rPr>
                <w:rFonts w:eastAsia="Batang"/>
                <w:b/>
                <w:bCs/>
                <w:noProof/>
                <w:sz w:val="28"/>
                <w:szCs w:val="28"/>
                <w:lang w:eastAsia="ru-RU"/>
              </w:rPr>
              <w:t>-</w:t>
            </w:r>
            <w:r w:rsidRPr="00863D8B">
              <w:rPr>
                <w:rFonts w:eastAsia="Batang"/>
                <w:b/>
                <w:bCs/>
                <w:noProof/>
                <w:sz w:val="28"/>
                <w:szCs w:val="28"/>
                <w:lang w:eastAsia="ru-RU"/>
              </w:rPr>
              <w:t>4</w:t>
            </w:r>
            <w:r>
              <w:rPr>
                <w:rFonts w:eastAsia="Batang"/>
                <w:b/>
                <w:bCs/>
                <w:noProof/>
                <w:sz w:val="28"/>
                <w:szCs w:val="28"/>
                <w:lang w:eastAsia="ru-RU"/>
              </w:rPr>
              <w:t xml:space="preserve"> </w:t>
            </w:r>
            <w:r w:rsidRPr="00E735BC">
              <w:rPr>
                <w:rFonts w:eastAsia="Batang"/>
                <w:b/>
                <w:bCs/>
                <w:noProof/>
                <w:sz w:val="28"/>
                <w:szCs w:val="28"/>
                <w:lang w:eastAsia="ru-RU"/>
              </w:rPr>
              <w:t xml:space="preserve"> – </w:t>
            </w:r>
            <w:r>
              <w:rPr>
                <w:rFonts w:eastAsia="Batang"/>
                <w:b/>
                <w:bCs/>
                <w:noProof/>
                <w:sz w:val="28"/>
                <w:szCs w:val="28"/>
                <w:lang w:eastAsia="ru-RU"/>
              </w:rPr>
              <w:t>Кріпильні  деталі</w:t>
            </w:r>
            <w:r w:rsidRPr="00863D8B">
              <w:rPr>
                <w:rFonts w:eastAsia="Batang"/>
                <w:b/>
                <w:bCs/>
                <w:noProof/>
                <w:sz w:val="28"/>
                <w:szCs w:val="28"/>
                <w:lang w:eastAsia="ru-RU"/>
              </w:rPr>
              <w:t>.</w:t>
            </w:r>
          </w:p>
          <w:p w:rsidR="00863D8B" w:rsidRPr="00572AB4" w:rsidRDefault="00863D8B" w:rsidP="00863D8B">
            <w:pPr>
              <w:shd w:val="clear" w:color="auto" w:fill="FFFFFF"/>
              <w:jc w:val="center"/>
              <w:rPr>
                <w:b/>
                <w:sz w:val="28"/>
                <w:szCs w:val="28"/>
                <w:highlight w:val="yellow"/>
              </w:rPr>
            </w:pPr>
          </w:p>
          <w:p w:rsidR="00863D8B" w:rsidRPr="004F52FB" w:rsidRDefault="00863D8B" w:rsidP="00863D8B">
            <w:pPr>
              <w:shd w:val="clear" w:color="auto" w:fill="FFFFFF"/>
              <w:jc w:val="center"/>
              <w:rPr>
                <w:b/>
                <w:sz w:val="28"/>
                <w:szCs w:val="28"/>
              </w:rPr>
            </w:pPr>
            <w:r>
              <w:rPr>
                <w:b/>
                <w:sz w:val="28"/>
                <w:szCs w:val="28"/>
              </w:rPr>
              <w:t>Кріпильні деталі ( болти ,гайки , шплінти , шайби пружинні) .</w:t>
            </w:r>
          </w:p>
          <w:p w:rsidR="00863D8B" w:rsidRPr="001B6EC1" w:rsidRDefault="00863D8B" w:rsidP="00863D8B">
            <w:pPr>
              <w:shd w:val="clear" w:color="auto" w:fill="FFFFFF"/>
              <w:jc w:val="center"/>
              <w:rPr>
                <w:b/>
                <w:color w:val="FF0000"/>
              </w:rPr>
            </w:pPr>
          </w:p>
          <w:p w:rsidR="005E43AD" w:rsidRPr="00863D8B" w:rsidRDefault="005E43AD" w:rsidP="00BA6C06">
            <w:pPr>
              <w:shd w:val="clear" w:color="auto" w:fill="FFFFFF"/>
              <w:jc w:val="center"/>
              <w:rPr>
                <w:b/>
                <w:sz w:val="28"/>
                <w:szCs w:val="28"/>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w:t>
            </w:r>
            <w:r w:rsidRPr="004C7282">
              <w:rPr>
                <w:color w:val="000000"/>
                <w:sz w:val="22"/>
                <w:szCs w:val="22"/>
                <w:shd w:val="solid" w:color="FFFFFF" w:fill="FFFFFF"/>
                <w:lang w:eastAsia="en-US"/>
              </w:rPr>
              <w:lastRenderedPageBreak/>
              <w:t>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7282">
              <w:rPr>
                <w:color w:val="000000"/>
                <w:sz w:val="22"/>
                <w:szCs w:val="22"/>
                <w:shd w:val="solid" w:color="FFFFFF" w:fill="FFFFFF"/>
                <w:lang w:eastAsia="en-US"/>
              </w:rPr>
              <w:t>внести</w:t>
            </w:r>
            <w:proofErr w:type="spellEnd"/>
            <w:r w:rsidRPr="004C7282">
              <w:rPr>
                <w:color w:val="000000"/>
                <w:sz w:val="22"/>
                <w:szCs w:val="22"/>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 xml:space="preserve">Тендерні пропозиції після закінчення кінцевого строку їх подання не приймаються електронною системою </w:t>
            </w:r>
            <w:proofErr w:type="spellStart"/>
            <w:r w:rsidRPr="00DE5067">
              <w:t>закупівель</w:t>
            </w:r>
            <w:proofErr w:type="spellEnd"/>
            <w:r w:rsidRPr="00DE5067">
              <w:t>.</w:t>
            </w:r>
          </w:p>
          <w:p w:rsidR="005E43AD" w:rsidRDefault="005E43AD" w:rsidP="0042197F">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w:t>
            </w:r>
            <w:proofErr w:type="spellStart"/>
            <w:r w:rsidR="006040ED" w:rsidRPr="006040ED">
              <w:t>закупівель</w:t>
            </w:r>
            <w:proofErr w:type="spellEnd"/>
            <w:r w:rsidR="006040ED" w:rsidRPr="006040ED">
              <w:t xml:space="preserve">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D334A7">
                <w:rPr>
                  <w:rStyle w:val="affff0"/>
                  <w:color w:val="auto"/>
                </w:rPr>
                <w:t>пунктів 1</w:t>
              </w:r>
            </w:hyperlink>
            <w:r w:rsidRPr="00D334A7">
              <w:t> і </w:t>
            </w:r>
            <w:hyperlink r:id="rId14"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w:t>
            </w:r>
            <w:proofErr w:type="spellStart"/>
            <w:r w:rsidRPr="00D334A7">
              <w:t>закупівель</w:t>
            </w:r>
            <w:proofErr w:type="spellEnd"/>
            <w:r w:rsidRPr="00D334A7">
              <w:t xml:space="preserve">,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документи, що підтверджують відсутність підстав, зазначених у </w:t>
            </w:r>
            <w:hyperlink r:id="rId15"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6"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7"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8"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19"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333EF7">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333EF7">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863D8B" w:rsidP="0042197F">
            <w:pPr>
              <w:widowControl w:val="0"/>
              <w:shd w:val="clear" w:color="auto" w:fill="FFFFFF"/>
              <w:jc w:val="both"/>
              <w:rPr>
                <w:b/>
              </w:rPr>
            </w:pPr>
            <w:r>
              <w:rPr>
                <w:rFonts w:eastAsia="Batang"/>
                <w:b/>
                <w:bCs/>
                <w:color w:val="000000"/>
                <w:lang w:eastAsia="ru-RU"/>
              </w:rPr>
              <w:t>31</w:t>
            </w:r>
            <w:r w:rsidR="00333EF7" w:rsidRPr="00333EF7">
              <w:rPr>
                <w:rFonts w:eastAsia="Batang"/>
                <w:b/>
                <w:bCs/>
                <w:color w:val="000000"/>
                <w:lang w:eastAsia="ru-RU"/>
              </w:rPr>
              <w:t>.03</w:t>
            </w:r>
            <w:r w:rsidR="00B4195A" w:rsidRPr="00333EF7">
              <w:rPr>
                <w:rFonts w:eastAsia="Batang"/>
                <w:b/>
                <w:bCs/>
                <w:color w:val="000000"/>
                <w:lang w:eastAsia="ru-RU"/>
              </w:rPr>
              <w:t>.</w:t>
            </w:r>
            <w:r w:rsidR="00B4195A" w:rsidRPr="00333EF7">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w:t>
            </w:r>
            <w:proofErr w:type="spellStart"/>
            <w:r>
              <w:rPr>
                <w:color w:val="000000"/>
              </w:rPr>
              <w:t>закупівель</w:t>
            </w:r>
            <w:proofErr w:type="spellEnd"/>
            <w:r>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3"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w:t>
            </w:r>
            <w:proofErr w:type="spellStart"/>
            <w:r w:rsidRPr="00FD0E34">
              <w:t>закупівель</w:t>
            </w:r>
            <w:proofErr w:type="spellEnd"/>
            <w:r w:rsidRPr="00FD0E34">
              <w:t xml:space="preserve">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 xml:space="preserve">Найбільш економічно вигідною тендерною пропозицією електронна система </w:t>
            </w:r>
            <w:proofErr w:type="spellStart"/>
            <w:r>
              <w:rPr>
                <w:color w:val="000000"/>
              </w:rPr>
              <w:t>закупівель</w:t>
            </w:r>
            <w:proofErr w:type="spellEnd"/>
            <w:r>
              <w:rPr>
                <w:color w:val="000000"/>
              </w:rPr>
              <w:t xml:space="preserve">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334A7">
              <w:t>закупівель</w:t>
            </w:r>
            <w:proofErr w:type="spellEnd"/>
            <w:r w:rsidRPr="00D334A7">
              <w:t xml:space="preserve">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4"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2064">
              <w:rPr>
                <w:color w:val="000000"/>
                <w:sz w:val="22"/>
                <w:szCs w:val="22"/>
                <w:shd w:val="solid" w:color="FFFFFF" w:fill="FFFFFF"/>
                <w:lang w:eastAsia="en-US"/>
              </w:rPr>
              <w:t>невідповідностей</w:t>
            </w:r>
            <w:proofErr w:type="spellEnd"/>
            <w:r w:rsidRPr="00502064">
              <w:rPr>
                <w:color w:val="000000"/>
                <w:sz w:val="22"/>
                <w:szCs w:val="22"/>
                <w:shd w:val="solid" w:color="FFFFFF" w:fill="FFFFFF"/>
                <w:lang w:eastAsia="en-US"/>
              </w:rPr>
              <w:t xml:space="preserve"> в електронній системі </w:t>
            </w:r>
            <w:proofErr w:type="spellStart"/>
            <w:r w:rsidRPr="00502064">
              <w:rPr>
                <w:color w:val="000000"/>
                <w:sz w:val="22"/>
                <w:szCs w:val="22"/>
                <w:shd w:val="solid" w:color="FFFFFF" w:fill="FFFFFF"/>
                <w:lang w:eastAsia="en-US"/>
              </w:rPr>
              <w:t>закупівель</w:t>
            </w:r>
            <w:proofErr w:type="spellEnd"/>
            <w:r w:rsidRPr="00502064">
              <w:rPr>
                <w:color w:val="000000"/>
                <w:sz w:val="22"/>
                <w:szCs w:val="22"/>
                <w:shd w:val="solid" w:color="FFFFFF" w:fill="FFFFFF"/>
                <w:lang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rsidR="005E43AD" w:rsidRDefault="005E43AD" w:rsidP="0042197F">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r>
              <w:t>-</w:t>
            </w:r>
            <w:r w:rsidRPr="00E06A14">
              <w:t xml:space="preserve">громадян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r>
              <w:t>-</w:t>
            </w:r>
            <w:r w:rsidRPr="00E06A14">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AD699E">
              <w:fldChar w:fldCharType="begin"/>
            </w:r>
            <w:r w:rsidR="00AD699E">
              <w:instrText xml:space="preserve"> HYPERLINK "https://zakon.rada.gov.ua/laws/show/1178-2022-%D0%BF" \l "n326" </w:instrText>
            </w:r>
            <w:r w:rsidR="00AD699E">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AD699E">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00AD699E">
              <w:fldChar w:fldCharType="begin"/>
            </w:r>
            <w:r w:rsidR="00AD699E">
              <w:instrText xml:space="preserve"> HYPERLINK "https://zakon.rada.gov.ua/laws/show/1178-2022-%D0%BF" \l "n318" </w:instrText>
            </w:r>
            <w:r w:rsidR="00AD699E">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00AD699E">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5"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6"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 xml:space="preserve">“Про затвердження особливостей здійснення публічних </w:t>
            </w:r>
            <w:proofErr w:type="spellStart"/>
            <w:r w:rsidRPr="00E20BA3">
              <w:rPr>
                <w:sz w:val="22"/>
                <w:szCs w:val="22"/>
                <w:shd w:val="solid" w:color="FFFFFF" w:fill="FFFFFF"/>
                <w:lang w:eastAsia="en-US"/>
              </w:rPr>
              <w:t>закупівель</w:t>
            </w:r>
            <w:proofErr w:type="spellEnd"/>
            <w:r w:rsidRPr="00E20BA3">
              <w:rPr>
                <w:sz w:val="22"/>
                <w:szCs w:val="22"/>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7"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8"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29"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00AD699E">
              <w:fldChar w:fldCharType="begin"/>
            </w:r>
            <w:r w:rsidR="00AD699E">
              <w:instrText xml:space="preserve"> HYPERLINK "https://zakon.rada.gov.ua/laws/show/922-19" \l "n1762" \t "_blank" </w:instrText>
            </w:r>
            <w:r w:rsidR="00AD699E">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00AD699E">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AD699E">
              <w:fldChar w:fldCharType="begin"/>
            </w:r>
            <w:r w:rsidR="00AD699E">
              <w:instrText xml:space="preserve"> HYPERLINK "https://zakon.rada.gov.ua/laws/show/1178-202</w:instrText>
            </w:r>
            <w:r w:rsidR="00AD699E">
              <w:instrText xml:space="preserve">2-%D0%BF" \l "n326" </w:instrText>
            </w:r>
            <w:r w:rsidR="00AD699E">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AD699E">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 xml:space="preserve">, але до моменту оприлюднення договору про закупівлю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відповідно до</w:t>
            </w:r>
            <w:r w:rsidRPr="000F37FA">
              <w:rPr>
                <w:sz w:val="22"/>
                <w:szCs w:val="22"/>
                <w:lang w:val="ru-RU" w:eastAsia="en-US"/>
              </w:rPr>
              <w:t> </w:t>
            </w:r>
            <w:hyperlink r:id="rId30"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0F37FA">
              <w:rPr>
                <w:sz w:val="22"/>
                <w:szCs w:val="22"/>
                <w:lang w:eastAsia="en-US"/>
              </w:rPr>
              <w:t>закупівель</w:t>
            </w:r>
            <w:proofErr w:type="spellEnd"/>
            <w:r w:rsidRPr="000F37FA">
              <w:rPr>
                <w:sz w:val="22"/>
                <w:szCs w:val="22"/>
                <w:lang w:eastAsia="en-US"/>
              </w:rPr>
              <w:t>,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 xml:space="preserve">Відкриті торги автоматично відміняються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 xml:space="preserve">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2" w:name="n170"/>
            <w:bookmarkEnd w:id="42"/>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 xml:space="preserve">оприлюднення в електронній системі </w:t>
            </w:r>
            <w:proofErr w:type="spellStart"/>
            <w:r w:rsidRPr="000F37FA">
              <w:rPr>
                <w:shd w:val="clear" w:color="auto" w:fill="FFFFFF"/>
              </w:rPr>
              <w:t>закупівель</w:t>
            </w:r>
            <w:proofErr w:type="spellEnd"/>
            <w:r w:rsidRPr="000F37FA">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863D8B" w:rsidRPr="00863D8B" w:rsidTr="00863D8B">
        <w:trPr>
          <w:trHeight w:val="20"/>
          <w:jc w:val="center"/>
        </w:trPr>
        <w:tc>
          <w:tcPr>
            <w:tcW w:w="561" w:type="dxa"/>
            <w:shd w:val="clear" w:color="auto" w:fill="auto"/>
            <w:vAlign w:val="center"/>
          </w:tcPr>
          <w:p w:rsidR="00863D8B" w:rsidRPr="00863D8B" w:rsidRDefault="00863D8B" w:rsidP="00863D8B">
            <w:pPr>
              <w:jc w:val="center"/>
              <w:rPr>
                <w:b/>
                <w:bCs/>
                <w:sz w:val="18"/>
                <w:szCs w:val="18"/>
                <w:lang w:eastAsia="en-US"/>
              </w:rPr>
            </w:pPr>
            <w:r w:rsidRPr="00863D8B">
              <w:rPr>
                <w:b/>
                <w:bCs/>
                <w:sz w:val="18"/>
                <w:szCs w:val="18"/>
                <w:lang w:eastAsia="en-US"/>
              </w:rPr>
              <w:t>№ п/п</w:t>
            </w:r>
          </w:p>
        </w:tc>
        <w:tc>
          <w:tcPr>
            <w:tcW w:w="1478" w:type="dxa"/>
            <w:shd w:val="clear" w:color="auto" w:fill="auto"/>
            <w:vAlign w:val="center"/>
          </w:tcPr>
          <w:p w:rsidR="00863D8B" w:rsidRPr="00863D8B" w:rsidRDefault="00863D8B" w:rsidP="00863D8B">
            <w:pPr>
              <w:jc w:val="center"/>
              <w:rPr>
                <w:b/>
                <w:bCs/>
                <w:sz w:val="18"/>
                <w:szCs w:val="18"/>
                <w:lang w:eastAsia="en-US"/>
              </w:rPr>
            </w:pPr>
            <w:r w:rsidRPr="00863D8B">
              <w:rPr>
                <w:b/>
                <w:bCs/>
                <w:sz w:val="18"/>
                <w:szCs w:val="18"/>
                <w:lang w:eastAsia="en-US"/>
              </w:rPr>
              <w:t>Тип документа</w:t>
            </w:r>
          </w:p>
        </w:tc>
        <w:tc>
          <w:tcPr>
            <w:tcW w:w="7013" w:type="dxa"/>
            <w:shd w:val="clear" w:color="auto" w:fill="auto"/>
            <w:vAlign w:val="center"/>
          </w:tcPr>
          <w:p w:rsidR="00863D8B" w:rsidRPr="00863D8B" w:rsidRDefault="00863D8B" w:rsidP="00863D8B">
            <w:pPr>
              <w:jc w:val="center"/>
              <w:rPr>
                <w:lang w:eastAsia="en-US"/>
              </w:rPr>
            </w:pPr>
            <w:r w:rsidRPr="00863D8B">
              <w:rPr>
                <w:b/>
                <w:bCs/>
                <w:sz w:val="18"/>
                <w:szCs w:val="18"/>
                <w:lang w:eastAsia="en-US"/>
              </w:rPr>
              <w:t>Вид документа</w:t>
            </w:r>
          </w:p>
        </w:tc>
        <w:tc>
          <w:tcPr>
            <w:tcW w:w="1291" w:type="dxa"/>
            <w:shd w:val="clear" w:color="auto" w:fill="auto"/>
            <w:vAlign w:val="center"/>
          </w:tcPr>
          <w:p w:rsidR="00863D8B" w:rsidRPr="00863D8B" w:rsidRDefault="00863D8B" w:rsidP="00863D8B">
            <w:pPr>
              <w:jc w:val="center"/>
              <w:rPr>
                <w:lang w:eastAsia="en-US"/>
              </w:rPr>
            </w:pPr>
            <w:r w:rsidRPr="00863D8B">
              <w:rPr>
                <w:b/>
                <w:bCs/>
                <w:sz w:val="18"/>
                <w:szCs w:val="18"/>
                <w:lang w:eastAsia="en-US"/>
              </w:rPr>
              <w:t>Необхідність надання</w:t>
            </w:r>
          </w:p>
        </w:tc>
      </w:tr>
      <w:tr w:rsidR="00863D8B" w:rsidRPr="00863D8B" w:rsidTr="00863D8B">
        <w:trPr>
          <w:trHeight w:val="795"/>
          <w:jc w:val="center"/>
        </w:trPr>
        <w:tc>
          <w:tcPr>
            <w:tcW w:w="561" w:type="dxa"/>
            <w:shd w:val="clear" w:color="auto" w:fill="auto"/>
            <w:vAlign w:val="center"/>
          </w:tcPr>
          <w:p w:rsidR="00863D8B" w:rsidRPr="00863D8B" w:rsidRDefault="00863D8B" w:rsidP="00863D8B">
            <w:pPr>
              <w:jc w:val="center"/>
              <w:rPr>
                <w:b/>
                <w:bCs/>
                <w:sz w:val="20"/>
                <w:szCs w:val="20"/>
                <w:lang w:eastAsia="en-US"/>
              </w:rPr>
            </w:pPr>
            <w:r w:rsidRPr="00863D8B">
              <w:rPr>
                <w:sz w:val="20"/>
                <w:szCs w:val="20"/>
                <w:lang w:eastAsia="en-US"/>
              </w:rPr>
              <w:t>1</w:t>
            </w:r>
          </w:p>
        </w:tc>
        <w:tc>
          <w:tcPr>
            <w:tcW w:w="1478" w:type="dxa"/>
            <w:shd w:val="clear" w:color="auto" w:fill="auto"/>
            <w:vAlign w:val="center"/>
          </w:tcPr>
          <w:p w:rsidR="00863D8B" w:rsidRPr="00863D8B" w:rsidRDefault="00863D8B" w:rsidP="00863D8B">
            <w:pPr>
              <w:jc w:val="center"/>
              <w:rPr>
                <w:bCs/>
                <w:sz w:val="20"/>
                <w:szCs w:val="18"/>
                <w:lang w:eastAsia="en-US"/>
              </w:rPr>
            </w:pPr>
            <w:r w:rsidRPr="00863D8B">
              <w:rPr>
                <w:b/>
                <w:bCs/>
                <w:sz w:val="20"/>
                <w:szCs w:val="18"/>
                <w:lang w:eastAsia="en-US"/>
              </w:rPr>
              <w:t>Підтвердження якості продукції</w:t>
            </w:r>
          </w:p>
        </w:tc>
        <w:tc>
          <w:tcPr>
            <w:tcW w:w="7013" w:type="dxa"/>
            <w:shd w:val="clear" w:color="auto" w:fill="auto"/>
            <w:vAlign w:val="center"/>
          </w:tcPr>
          <w:p w:rsidR="00863D8B" w:rsidRPr="00863D8B" w:rsidRDefault="00863D8B" w:rsidP="00863D8B">
            <w:pPr>
              <w:jc w:val="both"/>
              <w:rPr>
                <w:sz w:val="20"/>
                <w:lang w:eastAsia="en-US"/>
              </w:rPr>
            </w:pPr>
            <w:r w:rsidRPr="00863D8B">
              <w:rPr>
                <w:bCs/>
                <w:sz w:val="20"/>
                <w:szCs w:val="18"/>
                <w:lang w:eastAsia="en-US"/>
              </w:rPr>
              <w:t>На кожен вид продукції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863D8B" w:rsidRPr="00863D8B" w:rsidRDefault="00863D8B" w:rsidP="00863D8B">
            <w:pPr>
              <w:jc w:val="center"/>
              <w:rPr>
                <w:sz w:val="22"/>
                <w:szCs w:val="22"/>
                <w:highlight w:val="red"/>
                <w:lang w:val="en-US" w:eastAsia="en-US"/>
              </w:rPr>
            </w:pPr>
            <w:r w:rsidRPr="00863D8B">
              <w:rPr>
                <w:sz w:val="22"/>
                <w:szCs w:val="22"/>
                <w:lang w:eastAsia="en-US"/>
              </w:rPr>
              <w:t>ТАК</w:t>
            </w:r>
          </w:p>
        </w:tc>
      </w:tr>
      <w:tr w:rsidR="00863D8B" w:rsidRPr="00863D8B" w:rsidTr="00863D8B">
        <w:trPr>
          <w:trHeight w:val="795"/>
          <w:jc w:val="center"/>
        </w:trPr>
        <w:tc>
          <w:tcPr>
            <w:tcW w:w="561" w:type="dxa"/>
            <w:shd w:val="clear" w:color="auto" w:fill="auto"/>
            <w:vAlign w:val="center"/>
          </w:tcPr>
          <w:p w:rsidR="00863D8B" w:rsidRPr="00863D8B" w:rsidRDefault="00863D8B" w:rsidP="00863D8B">
            <w:pPr>
              <w:jc w:val="center"/>
              <w:rPr>
                <w:sz w:val="20"/>
                <w:szCs w:val="20"/>
                <w:lang w:eastAsia="en-US"/>
              </w:rPr>
            </w:pPr>
            <w:r>
              <w:rPr>
                <w:sz w:val="20"/>
                <w:szCs w:val="20"/>
                <w:lang w:eastAsia="en-US"/>
              </w:rPr>
              <w:t>2</w:t>
            </w:r>
          </w:p>
        </w:tc>
        <w:tc>
          <w:tcPr>
            <w:tcW w:w="1478" w:type="dxa"/>
            <w:shd w:val="clear" w:color="auto" w:fill="auto"/>
            <w:vAlign w:val="center"/>
          </w:tcPr>
          <w:p w:rsidR="00863D8B" w:rsidRPr="00863D8B" w:rsidRDefault="00863D8B" w:rsidP="00863D8B">
            <w:pPr>
              <w:jc w:val="center"/>
              <w:rPr>
                <w:b/>
                <w:bCs/>
                <w:sz w:val="20"/>
                <w:szCs w:val="18"/>
                <w:lang w:eastAsia="en-US"/>
              </w:rPr>
            </w:pPr>
            <w:r w:rsidRPr="00863D8B">
              <w:rPr>
                <w:b/>
                <w:bCs/>
                <w:sz w:val="20"/>
                <w:szCs w:val="18"/>
                <w:lang w:eastAsia="en-US"/>
              </w:rPr>
              <w:t>Необхідність підтвердження зв’язку з виробником</w:t>
            </w:r>
          </w:p>
        </w:tc>
        <w:tc>
          <w:tcPr>
            <w:tcW w:w="7013" w:type="dxa"/>
            <w:shd w:val="clear" w:color="auto" w:fill="auto"/>
            <w:vAlign w:val="center"/>
          </w:tcPr>
          <w:p w:rsidR="00863D8B" w:rsidRPr="00863D8B" w:rsidRDefault="00863D8B" w:rsidP="00863D8B">
            <w:pPr>
              <w:rPr>
                <w:bCs/>
                <w:sz w:val="20"/>
                <w:szCs w:val="20"/>
                <w:lang w:eastAsia="en-US"/>
              </w:rPr>
            </w:pPr>
            <w:r w:rsidRPr="00863D8B">
              <w:rPr>
                <w:bCs/>
                <w:sz w:val="20"/>
                <w:szCs w:val="20"/>
                <w:lang w:eastAsia="en-US"/>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w:t>
            </w:r>
            <w:proofErr w:type="spellStart"/>
            <w:r w:rsidRPr="00863D8B">
              <w:rPr>
                <w:bCs/>
                <w:sz w:val="20"/>
                <w:szCs w:val="20"/>
                <w:lang w:eastAsia="en-US"/>
              </w:rPr>
              <w:t>або:г</w:t>
            </w:r>
            <w:proofErr w:type="spellEnd"/>
            <w:r w:rsidRPr="00863D8B">
              <w:rPr>
                <w:bCs/>
                <w:sz w:val="20"/>
                <w:szCs w:val="20"/>
                <w:lang w:eastAsia="en-US"/>
              </w:rPr>
              <w:t>)інший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shd w:val="clear" w:color="auto" w:fill="auto"/>
            <w:vAlign w:val="center"/>
          </w:tcPr>
          <w:p w:rsidR="00863D8B" w:rsidRPr="00863D8B" w:rsidRDefault="00863D8B" w:rsidP="00863D8B">
            <w:pPr>
              <w:jc w:val="center"/>
              <w:rPr>
                <w:sz w:val="22"/>
                <w:szCs w:val="22"/>
                <w:highlight w:val="red"/>
                <w:lang w:eastAsia="en-US"/>
              </w:rPr>
            </w:pPr>
            <w:r w:rsidRPr="00863D8B">
              <w:rPr>
                <w:sz w:val="22"/>
                <w:szCs w:val="22"/>
                <w:lang w:eastAsia="en-US"/>
              </w:rPr>
              <w:t>ТАК</w:t>
            </w:r>
          </w:p>
        </w:tc>
      </w:tr>
    </w:tbl>
    <w:p w:rsidR="00863D8B" w:rsidRPr="00863D8B" w:rsidRDefault="00863D8B" w:rsidP="00863D8B">
      <w:pPr>
        <w:spacing w:after="160" w:line="259" w:lineRule="auto"/>
        <w:rPr>
          <w:rFonts w:ascii="Calibri" w:eastAsia="Calibri" w:hAnsi="Calibri"/>
          <w:sz w:val="22"/>
          <w:szCs w:val="22"/>
          <w:lang w:eastAsia="en-US"/>
        </w:rPr>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2C0D">
        <w:rPr>
          <w:lang w:eastAsia="ru-RU"/>
        </w:rPr>
        <w:t>закупівель</w:t>
      </w:r>
      <w:proofErr w:type="spellEnd"/>
      <w:r w:rsidRPr="00C02C0D">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333EF7" w:rsidRDefault="00D33EDE" w:rsidP="00333EF7">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333EF7" w:rsidRPr="00333EF7" w:rsidRDefault="00333EF7" w:rsidP="00333EF7">
      <w:pPr>
        <w:pStyle w:val="affff2"/>
        <w:rPr>
          <w:b/>
          <w:sz w:val="24"/>
          <w:szCs w:val="24"/>
        </w:rPr>
      </w:pPr>
      <w:r>
        <w:rPr>
          <w:sz w:val="24"/>
          <w:szCs w:val="24"/>
        </w:rPr>
        <w:t xml:space="preserve">         </w:t>
      </w:r>
      <w:r w:rsidRPr="00333EF7">
        <w:rPr>
          <w:b/>
          <w:sz w:val="24"/>
          <w:szCs w:val="24"/>
        </w:rPr>
        <w:t>14.</w:t>
      </w:r>
      <w:r w:rsidRPr="00333EF7">
        <w:rPr>
          <w:b/>
          <w:color w:val="000000"/>
          <w:sz w:val="22"/>
          <w:szCs w:val="22"/>
          <w:shd w:val="solid" w:color="FFFFFF" w:fill="FFFFFF"/>
          <w:lang w:eastAsia="en-US"/>
        </w:rPr>
        <w:t xml:space="preserve"> Довідка в довільній формі для підтвердження відсутності підстав які визначені пунктом 44 Постанови.</w:t>
      </w:r>
    </w:p>
    <w:p w:rsidR="00333EF7" w:rsidRPr="007C4A1D" w:rsidRDefault="00890123" w:rsidP="00F9096D">
      <w:pPr>
        <w:pStyle w:val="affff2"/>
        <w:rPr>
          <w:sz w:val="24"/>
          <w:szCs w:val="24"/>
        </w:rPr>
      </w:pPr>
      <w:r>
        <w:br w:type="page"/>
      </w:r>
    </w:p>
    <w:p w:rsidR="005E43AD" w:rsidRDefault="005E43AD" w:rsidP="00F9096D">
      <w:pPr>
        <w:spacing w:before="150" w:after="150"/>
      </w:pP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2023F9" w:rsidRDefault="00D33EDE" w:rsidP="00863D8B">
            <w:pPr>
              <w:rPr>
                <w:b/>
                <w:lang w:val="ru-RU"/>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333EF7">
              <w:rPr>
                <w:b/>
                <w:i/>
              </w:rPr>
              <w:t xml:space="preserve">ДК 021:2015 </w:t>
            </w:r>
            <w:r w:rsidR="00863D8B">
              <w:rPr>
                <w:b/>
                <w:bCs/>
                <w:i/>
              </w:rPr>
              <w:t>44530000</w:t>
            </w:r>
            <w:r w:rsidR="00333EF7" w:rsidRPr="00333EF7">
              <w:rPr>
                <w:b/>
                <w:bCs/>
                <w:i/>
              </w:rPr>
              <w:t>-</w:t>
            </w:r>
            <w:r w:rsidR="00863D8B">
              <w:rPr>
                <w:b/>
                <w:bCs/>
                <w:i/>
              </w:rPr>
              <w:t>4</w:t>
            </w:r>
            <w:r w:rsidR="00415AA5" w:rsidRPr="00333EF7">
              <w:rPr>
                <w:b/>
                <w:bCs/>
                <w:i/>
              </w:rPr>
              <w:t xml:space="preserve">– </w:t>
            </w:r>
            <w:r w:rsidR="00863D8B">
              <w:rPr>
                <w:b/>
                <w:bCs/>
                <w:i/>
              </w:rPr>
              <w:t>Кріпильні деталі</w:t>
            </w:r>
            <w:r w:rsidR="002023F9">
              <w:rPr>
                <w:b/>
                <w:bCs/>
                <w:i/>
                <w:lang w:val="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 xml:space="preserve">Щодо надання учасником процедури закупівлі інформації про відсутність підстав, визначених у </w:t>
      </w:r>
      <w:r w:rsidR="00645103">
        <w:rPr>
          <w:b/>
        </w:rPr>
        <w:t>Пункті 44 Постанови</w:t>
      </w:r>
      <w:r>
        <w:rPr>
          <w:b/>
        </w:rPr>
        <w:t xml:space="preserve"> </w:t>
      </w:r>
      <w:r w:rsidR="00645103">
        <w:rPr>
          <w:b/>
        </w:rPr>
        <w:t>.</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333EF7"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 xml:space="preserve">1.1. Щодо </w:t>
      </w:r>
      <w:r w:rsidR="00582D02">
        <w:rPr>
          <w:color w:val="000000"/>
          <w:sz w:val="22"/>
          <w:szCs w:val="22"/>
          <w:shd w:val="solid" w:color="FFFFFF" w:fill="FFFFFF"/>
          <w:lang w:eastAsia="en-US"/>
        </w:rPr>
        <w:t xml:space="preserve">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1"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4" w:name="n414"/>
      <w:bookmarkEnd w:id="44"/>
      <w:r w:rsidRPr="00582D02">
        <w:rPr>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2"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5" w:name="n415"/>
      <w:bookmarkEnd w:id="45"/>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C77CEB" w:rsidRDefault="00333EF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для підтвердження відсутності підстав які визначені пунктом 44 Постанови.</w:t>
      </w: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Pr>
                <w:color w:val="000000"/>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Default="00D630A8">
            <w:pPr>
              <w:pStyle w:val="ac"/>
              <w:spacing w:before="0" w:beforeAutospacing="0" w:after="160" w:afterAutospacing="0"/>
              <w:jc w:val="both"/>
            </w:pPr>
            <w:r>
              <w:rPr>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color w:val="000000"/>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 xml:space="preserve">від 12.10.2022 року «ОСОБЛИВОСТІ здійснення публічних </w:t>
      </w:r>
      <w:proofErr w:type="spellStart"/>
      <w:r w:rsidR="006C030C">
        <w:t>закупівель</w:t>
      </w:r>
      <w:proofErr w:type="spellEnd"/>
      <w:r w:rsidR="006C03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5E43AD">
      <w:pPr>
        <w:shd w:val="clear" w:color="auto" w:fill="FFFFFF"/>
        <w:tabs>
          <w:tab w:val="left" w:pos="180"/>
        </w:tabs>
        <w:ind w:firstLine="709"/>
        <w:jc w:val="right"/>
        <w:rPr>
          <w:b/>
        </w:rPr>
      </w:pPr>
    </w:p>
    <w:p w:rsidR="00163F97" w:rsidRDefault="00163F97" w:rsidP="002023F9">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2A222D" w:rsidRPr="002A222D" w:rsidRDefault="002A222D" w:rsidP="002A222D">
      <w:pPr>
        <w:shd w:val="clear" w:color="auto" w:fill="FFFFFF"/>
        <w:jc w:val="center"/>
        <w:rPr>
          <w:b/>
        </w:rPr>
      </w:pPr>
      <w:r w:rsidRPr="002A222D">
        <w:rPr>
          <w:b/>
        </w:rPr>
        <w:t>ТЕХНІЧНА СПЕЦИФІКАЦІЯ*</w:t>
      </w:r>
    </w:p>
    <w:p w:rsidR="002A222D" w:rsidRPr="002A222D" w:rsidRDefault="002A222D" w:rsidP="002A222D">
      <w:pPr>
        <w:shd w:val="clear" w:color="auto" w:fill="FFFFFF"/>
        <w:jc w:val="center"/>
        <w:rPr>
          <w:b/>
        </w:rPr>
      </w:pPr>
    </w:p>
    <w:p w:rsidR="002A222D" w:rsidRPr="00082727" w:rsidRDefault="002A222D" w:rsidP="002A222D">
      <w:pPr>
        <w:shd w:val="clear" w:color="auto" w:fill="FFFFFF"/>
        <w:rPr>
          <w:b/>
          <w:lang w:val="ru-RU"/>
        </w:rPr>
      </w:pPr>
      <w:r w:rsidRPr="002A222D">
        <w:rPr>
          <w:b/>
        </w:rPr>
        <w:t>1. Інформація про технічні, якісні та кількісні характеристики предмета закупівлі.</w:t>
      </w:r>
    </w:p>
    <w:p w:rsidR="00082727" w:rsidRPr="00082727" w:rsidRDefault="00082727" w:rsidP="002A222D">
      <w:pPr>
        <w:shd w:val="clear" w:color="auto" w:fill="FFFFFF"/>
        <w:rPr>
          <w:b/>
          <w:lang w:val="ru-RU"/>
        </w:rPr>
      </w:pPr>
    </w:p>
    <w:tbl>
      <w:tblPr>
        <w:tblW w:w="8752" w:type="dxa"/>
        <w:tblInd w:w="93" w:type="dxa"/>
        <w:tblLook w:val="04A0" w:firstRow="1" w:lastRow="0" w:firstColumn="1" w:lastColumn="0" w:noHBand="0" w:noVBand="1"/>
      </w:tblPr>
      <w:tblGrid>
        <w:gridCol w:w="2232"/>
        <w:gridCol w:w="1134"/>
        <w:gridCol w:w="2126"/>
        <w:gridCol w:w="3260"/>
      </w:tblGrid>
      <w:tr w:rsidR="00082727" w:rsidRPr="00082727" w:rsidTr="00082727">
        <w:trPr>
          <w:trHeight w:val="2520"/>
        </w:trPr>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jc w:val="center"/>
              <w:rPr>
                <w:b/>
                <w:bCs/>
                <w:sz w:val="16"/>
                <w:szCs w:val="16"/>
                <w:lang w:val="ru-RU" w:eastAsia="ru-RU"/>
              </w:rPr>
            </w:pPr>
            <w:proofErr w:type="spellStart"/>
            <w:r w:rsidRPr="00082727">
              <w:rPr>
                <w:b/>
                <w:bCs/>
                <w:sz w:val="16"/>
                <w:szCs w:val="16"/>
                <w:lang w:val="ru-RU" w:eastAsia="ru-RU"/>
              </w:rPr>
              <w:t>Найменування</w:t>
            </w:r>
            <w:proofErr w:type="spellEnd"/>
            <w:r w:rsidRPr="00082727">
              <w:rPr>
                <w:b/>
                <w:bCs/>
                <w:sz w:val="16"/>
                <w:szCs w:val="16"/>
                <w:lang w:val="ru-RU" w:eastAsia="ru-RU"/>
              </w:rPr>
              <w:t xml:space="preserve">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2727" w:rsidRPr="00082727" w:rsidRDefault="00082727" w:rsidP="00082727">
            <w:pPr>
              <w:jc w:val="center"/>
              <w:rPr>
                <w:b/>
                <w:bCs/>
                <w:sz w:val="16"/>
                <w:szCs w:val="16"/>
                <w:lang w:val="ru-RU" w:eastAsia="ru-RU"/>
              </w:rPr>
            </w:pPr>
            <w:proofErr w:type="spellStart"/>
            <w:r w:rsidRPr="00082727">
              <w:rPr>
                <w:b/>
                <w:bCs/>
                <w:sz w:val="16"/>
                <w:szCs w:val="16"/>
                <w:lang w:val="ru-RU" w:eastAsia="ru-RU"/>
              </w:rPr>
              <w:t>Кількість</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82727" w:rsidRPr="00082727" w:rsidRDefault="00082727" w:rsidP="00082727">
            <w:pPr>
              <w:jc w:val="center"/>
              <w:rPr>
                <w:b/>
                <w:bCs/>
                <w:sz w:val="16"/>
                <w:szCs w:val="16"/>
                <w:lang w:val="ru-RU" w:eastAsia="ru-RU"/>
              </w:rPr>
            </w:pPr>
            <w:proofErr w:type="spellStart"/>
            <w:r w:rsidRPr="00082727">
              <w:rPr>
                <w:b/>
                <w:bCs/>
                <w:sz w:val="16"/>
                <w:szCs w:val="16"/>
                <w:lang w:val="ru-RU" w:eastAsia="ru-RU"/>
              </w:rPr>
              <w:t>Одиниці</w:t>
            </w:r>
            <w:proofErr w:type="spellEnd"/>
            <w:r w:rsidRPr="00082727">
              <w:rPr>
                <w:b/>
                <w:bCs/>
                <w:sz w:val="16"/>
                <w:szCs w:val="16"/>
                <w:lang w:val="ru-RU" w:eastAsia="ru-RU"/>
              </w:rPr>
              <w:t xml:space="preserve"> </w:t>
            </w:r>
            <w:proofErr w:type="spellStart"/>
            <w:r w:rsidRPr="00082727">
              <w:rPr>
                <w:b/>
                <w:bCs/>
                <w:sz w:val="16"/>
                <w:szCs w:val="16"/>
                <w:lang w:val="ru-RU" w:eastAsia="ru-RU"/>
              </w:rPr>
              <w:t>виміру</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82727" w:rsidRPr="00082727" w:rsidRDefault="00082727" w:rsidP="00082727">
            <w:pPr>
              <w:jc w:val="center"/>
              <w:rPr>
                <w:b/>
                <w:bCs/>
                <w:sz w:val="16"/>
                <w:szCs w:val="16"/>
                <w:lang w:val="ru-RU" w:eastAsia="ru-RU"/>
              </w:rPr>
            </w:pPr>
            <w:proofErr w:type="spellStart"/>
            <w:proofErr w:type="gramStart"/>
            <w:r w:rsidRPr="00082727">
              <w:rPr>
                <w:b/>
                <w:bCs/>
                <w:sz w:val="16"/>
                <w:szCs w:val="16"/>
                <w:lang w:val="ru-RU" w:eastAsia="ru-RU"/>
              </w:rPr>
              <w:t>Техн</w:t>
            </w:r>
            <w:proofErr w:type="gramEnd"/>
            <w:r w:rsidRPr="00082727">
              <w:rPr>
                <w:b/>
                <w:bCs/>
                <w:sz w:val="16"/>
                <w:szCs w:val="16"/>
                <w:lang w:val="ru-RU" w:eastAsia="ru-RU"/>
              </w:rPr>
              <w:t>ічні</w:t>
            </w:r>
            <w:proofErr w:type="spellEnd"/>
            <w:r w:rsidRPr="00082727">
              <w:rPr>
                <w:b/>
                <w:bCs/>
                <w:sz w:val="16"/>
                <w:szCs w:val="16"/>
                <w:lang w:val="ru-RU" w:eastAsia="ru-RU"/>
              </w:rPr>
              <w:t xml:space="preserve"> </w:t>
            </w:r>
            <w:proofErr w:type="spellStart"/>
            <w:r w:rsidRPr="00082727">
              <w:rPr>
                <w:b/>
                <w:bCs/>
                <w:sz w:val="16"/>
                <w:szCs w:val="16"/>
                <w:lang w:val="ru-RU" w:eastAsia="ru-RU"/>
              </w:rPr>
              <w:t>дані</w:t>
            </w:r>
            <w:proofErr w:type="spellEnd"/>
            <w:r w:rsidRPr="00082727">
              <w:rPr>
                <w:b/>
                <w:bCs/>
                <w:sz w:val="16"/>
                <w:szCs w:val="16"/>
                <w:lang w:val="ru-RU" w:eastAsia="ru-RU"/>
              </w:rPr>
              <w:t xml:space="preserve"> предмета </w:t>
            </w:r>
            <w:proofErr w:type="spellStart"/>
            <w:r w:rsidRPr="00082727">
              <w:rPr>
                <w:b/>
                <w:bCs/>
                <w:sz w:val="16"/>
                <w:szCs w:val="16"/>
                <w:lang w:val="ru-RU" w:eastAsia="ru-RU"/>
              </w:rPr>
              <w:t>закупівлі</w:t>
            </w:r>
            <w:proofErr w:type="spellEnd"/>
          </w:p>
        </w:tc>
      </w:tr>
      <w:tr w:rsidR="00082727" w:rsidRPr="00082727" w:rsidTr="00082727">
        <w:trPr>
          <w:trHeight w:val="72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М12х45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400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М12х50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300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4015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255"/>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Болт М16х45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М16х65 </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М16х70 </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4015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М20х180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300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М20х60 </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М22х90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4015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Болт  М10х45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1125"/>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Болт  М10х55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4015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1125"/>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Болт  М10х65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4015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114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Болт М10х90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М10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4035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М12</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lastRenderedPageBreak/>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М16</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М20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М8</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4х40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4х45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5х40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000000"/>
              <w:bottom w:val="nil"/>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5х45</w:t>
            </w:r>
          </w:p>
        </w:tc>
        <w:tc>
          <w:tcPr>
            <w:tcW w:w="1134" w:type="dxa"/>
            <w:tcBorders>
              <w:top w:val="nil"/>
              <w:left w:val="nil"/>
              <w:bottom w:val="nil"/>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0,3</w:t>
            </w:r>
          </w:p>
        </w:tc>
        <w:tc>
          <w:tcPr>
            <w:tcW w:w="2126" w:type="dxa"/>
            <w:tcBorders>
              <w:top w:val="nil"/>
              <w:left w:val="nil"/>
              <w:bottom w:val="nil"/>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nil"/>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6,3х45</w:t>
            </w:r>
          </w:p>
        </w:tc>
        <w:tc>
          <w:tcPr>
            <w:tcW w:w="1134" w:type="dxa"/>
            <w:tcBorders>
              <w:top w:val="single" w:sz="4" w:space="0" w:color="auto"/>
              <w:left w:val="nil"/>
              <w:bottom w:val="nil"/>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0,1</w:t>
            </w:r>
          </w:p>
        </w:tc>
        <w:tc>
          <w:tcPr>
            <w:tcW w:w="2126" w:type="dxa"/>
            <w:tcBorders>
              <w:top w:val="single" w:sz="4" w:space="0" w:color="auto"/>
              <w:left w:val="nil"/>
              <w:bottom w:val="nil"/>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single" w:sz="4" w:space="0" w:color="000000"/>
              <w:left w:val="single" w:sz="4" w:space="0" w:color="000000"/>
              <w:bottom w:val="nil"/>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6,3х63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8х63</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8х90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proofErr w:type="spellStart"/>
            <w:r w:rsidRPr="00082727">
              <w:rPr>
                <w:color w:val="000000"/>
                <w:sz w:val="18"/>
                <w:szCs w:val="18"/>
                <w:lang w:val="ru-RU" w:eastAsia="ru-RU"/>
              </w:rPr>
              <w:t>Шплінт</w:t>
            </w:r>
            <w:proofErr w:type="spellEnd"/>
            <w:r w:rsidRPr="00082727">
              <w:rPr>
                <w:color w:val="000000"/>
                <w:sz w:val="18"/>
                <w:szCs w:val="18"/>
                <w:lang w:val="ru-RU" w:eastAsia="ru-RU"/>
              </w:rPr>
              <w:t xml:space="preserve"> 3,2х25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1234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М30</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М6х60 </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8992:2006, ДСТУ ISO 4014-2001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М8х40 </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8992, 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М24</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300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72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Болт </w:t>
            </w:r>
            <w:proofErr w:type="spellStart"/>
            <w:r w:rsidRPr="00082727">
              <w:rPr>
                <w:color w:val="000000"/>
                <w:sz w:val="18"/>
                <w:szCs w:val="18"/>
                <w:lang w:val="ru-RU" w:eastAsia="ru-RU"/>
              </w:rPr>
              <w:t>із</w:t>
            </w:r>
            <w:proofErr w:type="spellEnd"/>
            <w:r w:rsidRPr="00082727">
              <w:rPr>
                <w:color w:val="000000"/>
                <w:sz w:val="18"/>
                <w:szCs w:val="18"/>
                <w:lang w:val="ru-RU" w:eastAsia="ru-RU"/>
              </w:rPr>
              <w:t xml:space="preserve"> шестигранною </w:t>
            </w:r>
            <w:proofErr w:type="spellStart"/>
            <w:r w:rsidRPr="00082727">
              <w:rPr>
                <w:color w:val="000000"/>
                <w:sz w:val="18"/>
                <w:szCs w:val="18"/>
                <w:lang w:val="ru-RU" w:eastAsia="ru-RU"/>
              </w:rPr>
              <w:t>головкою</w:t>
            </w:r>
            <w:proofErr w:type="spellEnd"/>
            <w:r w:rsidRPr="00082727">
              <w:rPr>
                <w:color w:val="000000"/>
                <w:sz w:val="18"/>
                <w:szCs w:val="18"/>
                <w:lang w:val="ru-RU" w:eastAsia="ru-RU"/>
              </w:rPr>
              <w:t xml:space="preserve"> М12х35</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single" w:sz="4" w:space="0" w:color="000000"/>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ISO 4014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8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Гайка </w:t>
            </w:r>
            <w:proofErr w:type="spellStart"/>
            <w:r w:rsidRPr="00082727">
              <w:rPr>
                <w:color w:val="000000"/>
                <w:sz w:val="18"/>
                <w:szCs w:val="18"/>
                <w:lang w:val="ru-RU" w:eastAsia="ru-RU"/>
              </w:rPr>
              <w:t>шестигранна</w:t>
            </w:r>
            <w:proofErr w:type="spellEnd"/>
            <w:r w:rsidRPr="00082727">
              <w:rPr>
                <w:color w:val="000000"/>
                <w:sz w:val="18"/>
                <w:szCs w:val="18"/>
                <w:lang w:val="ru-RU" w:eastAsia="ru-RU"/>
              </w:rPr>
              <w:t xml:space="preserve"> М22</w:t>
            </w:r>
          </w:p>
        </w:tc>
        <w:tc>
          <w:tcPr>
            <w:tcW w:w="1134"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16"/>
                <w:szCs w:val="16"/>
                <w:lang w:val="ru-RU" w:eastAsia="ru-RU"/>
              </w:rPr>
            </w:pPr>
            <w:r w:rsidRPr="00082727">
              <w:rPr>
                <w:sz w:val="16"/>
                <w:szCs w:val="16"/>
                <w:lang w:val="ru-RU"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кг</w:t>
            </w:r>
          </w:p>
        </w:tc>
        <w:tc>
          <w:tcPr>
            <w:tcW w:w="3260" w:type="dxa"/>
            <w:tcBorders>
              <w:top w:val="nil"/>
              <w:left w:val="single" w:sz="4" w:space="0" w:color="000000"/>
              <w:bottom w:val="nil"/>
              <w:right w:val="single" w:sz="4" w:space="0" w:color="000000"/>
            </w:tcBorders>
            <w:shd w:val="clear" w:color="auto" w:fill="auto"/>
            <w:vAlign w:val="center"/>
            <w:hideMark/>
          </w:tcPr>
          <w:p w:rsidR="00082727" w:rsidRPr="00082727" w:rsidRDefault="00082727" w:rsidP="00082727">
            <w:pPr>
              <w:rPr>
                <w:color w:val="000000"/>
                <w:sz w:val="18"/>
                <w:szCs w:val="18"/>
                <w:lang w:val="ru-RU" w:eastAsia="ru-RU"/>
              </w:rPr>
            </w:pPr>
            <w:r w:rsidRPr="00082727">
              <w:rPr>
                <w:color w:val="000000"/>
                <w:sz w:val="18"/>
                <w:szCs w:val="18"/>
                <w:lang w:val="ru-RU" w:eastAsia="ru-RU"/>
              </w:rPr>
              <w:t xml:space="preserve">ДСТУ EN ISO 4032 </w:t>
            </w:r>
            <w:proofErr w:type="spellStart"/>
            <w:r w:rsidRPr="00082727">
              <w:rPr>
                <w:color w:val="000000"/>
                <w:sz w:val="18"/>
                <w:szCs w:val="18"/>
                <w:lang w:val="ru-RU" w:eastAsia="ru-RU"/>
              </w:rPr>
              <w:t>або</w:t>
            </w:r>
            <w:proofErr w:type="spellEnd"/>
            <w:r w:rsidRPr="00082727">
              <w:rPr>
                <w:color w:val="000000"/>
                <w:sz w:val="18"/>
                <w:szCs w:val="18"/>
                <w:lang w:val="ru-RU" w:eastAsia="ru-RU"/>
              </w:rPr>
              <w:t xml:space="preserve"> </w:t>
            </w:r>
            <w:proofErr w:type="spellStart"/>
            <w:r w:rsidRPr="00082727">
              <w:rPr>
                <w:color w:val="000000"/>
                <w:sz w:val="18"/>
                <w:szCs w:val="18"/>
                <w:lang w:val="ru-RU" w:eastAsia="ru-RU"/>
              </w:rPr>
              <w:t>еквівалент</w:t>
            </w:r>
            <w:proofErr w:type="spellEnd"/>
          </w:p>
        </w:tc>
      </w:tr>
      <w:tr w:rsidR="00082727" w:rsidRPr="00082727" w:rsidTr="00082727">
        <w:trPr>
          <w:trHeight w:val="45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sz w:val="16"/>
                <w:szCs w:val="16"/>
                <w:lang w:val="ru-RU" w:eastAsia="ru-RU"/>
              </w:rPr>
            </w:pPr>
            <w:r w:rsidRPr="00082727">
              <w:rPr>
                <w:sz w:val="16"/>
                <w:szCs w:val="16"/>
                <w:lang w:val="ru-RU" w:eastAsia="ru-RU"/>
              </w:rPr>
              <w:t xml:space="preserve">Шайба </w:t>
            </w:r>
            <w:proofErr w:type="spellStart"/>
            <w:r w:rsidRPr="00082727">
              <w:rPr>
                <w:sz w:val="16"/>
                <w:szCs w:val="16"/>
                <w:lang w:val="ru-RU" w:eastAsia="ru-RU"/>
              </w:rPr>
              <w:t>пружинна</w:t>
            </w:r>
            <w:proofErr w:type="spellEnd"/>
            <w:r w:rsidRPr="00082727">
              <w:rPr>
                <w:sz w:val="16"/>
                <w:szCs w:val="16"/>
                <w:lang w:val="ru-RU" w:eastAsia="ru-RU"/>
              </w:rPr>
              <w:t xml:space="preserve"> 12мм (шайба </w:t>
            </w:r>
            <w:proofErr w:type="spellStart"/>
            <w:r w:rsidRPr="00082727">
              <w:rPr>
                <w:sz w:val="16"/>
                <w:szCs w:val="16"/>
                <w:lang w:val="ru-RU" w:eastAsia="ru-RU"/>
              </w:rPr>
              <w:t>Гровера</w:t>
            </w:r>
            <w:proofErr w:type="spellEnd"/>
            <w:r w:rsidRPr="00082727">
              <w:rPr>
                <w:sz w:val="16"/>
                <w:szCs w:val="16"/>
                <w:lang w:val="ru-RU" w:eastAsia="ru-RU"/>
              </w:rPr>
              <w:t>)</w:t>
            </w:r>
          </w:p>
        </w:tc>
        <w:tc>
          <w:tcPr>
            <w:tcW w:w="1134" w:type="dxa"/>
            <w:tcBorders>
              <w:top w:val="nil"/>
              <w:left w:val="nil"/>
              <w:bottom w:val="single" w:sz="4" w:space="0" w:color="000000"/>
              <w:right w:val="single" w:sz="4" w:space="0" w:color="000000"/>
            </w:tcBorders>
            <w:shd w:val="clear" w:color="auto" w:fill="auto"/>
            <w:vAlign w:val="center"/>
            <w:hideMark/>
          </w:tcPr>
          <w:p w:rsidR="00082727" w:rsidRPr="00082727" w:rsidRDefault="00082727" w:rsidP="00082727">
            <w:pPr>
              <w:jc w:val="center"/>
              <w:rPr>
                <w:color w:val="000000"/>
                <w:sz w:val="16"/>
                <w:szCs w:val="16"/>
                <w:lang w:val="ru-RU" w:eastAsia="ru-RU"/>
              </w:rPr>
            </w:pPr>
            <w:r w:rsidRPr="00082727">
              <w:rPr>
                <w:color w:val="000000"/>
                <w:sz w:val="16"/>
                <w:szCs w:val="16"/>
                <w:lang w:val="ru-RU"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727" w:rsidRPr="00082727" w:rsidRDefault="00082727" w:rsidP="00082727">
            <w:pPr>
              <w:rPr>
                <w:sz w:val="16"/>
                <w:szCs w:val="16"/>
                <w:lang w:val="ru-RU" w:eastAsia="ru-RU"/>
              </w:rPr>
            </w:pPr>
            <w:r w:rsidRPr="00082727">
              <w:rPr>
                <w:sz w:val="16"/>
                <w:szCs w:val="16"/>
                <w:lang w:val="ru-RU" w:eastAsia="ru-RU"/>
              </w:rPr>
              <w:t xml:space="preserve">DIN 127 </w:t>
            </w:r>
            <w:proofErr w:type="spellStart"/>
            <w:r w:rsidRPr="00082727">
              <w:rPr>
                <w:sz w:val="16"/>
                <w:szCs w:val="16"/>
                <w:lang w:val="ru-RU" w:eastAsia="ru-RU"/>
              </w:rPr>
              <w:t>або</w:t>
            </w:r>
            <w:proofErr w:type="spellEnd"/>
            <w:r w:rsidRPr="00082727">
              <w:rPr>
                <w:sz w:val="16"/>
                <w:szCs w:val="16"/>
                <w:lang w:val="ru-RU" w:eastAsia="ru-RU"/>
              </w:rPr>
              <w:t xml:space="preserve"> </w:t>
            </w:r>
            <w:proofErr w:type="spellStart"/>
            <w:r w:rsidRPr="00082727">
              <w:rPr>
                <w:sz w:val="16"/>
                <w:szCs w:val="16"/>
                <w:lang w:val="ru-RU" w:eastAsia="ru-RU"/>
              </w:rPr>
              <w:t>еквівалент</w:t>
            </w:r>
            <w:proofErr w:type="spellEnd"/>
          </w:p>
        </w:tc>
      </w:tr>
      <w:tr w:rsidR="00082727" w:rsidRPr="00082727" w:rsidTr="00082727">
        <w:trPr>
          <w:trHeight w:val="45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sz w:val="16"/>
                <w:szCs w:val="16"/>
                <w:lang w:val="ru-RU" w:eastAsia="ru-RU"/>
              </w:rPr>
            </w:pPr>
            <w:r w:rsidRPr="00082727">
              <w:rPr>
                <w:sz w:val="16"/>
                <w:szCs w:val="16"/>
                <w:lang w:val="ru-RU" w:eastAsia="ru-RU"/>
              </w:rPr>
              <w:t xml:space="preserve">Шайба </w:t>
            </w:r>
            <w:proofErr w:type="spellStart"/>
            <w:r w:rsidRPr="00082727">
              <w:rPr>
                <w:sz w:val="16"/>
                <w:szCs w:val="16"/>
                <w:lang w:val="ru-RU" w:eastAsia="ru-RU"/>
              </w:rPr>
              <w:t>пружинна</w:t>
            </w:r>
            <w:proofErr w:type="spellEnd"/>
            <w:r w:rsidRPr="00082727">
              <w:rPr>
                <w:sz w:val="16"/>
                <w:szCs w:val="16"/>
                <w:lang w:val="ru-RU" w:eastAsia="ru-RU"/>
              </w:rPr>
              <w:t xml:space="preserve"> 16мм (шайба </w:t>
            </w:r>
            <w:proofErr w:type="spellStart"/>
            <w:r w:rsidRPr="00082727">
              <w:rPr>
                <w:sz w:val="16"/>
                <w:szCs w:val="16"/>
                <w:lang w:val="ru-RU" w:eastAsia="ru-RU"/>
              </w:rPr>
              <w:t>Гровера</w:t>
            </w:r>
            <w:proofErr w:type="spellEnd"/>
            <w:r w:rsidRPr="00082727">
              <w:rPr>
                <w:sz w:val="16"/>
                <w:szCs w:val="16"/>
                <w:lang w:val="ru-RU" w:eastAsia="ru-RU"/>
              </w:rPr>
              <w:t>)</w:t>
            </w:r>
          </w:p>
        </w:tc>
        <w:tc>
          <w:tcPr>
            <w:tcW w:w="1134" w:type="dxa"/>
            <w:tcBorders>
              <w:top w:val="nil"/>
              <w:left w:val="nil"/>
              <w:bottom w:val="single" w:sz="4" w:space="0" w:color="000000"/>
              <w:right w:val="single" w:sz="4" w:space="0" w:color="000000"/>
            </w:tcBorders>
            <w:shd w:val="clear" w:color="auto" w:fill="auto"/>
            <w:vAlign w:val="center"/>
            <w:hideMark/>
          </w:tcPr>
          <w:p w:rsidR="00082727" w:rsidRPr="00082727" w:rsidRDefault="00082727" w:rsidP="00082727">
            <w:pPr>
              <w:jc w:val="center"/>
              <w:rPr>
                <w:color w:val="000000"/>
                <w:sz w:val="16"/>
                <w:szCs w:val="16"/>
                <w:lang w:val="ru-RU" w:eastAsia="ru-RU"/>
              </w:rPr>
            </w:pPr>
            <w:r w:rsidRPr="00082727">
              <w:rPr>
                <w:color w:val="000000"/>
                <w:sz w:val="16"/>
                <w:szCs w:val="16"/>
                <w:lang w:val="ru-RU"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082727" w:rsidRPr="00082727" w:rsidRDefault="00082727" w:rsidP="00082727">
            <w:pPr>
              <w:rPr>
                <w:sz w:val="16"/>
                <w:szCs w:val="16"/>
                <w:lang w:val="ru-RU" w:eastAsia="ru-RU"/>
              </w:rPr>
            </w:pPr>
            <w:r w:rsidRPr="00082727">
              <w:rPr>
                <w:sz w:val="16"/>
                <w:szCs w:val="16"/>
                <w:lang w:val="ru-RU" w:eastAsia="ru-RU"/>
              </w:rPr>
              <w:t xml:space="preserve">DIN 127 </w:t>
            </w:r>
            <w:proofErr w:type="spellStart"/>
            <w:r w:rsidRPr="00082727">
              <w:rPr>
                <w:sz w:val="16"/>
                <w:szCs w:val="16"/>
                <w:lang w:val="ru-RU" w:eastAsia="ru-RU"/>
              </w:rPr>
              <w:t>або</w:t>
            </w:r>
            <w:proofErr w:type="spellEnd"/>
            <w:r w:rsidRPr="00082727">
              <w:rPr>
                <w:sz w:val="16"/>
                <w:szCs w:val="16"/>
                <w:lang w:val="ru-RU" w:eastAsia="ru-RU"/>
              </w:rPr>
              <w:t xml:space="preserve"> </w:t>
            </w:r>
            <w:proofErr w:type="spellStart"/>
            <w:r w:rsidRPr="00082727">
              <w:rPr>
                <w:sz w:val="16"/>
                <w:szCs w:val="16"/>
                <w:lang w:val="ru-RU" w:eastAsia="ru-RU"/>
              </w:rPr>
              <w:t>еквівалент</w:t>
            </w:r>
            <w:proofErr w:type="spellEnd"/>
          </w:p>
        </w:tc>
      </w:tr>
      <w:tr w:rsidR="00082727" w:rsidRPr="00082727" w:rsidTr="00082727">
        <w:trPr>
          <w:trHeight w:val="45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82727" w:rsidRPr="00082727" w:rsidRDefault="00082727" w:rsidP="00082727">
            <w:pPr>
              <w:rPr>
                <w:sz w:val="16"/>
                <w:szCs w:val="16"/>
                <w:lang w:val="ru-RU" w:eastAsia="ru-RU"/>
              </w:rPr>
            </w:pPr>
            <w:r w:rsidRPr="00082727">
              <w:rPr>
                <w:sz w:val="16"/>
                <w:szCs w:val="16"/>
                <w:lang w:val="ru-RU" w:eastAsia="ru-RU"/>
              </w:rPr>
              <w:t xml:space="preserve">Шайба </w:t>
            </w:r>
            <w:proofErr w:type="spellStart"/>
            <w:r w:rsidRPr="00082727">
              <w:rPr>
                <w:sz w:val="16"/>
                <w:szCs w:val="16"/>
                <w:lang w:val="ru-RU" w:eastAsia="ru-RU"/>
              </w:rPr>
              <w:t>пружинна</w:t>
            </w:r>
            <w:proofErr w:type="spellEnd"/>
            <w:r w:rsidRPr="00082727">
              <w:rPr>
                <w:sz w:val="16"/>
                <w:szCs w:val="16"/>
                <w:lang w:val="ru-RU" w:eastAsia="ru-RU"/>
              </w:rPr>
              <w:t xml:space="preserve"> 20мм (шайба </w:t>
            </w:r>
            <w:proofErr w:type="spellStart"/>
            <w:r w:rsidRPr="00082727">
              <w:rPr>
                <w:sz w:val="16"/>
                <w:szCs w:val="16"/>
                <w:lang w:val="ru-RU" w:eastAsia="ru-RU"/>
              </w:rPr>
              <w:t>Гровера</w:t>
            </w:r>
            <w:proofErr w:type="spellEnd"/>
            <w:r w:rsidRPr="00082727">
              <w:rPr>
                <w:sz w:val="16"/>
                <w:szCs w:val="16"/>
                <w:lang w:val="ru-RU" w:eastAsia="ru-RU"/>
              </w:rPr>
              <w:t>)</w:t>
            </w:r>
          </w:p>
        </w:tc>
        <w:tc>
          <w:tcPr>
            <w:tcW w:w="1134" w:type="dxa"/>
            <w:tcBorders>
              <w:top w:val="nil"/>
              <w:left w:val="nil"/>
              <w:bottom w:val="single" w:sz="4" w:space="0" w:color="000000"/>
              <w:right w:val="single" w:sz="4" w:space="0" w:color="000000"/>
            </w:tcBorders>
            <w:shd w:val="clear" w:color="auto" w:fill="auto"/>
            <w:vAlign w:val="center"/>
            <w:hideMark/>
          </w:tcPr>
          <w:p w:rsidR="00082727" w:rsidRPr="00082727" w:rsidRDefault="00082727" w:rsidP="00082727">
            <w:pPr>
              <w:jc w:val="center"/>
              <w:rPr>
                <w:color w:val="000000"/>
                <w:sz w:val="16"/>
                <w:szCs w:val="16"/>
                <w:lang w:val="ru-RU" w:eastAsia="ru-RU"/>
              </w:rPr>
            </w:pPr>
            <w:r w:rsidRPr="00082727">
              <w:rPr>
                <w:color w:val="000000"/>
                <w:sz w:val="16"/>
                <w:szCs w:val="16"/>
                <w:lang w:val="ru-RU" w:eastAsia="ru-RU"/>
              </w:rPr>
              <w:t>0,4</w:t>
            </w:r>
          </w:p>
        </w:tc>
        <w:tc>
          <w:tcPr>
            <w:tcW w:w="2126" w:type="dxa"/>
            <w:tcBorders>
              <w:top w:val="nil"/>
              <w:left w:val="nil"/>
              <w:bottom w:val="single" w:sz="4" w:space="0" w:color="auto"/>
              <w:right w:val="single" w:sz="4" w:space="0" w:color="auto"/>
            </w:tcBorders>
            <w:shd w:val="clear" w:color="auto" w:fill="auto"/>
            <w:noWrap/>
            <w:vAlign w:val="center"/>
            <w:hideMark/>
          </w:tcPr>
          <w:p w:rsidR="00082727" w:rsidRPr="00082727" w:rsidRDefault="00082727" w:rsidP="00082727">
            <w:pPr>
              <w:jc w:val="center"/>
              <w:rPr>
                <w:sz w:val="20"/>
                <w:szCs w:val="20"/>
                <w:lang w:val="ru-RU" w:eastAsia="ru-RU"/>
              </w:rPr>
            </w:pPr>
            <w:r w:rsidRPr="00082727">
              <w:rPr>
                <w:sz w:val="20"/>
                <w:szCs w:val="20"/>
                <w:lang w:val="ru-RU" w:eastAsia="ru-RU"/>
              </w:rPr>
              <w:t>т</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082727" w:rsidRPr="00082727" w:rsidRDefault="00082727" w:rsidP="00082727">
            <w:pPr>
              <w:rPr>
                <w:sz w:val="16"/>
                <w:szCs w:val="16"/>
                <w:lang w:val="ru-RU" w:eastAsia="ru-RU"/>
              </w:rPr>
            </w:pPr>
            <w:r w:rsidRPr="00082727">
              <w:rPr>
                <w:sz w:val="16"/>
                <w:szCs w:val="16"/>
                <w:lang w:val="ru-RU" w:eastAsia="ru-RU"/>
              </w:rPr>
              <w:t xml:space="preserve">DIN 127 </w:t>
            </w:r>
            <w:proofErr w:type="spellStart"/>
            <w:r w:rsidRPr="00082727">
              <w:rPr>
                <w:sz w:val="16"/>
                <w:szCs w:val="16"/>
                <w:lang w:val="ru-RU" w:eastAsia="ru-RU"/>
              </w:rPr>
              <w:t>або</w:t>
            </w:r>
            <w:proofErr w:type="spellEnd"/>
            <w:r w:rsidRPr="00082727">
              <w:rPr>
                <w:sz w:val="16"/>
                <w:szCs w:val="16"/>
                <w:lang w:val="ru-RU" w:eastAsia="ru-RU"/>
              </w:rPr>
              <w:t xml:space="preserve"> </w:t>
            </w:r>
            <w:proofErr w:type="spellStart"/>
            <w:r w:rsidRPr="00082727">
              <w:rPr>
                <w:sz w:val="16"/>
                <w:szCs w:val="16"/>
                <w:lang w:val="ru-RU" w:eastAsia="ru-RU"/>
              </w:rPr>
              <w:t>еквівалент</w:t>
            </w:r>
            <w:proofErr w:type="spellEnd"/>
          </w:p>
        </w:tc>
      </w:tr>
      <w:tr w:rsidR="00082727" w:rsidRPr="00082727" w:rsidTr="00082727">
        <w:trPr>
          <w:trHeight w:val="225"/>
        </w:trPr>
        <w:tc>
          <w:tcPr>
            <w:tcW w:w="2232" w:type="dxa"/>
            <w:tcBorders>
              <w:top w:val="nil"/>
              <w:left w:val="nil"/>
              <w:bottom w:val="nil"/>
              <w:right w:val="nil"/>
            </w:tcBorders>
            <w:shd w:val="clear" w:color="auto" w:fill="auto"/>
            <w:noWrap/>
            <w:vAlign w:val="center"/>
            <w:hideMark/>
          </w:tcPr>
          <w:p w:rsidR="00082727" w:rsidRPr="00082727" w:rsidRDefault="00082727" w:rsidP="00082727">
            <w:pPr>
              <w:rPr>
                <w:sz w:val="16"/>
                <w:szCs w:val="16"/>
                <w:lang w:val="ru-RU" w:eastAsia="ru-RU"/>
              </w:rPr>
            </w:pPr>
          </w:p>
        </w:tc>
        <w:tc>
          <w:tcPr>
            <w:tcW w:w="1134" w:type="dxa"/>
            <w:tcBorders>
              <w:top w:val="nil"/>
              <w:left w:val="nil"/>
              <w:bottom w:val="nil"/>
              <w:right w:val="nil"/>
            </w:tcBorders>
            <w:shd w:val="clear" w:color="auto" w:fill="auto"/>
            <w:noWrap/>
            <w:vAlign w:val="center"/>
            <w:hideMark/>
          </w:tcPr>
          <w:p w:rsidR="00082727" w:rsidRPr="00082727" w:rsidRDefault="00082727" w:rsidP="00082727">
            <w:pPr>
              <w:rPr>
                <w:sz w:val="16"/>
                <w:szCs w:val="16"/>
                <w:lang w:val="ru-RU" w:eastAsia="ru-RU"/>
              </w:rPr>
            </w:pPr>
          </w:p>
        </w:tc>
        <w:tc>
          <w:tcPr>
            <w:tcW w:w="2126" w:type="dxa"/>
            <w:tcBorders>
              <w:top w:val="nil"/>
              <w:left w:val="nil"/>
              <w:bottom w:val="nil"/>
              <w:right w:val="nil"/>
            </w:tcBorders>
            <w:shd w:val="clear" w:color="auto" w:fill="auto"/>
            <w:noWrap/>
            <w:vAlign w:val="center"/>
            <w:hideMark/>
          </w:tcPr>
          <w:p w:rsidR="00082727" w:rsidRPr="00082727" w:rsidRDefault="00082727" w:rsidP="00082727">
            <w:pPr>
              <w:jc w:val="center"/>
              <w:rPr>
                <w:sz w:val="16"/>
                <w:szCs w:val="16"/>
                <w:lang w:val="ru-RU" w:eastAsia="ru-RU"/>
              </w:rPr>
            </w:pPr>
          </w:p>
        </w:tc>
        <w:tc>
          <w:tcPr>
            <w:tcW w:w="3260" w:type="dxa"/>
            <w:tcBorders>
              <w:top w:val="nil"/>
              <w:left w:val="nil"/>
              <w:bottom w:val="nil"/>
              <w:right w:val="nil"/>
            </w:tcBorders>
            <w:shd w:val="clear" w:color="auto" w:fill="auto"/>
            <w:noWrap/>
            <w:vAlign w:val="center"/>
            <w:hideMark/>
          </w:tcPr>
          <w:p w:rsidR="00082727" w:rsidRPr="00082727" w:rsidRDefault="00082727" w:rsidP="00082727">
            <w:pPr>
              <w:rPr>
                <w:sz w:val="16"/>
                <w:szCs w:val="16"/>
                <w:lang w:val="ru-RU" w:eastAsia="ru-RU"/>
              </w:rPr>
            </w:pPr>
          </w:p>
        </w:tc>
      </w:tr>
    </w:tbl>
    <w:p w:rsidR="002A222D" w:rsidRPr="002A222D" w:rsidRDefault="002A222D" w:rsidP="002A222D">
      <w:pPr>
        <w:shd w:val="clear" w:color="auto" w:fill="FFFFFF"/>
        <w:rPr>
          <w:b/>
        </w:rPr>
      </w:pPr>
    </w:p>
    <w:p w:rsidR="002023F9" w:rsidRPr="002023F9" w:rsidRDefault="002023F9" w:rsidP="002023F9">
      <w:pPr>
        <w:shd w:val="clear" w:color="auto" w:fill="FFFFFF"/>
        <w:rPr>
          <w:b/>
        </w:rPr>
      </w:pPr>
    </w:p>
    <w:p w:rsidR="002023F9" w:rsidRPr="002023F9" w:rsidRDefault="002023F9" w:rsidP="002023F9">
      <w:pPr>
        <w:shd w:val="clear" w:color="auto" w:fill="FFFFFF"/>
        <w:jc w:val="both"/>
        <w:rPr>
          <w:sz w:val="22"/>
          <w:szCs w:val="22"/>
        </w:rPr>
      </w:pPr>
      <w:r w:rsidRPr="002023F9">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2023F9" w:rsidRPr="002023F9" w:rsidRDefault="002023F9" w:rsidP="002023F9">
      <w:pPr>
        <w:shd w:val="clear" w:color="auto" w:fill="FFFFFF"/>
        <w:rPr>
          <w:b/>
          <w:sz w:val="22"/>
          <w:szCs w:val="22"/>
        </w:rPr>
      </w:pPr>
    </w:p>
    <w:p w:rsidR="002023F9" w:rsidRPr="002023F9" w:rsidRDefault="002023F9" w:rsidP="002023F9">
      <w:pPr>
        <w:shd w:val="clear" w:color="auto" w:fill="FFFFFF"/>
        <w:tabs>
          <w:tab w:val="left" w:pos="993"/>
        </w:tabs>
        <w:jc w:val="both"/>
        <w:rPr>
          <w:sz w:val="22"/>
          <w:szCs w:val="22"/>
        </w:rPr>
      </w:pPr>
      <w:r w:rsidRPr="002023F9">
        <w:rPr>
          <w:b/>
          <w:sz w:val="22"/>
          <w:szCs w:val="22"/>
        </w:rPr>
        <w:t>Рік виготовлення</w:t>
      </w:r>
      <w:r w:rsidRPr="002023F9">
        <w:rPr>
          <w:sz w:val="22"/>
          <w:szCs w:val="22"/>
        </w:rPr>
        <w:t xml:space="preserve"> –</w:t>
      </w:r>
      <w:r w:rsidR="00BA6C06">
        <w:rPr>
          <w:sz w:val="22"/>
          <w:szCs w:val="22"/>
        </w:rPr>
        <w:t xml:space="preserve"> </w:t>
      </w:r>
      <w:r w:rsidRPr="002023F9">
        <w:rPr>
          <w:sz w:val="22"/>
          <w:szCs w:val="22"/>
        </w:rPr>
        <w:t>202</w:t>
      </w:r>
      <w:r>
        <w:rPr>
          <w:sz w:val="22"/>
          <w:szCs w:val="22"/>
          <w:lang w:val="ru-RU"/>
        </w:rPr>
        <w:t>3</w:t>
      </w:r>
      <w:r w:rsidRPr="002023F9">
        <w:rPr>
          <w:sz w:val="22"/>
          <w:szCs w:val="22"/>
          <w:lang w:val="ru-RU"/>
        </w:rPr>
        <w:t xml:space="preserve"> </w:t>
      </w:r>
      <w:r w:rsidRPr="002023F9">
        <w:rPr>
          <w:sz w:val="22"/>
          <w:szCs w:val="22"/>
        </w:rPr>
        <w:t>р.;</w:t>
      </w:r>
    </w:p>
    <w:p w:rsidR="002023F9" w:rsidRPr="002023F9" w:rsidRDefault="002023F9" w:rsidP="002023F9">
      <w:pPr>
        <w:shd w:val="clear" w:color="auto" w:fill="FFFFFF"/>
        <w:tabs>
          <w:tab w:val="left" w:pos="993"/>
        </w:tabs>
        <w:jc w:val="both"/>
        <w:rPr>
          <w:sz w:val="22"/>
          <w:szCs w:val="22"/>
        </w:rPr>
      </w:pPr>
      <w:r w:rsidRPr="002023F9">
        <w:rPr>
          <w:b/>
          <w:sz w:val="22"/>
          <w:szCs w:val="22"/>
        </w:rPr>
        <w:t>Строк поставки</w:t>
      </w:r>
      <w:r w:rsidRPr="002023F9">
        <w:rPr>
          <w:sz w:val="22"/>
          <w:szCs w:val="22"/>
        </w:rPr>
        <w:t>: до 31.12.202</w:t>
      </w:r>
      <w:r>
        <w:rPr>
          <w:sz w:val="22"/>
          <w:szCs w:val="22"/>
          <w:lang w:val="ru-RU"/>
        </w:rPr>
        <w:t>3</w:t>
      </w:r>
      <w:r w:rsidRPr="002023F9">
        <w:rPr>
          <w:sz w:val="22"/>
          <w:szCs w:val="22"/>
        </w:rPr>
        <w:t xml:space="preserve"> року; </w:t>
      </w:r>
    </w:p>
    <w:p w:rsidR="002023F9" w:rsidRPr="002023F9" w:rsidRDefault="002023F9" w:rsidP="002023F9">
      <w:pPr>
        <w:shd w:val="clear" w:color="auto" w:fill="FFFFFF"/>
        <w:tabs>
          <w:tab w:val="left" w:pos="993"/>
        </w:tabs>
        <w:jc w:val="both"/>
        <w:rPr>
          <w:sz w:val="22"/>
          <w:szCs w:val="22"/>
        </w:rPr>
      </w:pPr>
      <w:r w:rsidRPr="002023F9">
        <w:rPr>
          <w:b/>
          <w:sz w:val="22"/>
          <w:szCs w:val="22"/>
        </w:rPr>
        <w:t>Місце поставки</w:t>
      </w:r>
      <w:r w:rsidRPr="002023F9">
        <w:rPr>
          <w:sz w:val="22"/>
          <w:szCs w:val="22"/>
        </w:rPr>
        <w:t>: на умовах DDP відповідно до вимог «ІНКОТЕРМС» ред. 20</w:t>
      </w:r>
      <w:r w:rsidRPr="002023F9">
        <w:rPr>
          <w:sz w:val="22"/>
          <w:szCs w:val="22"/>
          <w:lang w:val="ru-RU"/>
        </w:rPr>
        <w:t>2</w:t>
      </w:r>
      <w:r w:rsidRPr="002023F9">
        <w:rPr>
          <w:sz w:val="22"/>
          <w:szCs w:val="22"/>
        </w:rPr>
        <w:t>0 р. – Львівська область, м. Стрий, вул. Зубенка,2, філія «СВРЗ» АТ «Укрзалізниця»;</w:t>
      </w:r>
    </w:p>
    <w:p w:rsidR="002023F9" w:rsidRPr="002023F9" w:rsidRDefault="002023F9" w:rsidP="002023F9">
      <w:pPr>
        <w:shd w:val="clear" w:color="auto" w:fill="FFFFFF"/>
        <w:tabs>
          <w:tab w:val="left" w:pos="993"/>
        </w:tabs>
        <w:jc w:val="both"/>
        <w:rPr>
          <w:sz w:val="22"/>
          <w:szCs w:val="22"/>
        </w:rPr>
      </w:pPr>
      <w:r w:rsidRPr="002023F9">
        <w:rPr>
          <w:b/>
          <w:sz w:val="22"/>
          <w:szCs w:val="22"/>
        </w:rPr>
        <w:t>Умови поставки</w:t>
      </w:r>
      <w:r w:rsidRPr="002023F9">
        <w:rPr>
          <w:sz w:val="22"/>
          <w:szCs w:val="22"/>
        </w:rPr>
        <w:t xml:space="preserve"> – </w:t>
      </w:r>
      <w:r w:rsidRPr="002023F9">
        <w:rPr>
          <w:rFonts w:eastAsia="Batang"/>
          <w:bCs/>
          <w:color w:val="000000"/>
          <w:sz w:val="22"/>
          <w:szCs w:val="22"/>
          <w:lang w:eastAsia="ru-RU"/>
        </w:rPr>
        <w:t xml:space="preserve">протягом </w:t>
      </w:r>
      <w:r w:rsidR="00082727" w:rsidRPr="00082727">
        <w:rPr>
          <w:rFonts w:eastAsia="Batang"/>
          <w:bCs/>
          <w:color w:val="000000"/>
          <w:sz w:val="22"/>
          <w:szCs w:val="22"/>
          <w:lang w:val="ru-RU" w:eastAsia="ru-RU"/>
        </w:rPr>
        <w:t>5</w:t>
      </w:r>
      <w:r w:rsidRPr="002023F9">
        <w:rPr>
          <w:rFonts w:eastAsia="Batang"/>
          <w:bCs/>
          <w:color w:val="000000"/>
          <w:sz w:val="22"/>
          <w:szCs w:val="22"/>
          <w:lang w:eastAsia="ru-RU"/>
        </w:rPr>
        <w:t xml:space="preserve"> днів після подання заявки Замовником</w:t>
      </w:r>
      <w:r w:rsidRPr="002023F9">
        <w:rPr>
          <w:sz w:val="22"/>
          <w:szCs w:val="22"/>
        </w:rPr>
        <w:t>.</w:t>
      </w:r>
    </w:p>
    <w:p w:rsidR="002023F9" w:rsidRPr="002023F9" w:rsidRDefault="002023F9" w:rsidP="002023F9">
      <w:pPr>
        <w:shd w:val="clear" w:color="auto" w:fill="FFFFFF"/>
        <w:tabs>
          <w:tab w:val="left" w:pos="993"/>
        </w:tabs>
        <w:jc w:val="both"/>
        <w:rPr>
          <w:sz w:val="22"/>
          <w:szCs w:val="22"/>
        </w:rPr>
      </w:pPr>
      <w:r w:rsidRPr="002023F9">
        <w:rPr>
          <w:sz w:val="22"/>
          <w:szCs w:val="22"/>
        </w:rPr>
        <w:t>Товар не повинен бути у попередній експлуатації, терміни та умови його зберігання не порушені.</w:t>
      </w:r>
    </w:p>
    <w:p w:rsidR="002A222D" w:rsidRPr="00B93CA0" w:rsidRDefault="002A222D" w:rsidP="002A222D">
      <w:pPr>
        <w:shd w:val="clear" w:color="auto" w:fill="FFFFFF"/>
        <w:tabs>
          <w:tab w:val="left" w:pos="993"/>
        </w:tabs>
        <w:jc w:val="both"/>
        <w:rPr>
          <w:sz w:val="22"/>
          <w:szCs w:val="22"/>
          <w:lang w:val="en-US"/>
        </w:rPr>
      </w:pPr>
      <w:bookmarkStart w:id="46" w:name="_GoBack"/>
      <w:bookmarkEnd w:id="46"/>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D72411">
        <w:t>10</w:t>
      </w:r>
      <w:r w:rsidR="006543DB" w:rsidRPr="007B1EB5">
        <w:t xml:space="preserve"> (</w:t>
      </w:r>
      <w:r w:rsidR="00D72411">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lastRenderedPageBreak/>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xml:space="preserve">) банківський день з дати підписання </w:t>
      </w:r>
      <w:proofErr w:type="spellStart"/>
      <w:r w:rsidRPr="007B1EB5">
        <w:t>Акта</w:t>
      </w:r>
      <w:proofErr w:type="spellEnd"/>
      <w:r w:rsidRPr="007B1EB5">
        <w:t xml:space="preserve">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3"/>
          <w:footerReference w:type="even" r:id="rId34"/>
          <w:footerReference w:type="default" r:id="rId35"/>
          <w:headerReference w:type="first" r:id="rId36"/>
          <w:footerReference w:type="first" r:id="rId37"/>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324A0">
        <w:rPr>
          <w:sz w:val="22"/>
          <w:szCs w:val="22"/>
        </w:rPr>
        <w:t>мовного</w:t>
      </w:r>
      <w:proofErr w:type="spellEnd"/>
      <w:r w:rsidRPr="00E324A0">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324A0">
        <w:rPr>
          <w:sz w:val="22"/>
          <w:szCs w:val="22"/>
        </w:rPr>
        <w:t>закупівель</w:t>
      </w:r>
      <w:proofErr w:type="spellEnd"/>
      <w:r w:rsidRPr="00E324A0">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w:t>
      </w:r>
      <w:proofErr w:type="spellStart"/>
      <w:r w:rsidR="005E43AD" w:rsidRPr="008D2989">
        <w:rPr>
          <w:b/>
        </w:rPr>
        <w:t>закупівель</w:t>
      </w:r>
      <w:proofErr w:type="spellEnd"/>
      <w:r w:rsidR="005E43AD" w:rsidRPr="008D2989">
        <w:rPr>
          <w:b/>
        </w:rPr>
        <w:t xml:space="preserve">,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w:t>
            </w:r>
            <w:proofErr w:type="spellStart"/>
            <w:r w:rsidRPr="003C410C">
              <w:rPr>
                <w:color w:val="000000"/>
                <w:sz w:val="22"/>
                <w:szCs w:val="22"/>
                <w:shd w:val="clear" w:color="auto" w:fill="FFFFFF"/>
              </w:rPr>
              <w:t>внесено</w:t>
            </w:r>
            <w:proofErr w:type="spellEnd"/>
            <w:r w:rsidRPr="003C410C">
              <w:rPr>
                <w:color w:val="000000"/>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C410C">
              <w:rPr>
                <w:color w:val="000000"/>
                <w:sz w:val="22"/>
                <w:szCs w:val="22"/>
                <w:shd w:val="clear" w:color="auto" w:fill="FFFFFF"/>
              </w:rPr>
              <w:t>закупівель</w:t>
            </w:r>
            <w:proofErr w:type="spellEnd"/>
            <w:r w:rsidRPr="003C410C">
              <w:rPr>
                <w:color w:val="000000"/>
                <w:sz w:val="22"/>
                <w:szCs w:val="22"/>
                <w:shd w:val="clear" w:color="auto" w:fill="FFFFFF"/>
              </w:rPr>
              <w:t xml:space="preserve">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63D8B" w:rsidRPr="00337ED6" w:rsidRDefault="00863D8B" w:rsidP="005E43AD">
                            <w:pPr>
                              <w:jc w:val="center"/>
                              <w:textDirection w:val="btLr"/>
                              <w:rPr>
                                <w:b/>
                                <w:color w:val="FF0000"/>
                                <w:sz w:val="22"/>
                                <w:szCs w:val="22"/>
                              </w:rPr>
                            </w:pPr>
                            <w:r w:rsidRPr="00337ED6">
                              <w:rPr>
                                <w:b/>
                                <w:color w:val="FF0000"/>
                                <w:sz w:val="22"/>
                                <w:szCs w:val="22"/>
                              </w:rPr>
                              <w:t xml:space="preserve">Увага!!! </w:t>
                            </w:r>
                          </w:p>
                          <w:p w:rsidR="00863D8B" w:rsidRDefault="00863D8B"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863D8B" w:rsidRPr="00337ED6" w:rsidRDefault="00863D8B"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863D8B" w:rsidRPr="00337ED6" w:rsidRDefault="00863D8B" w:rsidP="005E43AD">
                      <w:pPr>
                        <w:jc w:val="center"/>
                        <w:textDirection w:val="btLr"/>
                        <w:rPr>
                          <w:b/>
                          <w:color w:val="FF0000"/>
                          <w:sz w:val="22"/>
                          <w:szCs w:val="22"/>
                        </w:rPr>
                      </w:pPr>
                      <w:r w:rsidRPr="00337ED6">
                        <w:rPr>
                          <w:b/>
                          <w:color w:val="FF0000"/>
                          <w:sz w:val="22"/>
                          <w:szCs w:val="22"/>
                        </w:rPr>
                        <w:t xml:space="preserve">Увага!!! </w:t>
                      </w:r>
                    </w:p>
                    <w:p w:rsidR="00863D8B" w:rsidRDefault="00863D8B"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863D8B" w:rsidRPr="00337ED6" w:rsidRDefault="00863D8B"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63D8B" w:rsidRPr="00337ED6" w:rsidRDefault="00863D8B" w:rsidP="005E43AD">
                            <w:pPr>
                              <w:jc w:val="center"/>
                              <w:textDirection w:val="btLr"/>
                              <w:rPr>
                                <w:b/>
                                <w:color w:val="FF0000"/>
                                <w:sz w:val="22"/>
                                <w:szCs w:val="22"/>
                              </w:rPr>
                            </w:pPr>
                            <w:r w:rsidRPr="00337ED6">
                              <w:rPr>
                                <w:b/>
                                <w:color w:val="FF0000"/>
                                <w:sz w:val="22"/>
                                <w:szCs w:val="22"/>
                              </w:rPr>
                              <w:t xml:space="preserve">Увага!!! </w:t>
                            </w:r>
                          </w:p>
                          <w:p w:rsidR="00863D8B" w:rsidRPr="00337ED6" w:rsidRDefault="00863D8B"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863D8B" w:rsidRPr="00337ED6" w:rsidRDefault="00863D8B" w:rsidP="005E43AD">
                      <w:pPr>
                        <w:jc w:val="center"/>
                        <w:textDirection w:val="btLr"/>
                        <w:rPr>
                          <w:b/>
                          <w:color w:val="FF0000"/>
                          <w:sz w:val="22"/>
                          <w:szCs w:val="22"/>
                        </w:rPr>
                      </w:pPr>
                      <w:r w:rsidRPr="00337ED6">
                        <w:rPr>
                          <w:b/>
                          <w:color w:val="FF0000"/>
                          <w:sz w:val="22"/>
                          <w:szCs w:val="22"/>
                        </w:rPr>
                        <w:t xml:space="preserve">Увага!!! </w:t>
                      </w:r>
                    </w:p>
                    <w:p w:rsidR="00863D8B" w:rsidRPr="00337ED6" w:rsidRDefault="00863D8B"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9E" w:rsidRDefault="00AD699E" w:rsidP="005E43AD">
      <w:r>
        <w:separator/>
      </w:r>
    </w:p>
  </w:endnote>
  <w:endnote w:type="continuationSeparator" w:id="0">
    <w:p w:rsidR="00AD699E" w:rsidRDefault="00AD699E"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B" w:rsidRDefault="00863D8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B" w:rsidRDefault="00863D8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B" w:rsidRDefault="00863D8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9E" w:rsidRDefault="00AD699E" w:rsidP="005E43AD">
      <w:r>
        <w:separator/>
      </w:r>
    </w:p>
  </w:footnote>
  <w:footnote w:type="continuationSeparator" w:id="0">
    <w:p w:rsidR="00AD699E" w:rsidRDefault="00AD699E" w:rsidP="005E43AD">
      <w:r>
        <w:continuationSeparator/>
      </w:r>
    </w:p>
  </w:footnote>
  <w:footnote w:id="1">
    <w:p w:rsidR="00863D8B" w:rsidRDefault="00863D8B"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3D8B" w:rsidRDefault="00863D8B" w:rsidP="005E43AD">
      <w:pPr>
        <w:pStyle w:val="affff2"/>
        <w:jc w:val="both"/>
      </w:pPr>
    </w:p>
    <w:p w:rsidR="00863D8B" w:rsidRPr="00177576" w:rsidRDefault="00863D8B" w:rsidP="005E43AD">
      <w:pPr>
        <w:pStyle w:val="affff2"/>
        <w:jc w:val="both"/>
        <w:rPr>
          <w:i/>
        </w:rPr>
      </w:pPr>
    </w:p>
  </w:footnote>
  <w:footnote w:id="2">
    <w:p w:rsidR="00863D8B" w:rsidRPr="00C57AB4" w:rsidRDefault="00863D8B"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863D8B" w:rsidRDefault="00863D8B"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863D8B" w:rsidRDefault="00863D8B" w:rsidP="005E43AD">
      <w:pPr>
        <w:pStyle w:val="affff2"/>
        <w:rPr>
          <w:color w:val="FF0000"/>
          <w:sz w:val="18"/>
          <w:szCs w:val="18"/>
        </w:rPr>
      </w:pPr>
    </w:p>
    <w:p w:rsidR="00863D8B" w:rsidRDefault="00863D8B" w:rsidP="005E43AD">
      <w:pPr>
        <w:pStyle w:val="affff2"/>
        <w:rPr>
          <w:color w:val="FF0000"/>
          <w:sz w:val="18"/>
          <w:szCs w:val="18"/>
        </w:rPr>
      </w:pPr>
    </w:p>
    <w:p w:rsidR="00863D8B" w:rsidRDefault="00863D8B" w:rsidP="005E43AD">
      <w:pPr>
        <w:pStyle w:val="affff2"/>
        <w:rPr>
          <w:color w:val="FF0000"/>
          <w:sz w:val="18"/>
          <w:szCs w:val="18"/>
        </w:rPr>
      </w:pPr>
    </w:p>
    <w:p w:rsidR="00863D8B" w:rsidRDefault="00863D8B" w:rsidP="005E43AD">
      <w:pPr>
        <w:pStyle w:val="affff2"/>
        <w:rPr>
          <w:color w:val="FF0000"/>
          <w:sz w:val="18"/>
          <w:szCs w:val="18"/>
        </w:rPr>
      </w:pPr>
    </w:p>
    <w:p w:rsidR="00863D8B" w:rsidRDefault="00863D8B" w:rsidP="005E43AD">
      <w:pPr>
        <w:pStyle w:val="affff2"/>
        <w:rPr>
          <w:color w:val="FF0000"/>
          <w:sz w:val="18"/>
          <w:szCs w:val="18"/>
        </w:rPr>
      </w:pPr>
    </w:p>
    <w:p w:rsidR="00863D8B" w:rsidRDefault="00863D8B" w:rsidP="005E43AD">
      <w:pPr>
        <w:pStyle w:val="affff2"/>
        <w:rPr>
          <w:color w:val="FF0000"/>
          <w:sz w:val="18"/>
          <w:szCs w:val="18"/>
        </w:rPr>
      </w:pPr>
    </w:p>
    <w:p w:rsidR="00863D8B" w:rsidRPr="007D5C23" w:rsidRDefault="00863D8B" w:rsidP="005E43AD">
      <w:pPr>
        <w:pStyle w:val="affff2"/>
        <w:rPr>
          <w:color w:val="FF0000"/>
          <w:sz w:val="18"/>
          <w:szCs w:val="18"/>
        </w:rPr>
      </w:pPr>
    </w:p>
  </w:footnote>
  <w:footnote w:id="3">
    <w:p w:rsidR="00863D8B" w:rsidRPr="00010F53" w:rsidRDefault="00863D8B"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863D8B" w:rsidRDefault="00863D8B"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B" w:rsidRDefault="00863D8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8B" w:rsidRDefault="00863D8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12E3"/>
    <w:rsid w:val="000555AD"/>
    <w:rsid w:val="000560D3"/>
    <w:rsid w:val="00057D85"/>
    <w:rsid w:val="00063CEE"/>
    <w:rsid w:val="00067D0C"/>
    <w:rsid w:val="00076D03"/>
    <w:rsid w:val="00082727"/>
    <w:rsid w:val="000A70F2"/>
    <w:rsid w:val="000B4305"/>
    <w:rsid w:val="000B62D1"/>
    <w:rsid w:val="000C2A3F"/>
    <w:rsid w:val="000D5484"/>
    <w:rsid w:val="000D5A86"/>
    <w:rsid w:val="000D60B1"/>
    <w:rsid w:val="000E312B"/>
    <w:rsid w:val="000F3485"/>
    <w:rsid w:val="000F364C"/>
    <w:rsid w:val="000F37FA"/>
    <w:rsid w:val="00110894"/>
    <w:rsid w:val="00116171"/>
    <w:rsid w:val="001240F6"/>
    <w:rsid w:val="00130DCD"/>
    <w:rsid w:val="001433EE"/>
    <w:rsid w:val="00156FD8"/>
    <w:rsid w:val="00163F97"/>
    <w:rsid w:val="0017020E"/>
    <w:rsid w:val="00187169"/>
    <w:rsid w:val="00197980"/>
    <w:rsid w:val="001A2464"/>
    <w:rsid w:val="001A7E2A"/>
    <w:rsid w:val="001B12EF"/>
    <w:rsid w:val="001B31F7"/>
    <w:rsid w:val="001B3899"/>
    <w:rsid w:val="001B3CD3"/>
    <w:rsid w:val="001B6EC1"/>
    <w:rsid w:val="001C6746"/>
    <w:rsid w:val="001C73B9"/>
    <w:rsid w:val="001E2115"/>
    <w:rsid w:val="001E5267"/>
    <w:rsid w:val="001F4CCE"/>
    <w:rsid w:val="002023F9"/>
    <w:rsid w:val="0021106D"/>
    <w:rsid w:val="00212310"/>
    <w:rsid w:val="00214195"/>
    <w:rsid w:val="00214CBE"/>
    <w:rsid w:val="00227839"/>
    <w:rsid w:val="002326E8"/>
    <w:rsid w:val="00233560"/>
    <w:rsid w:val="00262D3D"/>
    <w:rsid w:val="002855D9"/>
    <w:rsid w:val="002A222D"/>
    <w:rsid w:val="002B0DE6"/>
    <w:rsid w:val="002C486E"/>
    <w:rsid w:val="002D6D95"/>
    <w:rsid w:val="002F15C6"/>
    <w:rsid w:val="00312A9E"/>
    <w:rsid w:val="00322D2D"/>
    <w:rsid w:val="00324D24"/>
    <w:rsid w:val="00333EF7"/>
    <w:rsid w:val="00345468"/>
    <w:rsid w:val="003522C2"/>
    <w:rsid w:val="00353E52"/>
    <w:rsid w:val="0035465B"/>
    <w:rsid w:val="003565DB"/>
    <w:rsid w:val="00364187"/>
    <w:rsid w:val="0036465D"/>
    <w:rsid w:val="0036599C"/>
    <w:rsid w:val="00376290"/>
    <w:rsid w:val="003843FA"/>
    <w:rsid w:val="00392194"/>
    <w:rsid w:val="00395743"/>
    <w:rsid w:val="003C18B1"/>
    <w:rsid w:val="003C410C"/>
    <w:rsid w:val="003C5BC6"/>
    <w:rsid w:val="003C5D35"/>
    <w:rsid w:val="003D10B6"/>
    <w:rsid w:val="003F097C"/>
    <w:rsid w:val="003F550E"/>
    <w:rsid w:val="004076E3"/>
    <w:rsid w:val="00410997"/>
    <w:rsid w:val="00415AA5"/>
    <w:rsid w:val="0042197F"/>
    <w:rsid w:val="0043009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A35C6"/>
    <w:rsid w:val="005A7BE5"/>
    <w:rsid w:val="005B6422"/>
    <w:rsid w:val="005D63C1"/>
    <w:rsid w:val="005E43AD"/>
    <w:rsid w:val="005E7CFB"/>
    <w:rsid w:val="005F3341"/>
    <w:rsid w:val="005F3AA7"/>
    <w:rsid w:val="0060123E"/>
    <w:rsid w:val="006040ED"/>
    <w:rsid w:val="00605010"/>
    <w:rsid w:val="00610750"/>
    <w:rsid w:val="00617965"/>
    <w:rsid w:val="00620EE0"/>
    <w:rsid w:val="006312D7"/>
    <w:rsid w:val="006324DA"/>
    <w:rsid w:val="00634C83"/>
    <w:rsid w:val="00645103"/>
    <w:rsid w:val="006543DB"/>
    <w:rsid w:val="00667483"/>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EBC"/>
    <w:rsid w:val="006F4A71"/>
    <w:rsid w:val="00712E3B"/>
    <w:rsid w:val="007240CA"/>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E3E9B"/>
    <w:rsid w:val="007E40A1"/>
    <w:rsid w:val="007F385B"/>
    <w:rsid w:val="00814909"/>
    <w:rsid w:val="00814B62"/>
    <w:rsid w:val="00814ECF"/>
    <w:rsid w:val="008421A1"/>
    <w:rsid w:val="00854845"/>
    <w:rsid w:val="00856F6F"/>
    <w:rsid w:val="00863D8B"/>
    <w:rsid w:val="008800B0"/>
    <w:rsid w:val="00890123"/>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728D"/>
    <w:rsid w:val="009643E4"/>
    <w:rsid w:val="00994BF1"/>
    <w:rsid w:val="009A1E62"/>
    <w:rsid w:val="009A4B6B"/>
    <w:rsid w:val="009B0993"/>
    <w:rsid w:val="009D2D03"/>
    <w:rsid w:val="009D728D"/>
    <w:rsid w:val="009E525E"/>
    <w:rsid w:val="009E7CCF"/>
    <w:rsid w:val="00A02E46"/>
    <w:rsid w:val="00A02E5E"/>
    <w:rsid w:val="00A10758"/>
    <w:rsid w:val="00A16C50"/>
    <w:rsid w:val="00A26019"/>
    <w:rsid w:val="00A610F2"/>
    <w:rsid w:val="00A63A88"/>
    <w:rsid w:val="00A76A20"/>
    <w:rsid w:val="00A77458"/>
    <w:rsid w:val="00A8242E"/>
    <w:rsid w:val="00A82871"/>
    <w:rsid w:val="00AA2DE7"/>
    <w:rsid w:val="00AA349A"/>
    <w:rsid w:val="00AA475B"/>
    <w:rsid w:val="00AD0E41"/>
    <w:rsid w:val="00AD2D19"/>
    <w:rsid w:val="00AD699E"/>
    <w:rsid w:val="00AD6DEA"/>
    <w:rsid w:val="00AD72F2"/>
    <w:rsid w:val="00AE072A"/>
    <w:rsid w:val="00AE4693"/>
    <w:rsid w:val="00AE4E40"/>
    <w:rsid w:val="00AE531D"/>
    <w:rsid w:val="00AE5B5C"/>
    <w:rsid w:val="00AF298B"/>
    <w:rsid w:val="00AF56A3"/>
    <w:rsid w:val="00B0292D"/>
    <w:rsid w:val="00B1630E"/>
    <w:rsid w:val="00B3266F"/>
    <w:rsid w:val="00B371B6"/>
    <w:rsid w:val="00B4195A"/>
    <w:rsid w:val="00B46B5D"/>
    <w:rsid w:val="00B52BE4"/>
    <w:rsid w:val="00B606BD"/>
    <w:rsid w:val="00B65FC2"/>
    <w:rsid w:val="00B73BD9"/>
    <w:rsid w:val="00B746B4"/>
    <w:rsid w:val="00B8014C"/>
    <w:rsid w:val="00B93CA0"/>
    <w:rsid w:val="00B95D0B"/>
    <w:rsid w:val="00BA3881"/>
    <w:rsid w:val="00BA6C06"/>
    <w:rsid w:val="00BB2833"/>
    <w:rsid w:val="00BF7941"/>
    <w:rsid w:val="00C02C0D"/>
    <w:rsid w:val="00C05F6B"/>
    <w:rsid w:val="00C07B94"/>
    <w:rsid w:val="00C100BA"/>
    <w:rsid w:val="00C1783C"/>
    <w:rsid w:val="00C2618B"/>
    <w:rsid w:val="00C42335"/>
    <w:rsid w:val="00C42A96"/>
    <w:rsid w:val="00C7297A"/>
    <w:rsid w:val="00C756D9"/>
    <w:rsid w:val="00C75894"/>
    <w:rsid w:val="00C77CEB"/>
    <w:rsid w:val="00C91190"/>
    <w:rsid w:val="00C94E3B"/>
    <w:rsid w:val="00C977EE"/>
    <w:rsid w:val="00CA1051"/>
    <w:rsid w:val="00CA43A5"/>
    <w:rsid w:val="00CA7D18"/>
    <w:rsid w:val="00CD3F00"/>
    <w:rsid w:val="00CE1F6F"/>
    <w:rsid w:val="00CF0A39"/>
    <w:rsid w:val="00D01048"/>
    <w:rsid w:val="00D0333C"/>
    <w:rsid w:val="00D07BCF"/>
    <w:rsid w:val="00D12DCE"/>
    <w:rsid w:val="00D14EFC"/>
    <w:rsid w:val="00D22A1E"/>
    <w:rsid w:val="00D334A7"/>
    <w:rsid w:val="00D33EDE"/>
    <w:rsid w:val="00D40433"/>
    <w:rsid w:val="00D52538"/>
    <w:rsid w:val="00D547A6"/>
    <w:rsid w:val="00D60063"/>
    <w:rsid w:val="00D6082A"/>
    <w:rsid w:val="00D630A8"/>
    <w:rsid w:val="00D66414"/>
    <w:rsid w:val="00D673F3"/>
    <w:rsid w:val="00D72411"/>
    <w:rsid w:val="00D96888"/>
    <w:rsid w:val="00DA02AF"/>
    <w:rsid w:val="00DA4956"/>
    <w:rsid w:val="00DB1E98"/>
    <w:rsid w:val="00DB37E1"/>
    <w:rsid w:val="00DB5FCC"/>
    <w:rsid w:val="00DE5067"/>
    <w:rsid w:val="00DE5397"/>
    <w:rsid w:val="00DF05A3"/>
    <w:rsid w:val="00DF7522"/>
    <w:rsid w:val="00E06A14"/>
    <w:rsid w:val="00E07097"/>
    <w:rsid w:val="00E20BA3"/>
    <w:rsid w:val="00E238BA"/>
    <w:rsid w:val="00E254F7"/>
    <w:rsid w:val="00E25F40"/>
    <w:rsid w:val="00E324A0"/>
    <w:rsid w:val="00E33CAD"/>
    <w:rsid w:val="00E6623D"/>
    <w:rsid w:val="00E735BC"/>
    <w:rsid w:val="00E834DD"/>
    <w:rsid w:val="00E86B8E"/>
    <w:rsid w:val="00E95E74"/>
    <w:rsid w:val="00EA2A88"/>
    <w:rsid w:val="00EA7EEC"/>
    <w:rsid w:val="00EB3DB5"/>
    <w:rsid w:val="00EC113F"/>
    <w:rsid w:val="00EE3EB4"/>
    <w:rsid w:val="00EE57EF"/>
    <w:rsid w:val="00EF2FC9"/>
    <w:rsid w:val="00EF3210"/>
    <w:rsid w:val="00EF4F6A"/>
    <w:rsid w:val="00EF70E1"/>
    <w:rsid w:val="00F0278E"/>
    <w:rsid w:val="00F13B81"/>
    <w:rsid w:val="00F246C7"/>
    <w:rsid w:val="00F40E08"/>
    <w:rsid w:val="00F51747"/>
    <w:rsid w:val="00F5694D"/>
    <w:rsid w:val="00F636F9"/>
    <w:rsid w:val="00F71A7C"/>
    <w:rsid w:val="00F8056E"/>
    <w:rsid w:val="00F80E60"/>
    <w:rsid w:val="00F8141D"/>
    <w:rsid w:val="00F9096D"/>
    <w:rsid w:val="00F93305"/>
    <w:rsid w:val="00F94A77"/>
    <w:rsid w:val="00F95EB4"/>
    <w:rsid w:val="00F972C3"/>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881256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1FCA-763D-4A57-8A1C-AAC34DD7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TotalTime>
  <Pages>1</Pages>
  <Words>14088</Words>
  <Characters>80304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191</cp:revision>
  <cp:lastPrinted>2023-01-12T06:40:00Z</cp:lastPrinted>
  <dcterms:created xsi:type="dcterms:W3CDTF">2022-03-22T11:13:00Z</dcterms:created>
  <dcterms:modified xsi:type="dcterms:W3CDTF">2023-03-22T11:32:00Z</dcterms:modified>
</cp:coreProperties>
</file>