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45B" w:rsidRPr="00B77E9E" w:rsidRDefault="0090745B" w:rsidP="0090745B">
      <w:pPr>
        <w:spacing w:before="240" w:after="0" w:line="240" w:lineRule="auto"/>
        <w:jc w:val="center"/>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0"/>
          <w:szCs w:val="20"/>
          <w:lang w:eastAsia="uk-UA"/>
        </w:rPr>
        <w:t> </w:t>
      </w:r>
      <w:r w:rsidRPr="00B77E9E">
        <w:rPr>
          <w:rFonts w:ascii="Times New Roman" w:eastAsia="Times New Roman" w:hAnsi="Times New Roman" w:cs="Times New Roman"/>
          <w:b/>
          <w:bCs/>
          <w:i/>
          <w:iCs/>
          <w:sz w:val="24"/>
          <w:szCs w:val="24"/>
          <w:lang w:eastAsia="ru-RU"/>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90745B" w:rsidRPr="00B77E9E" w:rsidTr="0090745B">
        <w:trPr>
          <w:trHeight w:val="4695"/>
        </w:trPr>
        <w:tc>
          <w:tcPr>
            <w:tcW w:w="0" w:type="auto"/>
            <w:tcMar>
              <w:top w:w="100" w:type="dxa"/>
              <w:left w:w="100" w:type="dxa"/>
              <w:bottom w:w="100" w:type="dxa"/>
              <w:right w:w="100" w:type="dxa"/>
            </w:tcMar>
            <w:hideMark/>
          </w:tcPr>
          <w:p w:rsidR="0090745B" w:rsidRPr="00B77E9E" w:rsidRDefault="0090745B" w:rsidP="0090745B">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B77E9E">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90745B" w:rsidRPr="00B77E9E" w:rsidRDefault="0090745B" w:rsidP="0090745B">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B77E9E">
              <w:rPr>
                <w:rFonts w:ascii="Times New Roman" w:eastAsia="Times New Roman" w:hAnsi="Times New Roman" w:cs="Times New Roman"/>
                <w:b/>
                <w:bCs/>
                <w:color w:val="000000"/>
                <w:sz w:val="24"/>
                <w:szCs w:val="24"/>
                <w:lang w:eastAsia="ru-RU"/>
              </w:rPr>
              <w:t> </w:t>
            </w:r>
          </w:p>
          <w:p w:rsidR="0090745B" w:rsidRPr="00B77E9E" w:rsidRDefault="0090745B" w:rsidP="0090745B">
            <w:pPr>
              <w:pStyle w:val="a7"/>
              <w:jc w:val="right"/>
              <w:rPr>
                <w:rFonts w:ascii="Times New Roman" w:hAnsi="Times New Roman" w:cs="Times New Roman"/>
                <w:lang w:eastAsia="ru-RU"/>
              </w:rPr>
            </w:pPr>
            <w:r w:rsidRPr="00B77E9E">
              <w:rPr>
                <w:lang w:eastAsia="ru-RU"/>
              </w:rPr>
              <w:t>                                           «</w:t>
            </w:r>
            <w:r w:rsidRPr="00B77E9E">
              <w:rPr>
                <w:rFonts w:ascii="Times New Roman" w:hAnsi="Times New Roman" w:cs="Times New Roman"/>
                <w:lang w:eastAsia="ru-RU"/>
              </w:rPr>
              <w:t>ЗАТВЕРДЖЕНО»</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  Рішенням уповноваженої особи</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Протокол № 79-1</w:t>
            </w:r>
          </w:p>
          <w:p w:rsidR="0090745B" w:rsidRPr="00B77E9E" w:rsidRDefault="00F05D52" w:rsidP="0090745B">
            <w:pPr>
              <w:pStyle w:val="a7"/>
              <w:jc w:val="right"/>
              <w:rPr>
                <w:rFonts w:ascii="Times New Roman" w:hAnsi="Times New Roman" w:cs="Times New Roman"/>
                <w:lang w:eastAsia="ru-RU"/>
              </w:rPr>
            </w:pPr>
            <w:r>
              <w:rPr>
                <w:rFonts w:ascii="Times New Roman" w:hAnsi="Times New Roman" w:cs="Times New Roman"/>
                <w:lang w:eastAsia="ru-RU"/>
              </w:rPr>
              <w:t>від « 25</w:t>
            </w:r>
            <w:r w:rsidR="0090745B" w:rsidRPr="00B77E9E">
              <w:rPr>
                <w:rFonts w:ascii="Times New Roman" w:hAnsi="Times New Roman" w:cs="Times New Roman"/>
                <w:lang w:eastAsia="ru-RU"/>
              </w:rPr>
              <w:t>» травня  2023 року</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Уповноважена особа</w:t>
            </w:r>
          </w:p>
          <w:p w:rsidR="0090745B" w:rsidRPr="00B77E9E" w:rsidRDefault="0090745B" w:rsidP="0090745B">
            <w:pPr>
              <w:pStyle w:val="a7"/>
              <w:jc w:val="right"/>
              <w:rPr>
                <w:rFonts w:ascii="Times New Roman" w:hAnsi="Times New Roman" w:cs="Times New Roman"/>
                <w:lang w:eastAsia="ru-RU"/>
              </w:rPr>
            </w:pPr>
            <w:r w:rsidRPr="00B77E9E">
              <w:rPr>
                <w:rFonts w:ascii="Times New Roman" w:hAnsi="Times New Roman" w:cs="Times New Roman"/>
                <w:lang w:eastAsia="ru-RU"/>
              </w:rPr>
              <w:t xml:space="preserve">/ </w:t>
            </w:r>
            <w:proofErr w:type="spellStart"/>
            <w:r w:rsidRPr="00B77E9E">
              <w:rPr>
                <w:rFonts w:ascii="Times New Roman" w:hAnsi="Times New Roman" w:cs="Times New Roman"/>
                <w:lang w:eastAsia="ru-RU"/>
              </w:rPr>
              <w:t>Туманова</w:t>
            </w:r>
            <w:proofErr w:type="spellEnd"/>
            <w:r w:rsidRPr="00B77E9E">
              <w:rPr>
                <w:rFonts w:ascii="Times New Roman" w:hAnsi="Times New Roman" w:cs="Times New Roman"/>
                <w:lang w:eastAsia="ru-RU"/>
              </w:rPr>
              <w:t xml:space="preserve"> А. Р. /</w:t>
            </w:r>
          </w:p>
          <w:p w:rsidR="0090745B" w:rsidRPr="00B77E9E" w:rsidRDefault="0090745B" w:rsidP="0090745B">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rsidR="0090745B" w:rsidRPr="00B77E9E" w:rsidRDefault="0090745B" w:rsidP="0090745B">
            <w:pPr>
              <w:spacing w:before="240" w:after="0" w:line="240" w:lineRule="auto"/>
              <w:ind w:left="-1420" w:right="-42"/>
              <w:jc w:val="right"/>
              <w:rPr>
                <w:rFonts w:ascii="Times New Roman" w:eastAsia="Times New Roman" w:hAnsi="Times New Roman" w:cs="Times New Roman"/>
                <w:sz w:val="24"/>
                <w:szCs w:val="24"/>
                <w:lang w:eastAsia="ru-RU"/>
              </w:rPr>
            </w:pPr>
            <w:r w:rsidRPr="00B77E9E">
              <w:rPr>
                <w:rFonts w:ascii="Times New Roman" w:eastAsia="Times New Roman" w:hAnsi="Times New Roman" w:cs="Times New Roman"/>
                <w:b/>
                <w:bCs/>
                <w:color w:val="000000"/>
                <w:sz w:val="24"/>
                <w:szCs w:val="24"/>
                <w:lang w:eastAsia="ru-RU"/>
              </w:rPr>
              <w:t> </w:t>
            </w:r>
          </w:p>
        </w:tc>
      </w:tr>
      <w:bookmarkEnd w:id="0"/>
    </w:tbl>
    <w:p w:rsidR="0090745B" w:rsidRPr="00B77E9E" w:rsidRDefault="0090745B" w:rsidP="0090745B">
      <w:pPr>
        <w:spacing w:after="0" w:line="240" w:lineRule="auto"/>
        <w:jc w:val="right"/>
        <w:rPr>
          <w:rFonts w:ascii="Times New Roman" w:eastAsia="Times New Roman" w:hAnsi="Times New Roman" w:cs="Times New Roman"/>
          <w:sz w:val="24"/>
          <w:szCs w:val="24"/>
          <w:lang w:eastAsia="uk-UA"/>
        </w:rPr>
      </w:pPr>
    </w:p>
    <w:p w:rsidR="0090745B" w:rsidRPr="00B77E9E" w:rsidRDefault="0090745B" w:rsidP="0090745B">
      <w:pPr>
        <w:spacing w:after="24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r w:rsidRPr="00B77E9E">
        <w:rPr>
          <w:rFonts w:ascii="Times New Roman" w:eastAsia="Times New Roman" w:hAnsi="Times New Roman" w:cs="Times New Roman"/>
          <w:sz w:val="24"/>
          <w:szCs w:val="24"/>
          <w:lang w:eastAsia="uk-UA"/>
        </w:rPr>
        <w:br/>
      </w:r>
    </w:p>
    <w:p w:rsidR="0090745B" w:rsidRPr="00B77E9E" w:rsidRDefault="0090745B" w:rsidP="0090745B">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ДОКУМЕНТАЦІЯ</w:t>
      </w:r>
    </w:p>
    <w:p w:rsidR="0090745B" w:rsidRPr="00B77E9E" w:rsidRDefault="0090745B" w:rsidP="0090745B">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 закупівлю</w:t>
      </w:r>
    </w:p>
    <w:p w:rsidR="0090745B" w:rsidRPr="00F05D52" w:rsidRDefault="00F05D52" w:rsidP="00F05D52">
      <w:pPr>
        <w:spacing w:after="240" w:line="240" w:lineRule="auto"/>
        <w:jc w:val="center"/>
        <w:rPr>
          <w:rFonts w:ascii="Times New Roman" w:eastAsia="Times New Roman" w:hAnsi="Times New Roman" w:cs="Times New Roman"/>
          <w:color w:val="000000" w:themeColor="text1"/>
          <w:sz w:val="24"/>
          <w:szCs w:val="24"/>
        </w:rPr>
      </w:pPr>
      <w:r w:rsidRPr="00F05D52">
        <w:rPr>
          <w:rFonts w:ascii="Times New Roman" w:eastAsia="Times New Roman" w:hAnsi="Times New Roman" w:cs="Times New Roman"/>
          <w:color w:val="000000" w:themeColor="text1"/>
          <w:sz w:val="24"/>
          <w:szCs w:val="24"/>
        </w:rPr>
        <w:t>Комплекс послуг визначених заводом виробником з технічного обслуговування (гарантійного технічного обслуговування) та ремонту автомобіля «</w:t>
      </w:r>
      <w:proofErr w:type="spellStart"/>
      <w:r w:rsidRPr="00F05D52">
        <w:rPr>
          <w:rFonts w:ascii="Times New Roman" w:eastAsia="Times New Roman" w:hAnsi="Times New Roman" w:cs="Times New Roman"/>
          <w:color w:val="000000" w:themeColor="text1"/>
          <w:sz w:val="24"/>
          <w:szCs w:val="24"/>
        </w:rPr>
        <w:t>Renault</w:t>
      </w:r>
      <w:proofErr w:type="spellEnd"/>
      <w:r w:rsidRPr="00F05D52">
        <w:rPr>
          <w:rFonts w:ascii="Times New Roman" w:eastAsia="Times New Roman" w:hAnsi="Times New Roman" w:cs="Times New Roman"/>
          <w:color w:val="000000" w:themeColor="text1"/>
          <w:sz w:val="24"/>
          <w:szCs w:val="24"/>
        </w:rPr>
        <w:t xml:space="preserve">  </w:t>
      </w:r>
      <w:proofErr w:type="spellStart"/>
      <w:r w:rsidRPr="00F05D52">
        <w:rPr>
          <w:rFonts w:ascii="Times New Roman" w:eastAsia="Times New Roman" w:hAnsi="Times New Roman" w:cs="Times New Roman"/>
          <w:color w:val="000000" w:themeColor="text1"/>
          <w:sz w:val="24"/>
          <w:szCs w:val="24"/>
        </w:rPr>
        <w:t>Duster</w:t>
      </w:r>
      <w:proofErr w:type="spellEnd"/>
      <w:r>
        <w:rPr>
          <w:rFonts w:ascii="Times New Roman" w:eastAsia="Times New Roman" w:hAnsi="Times New Roman" w:cs="Times New Roman"/>
          <w:color w:val="000000" w:themeColor="text1"/>
          <w:sz w:val="24"/>
          <w:szCs w:val="24"/>
        </w:rPr>
        <w:t>»</w:t>
      </w:r>
      <w:r w:rsidR="0090745B" w:rsidRPr="00B77E9E">
        <w:rPr>
          <w:rFonts w:ascii="Times New Roman" w:eastAsia="Times New Roman" w:hAnsi="Times New Roman" w:cs="Times New Roman"/>
          <w:color w:val="000000" w:themeColor="text1"/>
          <w:sz w:val="24"/>
          <w:szCs w:val="24"/>
        </w:rPr>
        <w:t xml:space="preserve">, код за ДК 021:2015 </w:t>
      </w:r>
      <w:r w:rsidR="0090745B" w:rsidRPr="00B77E9E">
        <w:rPr>
          <w:rFonts w:ascii="Arial" w:hAnsi="Arial" w:cs="Arial"/>
          <w:color w:val="000000" w:themeColor="text1"/>
          <w:sz w:val="18"/>
          <w:szCs w:val="18"/>
          <w:shd w:val="clear" w:color="auto" w:fill="F3F3F3"/>
        </w:rPr>
        <w:t> </w:t>
      </w:r>
      <w:r w:rsidR="0090745B" w:rsidRPr="00B77E9E">
        <w:rPr>
          <w:rFonts w:ascii="Times New Roman" w:eastAsia="Times New Roman" w:hAnsi="Times New Roman" w:cs="Times New Roman"/>
          <w:color w:val="000000" w:themeColor="text1"/>
          <w:sz w:val="24"/>
          <w:szCs w:val="24"/>
        </w:rPr>
        <w:t>50110000-9- п</w:t>
      </w:r>
      <w:r w:rsidR="0090745B" w:rsidRPr="00B77E9E">
        <w:rPr>
          <w:rFonts w:ascii="Times New Roman" w:eastAsia="Times New Roman" w:hAnsi="Times New Roman" w:cs="Times New Roman"/>
          <w:color w:val="000000" w:themeColor="text1"/>
          <w:sz w:val="24"/>
          <w:szCs w:val="24"/>
          <w:lang w:eastAsia="uk-UA"/>
        </w:rPr>
        <w:t xml:space="preserve">ослуги з ремонту і технічного обслуговування </w:t>
      </w:r>
      <w:proofErr w:type="spellStart"/>
      <w:r w:rsidR="0090745B" w:rsidRPr="00B77E9E">
        <w:rPr>
          <w:rFonts w:ascii="Times New Roman" w:eastAsia="Times New Roman" w:hAnsi="Times New Roman" w:cs="Times New Roman"/>
          <w:color w:val="000000" w:themeColor="text1"/>
          <w:sz w:val="24"/>
          <w:szCs w:val="24"/>
          <w:lang w:eastAsia="uk-UA"/>
        </w:rPr>
        <w:t>мототранспортних</w:t>
      </w:r>
      <w:proofErr w:type="spellEnd"/>
      <w:r w:rsidR="0090745B" w:rsidRPr="00B77E9E">
        <w:rPr>
          <w:rFonts w:ascii="Times New Roman" w:eastAsia="Times New Roman" w:hAnsi="Times New Roman" w:cs="Times New Roman"/>
          <w:color w:val="000000" w:themeColor="text1"/>
          <w:sz w:val="24"/>
          <w:szCs w:val="24"/>
          <w:lang w:eastAsia="uk-UA"/>
        </w:rPr>
        <w:t xml:space="preserve"> засобів і супутнього обладнання</w:t>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br/>
      </w:r>
      <w:r w:rsidR="0090745B" w:rsidRPr="00B77E9E">
        <w:rPr>
          <w:rFonts w:ascii="Times New Roman" w:eastAsia="Times New Roman" w:hAnsi="Times New Roman" w:cs="Times New Roman"/>
          <w:sz w:val="24"/>
          <w:szCs w:val="24"/>
          <w:lang w:eastAsia="uk-UA"/>
        </w:rPr>
        <w:lastRenderedPageBreak/>
        <w:br/>
      </w:r>
      <w:r w:rsidR="0090745B" w:rsidRPr="00B77E9E">
        <w:rPr>
          <w:rFonts w:ascii="Times New Roman" w:eastAsia="Times New Roman" w:hAnsi="Times New Roman" w:cs="Times New Roman"/>
          <w:color w:val="000000"/>
          <w:sz w:val="20"/>
          <w:szCs w:val="20"/>
          <w:lang w:eastAsia="uk-UA"/>
        </w:rPr>
        <w:t> </w:t>
      </w:r>
      <w:r w:rsidR="0090745B" w:rsidRPr="00B77E9E">
        <w:rPr>
          <w:rFonts w:ascii="Times New Roman" w:eastAsia="Times New Roman" w:hAnsi="Times New Roman" w:cs="Times New Roman"/>
          <w:i/>
          <w:iCs/>
          <w:color w:val="000000"/>
          <w:sz w:val="20"/>
          <w:szCs w:val="20"/>
          <w:lang w:eastAsia="uk-UA"/>
        </w:rPr>
        <w:t>м. Вишгород</w:t>
      </w:r>
    </w:p>
    <w:p w:rsidR="00900FA0" w:rsidRPr="00B77E9E" w:rsidRDefault="00900FA0" w:rsidP="0090745B">
      <w:pPr>
        <w:spacing w:after="0" w:line="240" w:lineRule="auto"/>
        <w:jc w:val="center"/>
        <w:rPr>
          <w:rFonts w:ascii="Times New Roman" w:eastAsia="Times New Roman" w:hAnsi="Times New Roman" w:cs="Times New Roman"/>
          <w:sz w:val="24"/>
          <w:szCs w:val="24"/>
          <w:lang w:eastAsia="uk-UA"/>
        </w:rPr>
      </w:pP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411"/>
        <w:gridCol w:w="5978"/>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Загальні положення</w:t>
            </w:r>
          </w:p>
        </w:tc>
      </w:tr>
      <w:tr w:rsidR="00900FA0" w:rsidRPr="00B77E9E"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17"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1"/>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Комунальне некомерційне підприємство «Центр первинної медико-санітарної допомоги» Вишгородської міської ради</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вул. Кургузова,1, м. Вишгород, Вишгородський район, Київська область, 07300</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ПІБ: </w:t>
            </w:r>
            <w:proofErr w:type="spellStart"/>
            <w:r w:rsidRPr="00B77E9E">
              <w:rPr>
                <w:rFonts w:ascii="Times New Roman" w:eastAsia="Times New Roman" w:hAnsi="Times New Roman" w:cs="Times New Roman"/>
                <w:color w:val="000000"/>
                <w:sz w:val="20"/>
                <w:szCs w:val="20"/>
                <w:lang w:eastAsia="uk-UA"/>
              </w:rPr>
              <w:t>Туманова</w:t>
            </w:r>
            <w:proofErr w:type="spellEnd"/>
            <w:r w:rsidRPr="00B77E9E">
              <w:rPr>
                <w:rFonts w:ascii="Times New Roman" w:eastAsia="Times New Roman" w:hAnsi="Times New Roman" w:cs="Times New Roman"/>
                <w:color w:val="000000"/>
                <w:sz w:val="20"/>
                <w:szCs w:val="20"/>
                <w:lang w:eastAsia="uk-UA"/>
              </w:rPr>
              <w:t xml:space="preserve">  Анастасія Русланівна</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Посада: уповноважена особа.</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e-</w:t>
            </w:r>
            <w:proofErr w:type="spellStart"/>
            <w:r w:rsidRPr="00B77E9E">
              <w:rPr>
                <w:rFonts w:ascii="Times New Roman" w:eastAsia="Times New Roman" w:hAnsi="Times New Roman" w:cs="Times New Roman"/>
                <w:color w:val="000000"/>
                <w:sz w:val="20"/>
                <w:szCs w:val="20"/>
                <w:lang w:eastAsia="uk-UA"/>
              </w:rPr>
              <w:t>mail</w:t>
            </w:r>
            <w:proofErr w:type="spellEnd"/>
            <w:r w:rsidRPr="00B77E9E">
              <w:rPr>
                <w:rFonts w:ascii="Times New Roman" w:eastAsia="Times New Roman" w:hAnsi="Times New Roman" w:cs="Times New Roman"/>
                <w:color w:val="000000"/>
                <w:sz w:val="20"/>
                <w:szCs w:val="20"/>
                <w:lang w:eastAsia="uk-UA"/>
              </w:rPr>
              <w:t xml:space="preserve">: </w:t>
            </w:r>
            <w:hyperlink r:id="rId5" w:history="1">
              <w:r w:rsidRPr="00B77E9E">
                <w:rPr>
                  <w:rFonts w:ascii="Times New Roman" w:eastAsia="Times New Roman" w:hAnsi="Times New Roman" w:cs="Times New Roman"/>
                  <w:color w:val="000000"/>
                  <w:sz w:val="20"/>
                  <w:szCs w:val="20"/>
                  <w:lang w:eastAsia="uk-UA"/>
                </w:rPr>
                <w:t>cpmsdpolonska@gmail.com</w:t>
              </w:r>
            </w:hyperlink>
            <w:r w:rsidRPr="00B77E9E">
              <w:rPr>
                <w:rFonts w:ascii="Times New Roman" w:eastAsia="Times New Roman" w:hAnsi="Times New Roman" w:cs="Times New Roman"/>
                <w:color w:val="000000"/>
                <w:sz w:val="20"/>
                <w:szCs w:val="20"/>
                <w:lang w:eastAsia="uk-UA"/>
              </w:rPr>
              <w:t xml:space="preserve"> </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proofErr w:type="spellStart"/>
            <w:r w:rsidRPr="00B77E9E">
              <w:rPr>
                <w:rFonts w:ascii="Times New Roman" w:eastAsia="Times New Roman" w:hAnsi="Times New Roman" w:cs="Times New Roman"/>
                <w:color w:val="000000"/>
                <w:sz w:val="20"/>
                <w:szCs w:val="20"/>
                <w:lang w:eastAsia="uk-UA"/>
              </w:rPr>
              <w:t>тел</w:t>
            </w:r>
            <w:proofErr w:type="spellEnd"/>
            <w:r w:rsidRPr="00B77E9E">
              <w:rPr>
                <w:rFonts w:ascii="Times New Roman" w:eastAsia="Times New Roman" w:hAnsi="Times New Roman" w:cs="Times New Roman"/>
                <w:color w:val="000000"/>
                <w:sz w:val="20"/>
                <w:szCs w:val="20"/>
                <w:lang w:eastAsia="uk-UA"/>
              </w:rPr>
              <w:t>./факс: +380459625820</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+380936620908</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rPr>
                <w:rFonts w:ascii="Times New Roman" w:eastAsia="Times New Roman" w:hAnsi="Times New Roman" w:cs="Times New Roman"/>
                <w:sz w:val="1"/>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F05D52" w:rsidP="0090745B">
            <w:pPr>
              <w:spacing w:after="0" w:line="0" w:lineRule="atLeast"/>
              <w:jc w:val="both"/>
              <w:rPr>
                <w:rFonts w:ascii="Times New Roman" w:eastAsia="Times New Roman" w:hAnsi="Times New Roman" w:cs="Times New Roman"/>
                <w:color w:val="000000"/>
                <w:sz w:val="20"/>
                <w:szCs w:val="20"/>
                <w:lang w:eastAsia="uk-UA"/>
              </w:rPr>
            </w:pPr>
            <w:r w:rsidRPr="00F05D52">
              <w:rPr>
                <w:rFonts w:ascii="Times New Roman" w:eastAsia="Times New Roman" w:hAnsi="Times New Roman" w:cs="Times New Roman"/>
                <w:color w:val="000000" w:themeColor="text1"/>
                <w:sz w:val="20"/>
                <w:szCs w:val="24"/>
              </w:rPr>
              <w:t>Комплекс послуг визначених заводом виробником з технічного обслуговування (гарантійного технічного обслуговування) та ремонту автомобіля «</w:t>
            </w:r>
            <w:proofErr w:type="spellStart"/>
            <w:r w:rsidRPr="00F05D52">
              <w:rPr>
                <w:rFonts w:ascii="Times New Roman" w:eastAsia="Times New Roman" w:hAnsi="Times New Roman" w:cs="Times New Roman"/>
                <w:color w:val="000000" w:themeColor="text1"/>
                <w:sz w:val="20"/>
                <w:szCs w:val="24"/>
              </w:rPr>
              <w:t>Renault</w:t>
            </w:r>
            <w:proofErr w:type="spellEnd"/>
            <w:r w:rsidRPr="00F05D52">
              <w:rPr>
                <w:rFonts w:ascii="Times New Roman" w:eastAsia="Times New Roman" w:hAnsi="Times New Roman" w:cs="Times New Roman"/>
                <w:color w:val="000000" w:themeColor="text1"/>
                <w:sz w:val="20"/>
                <w:szCs w:val="24"/>
              </w:rPr>
              <w:t xml:space="preserve">  </w:t>
            </w:r>
            <w:proofErr w:type="spellStart"/>
            <w:r w:rsidRPr="00F05D52">
              <w:rPr>
                <w:rFonts w:ascii="Times New Roman" w:eastAsia="Times New Roman" w:hAnsi="Times New Roman" w:cs="Times New Roman"/>
                <w:color w:val="000000" w:themeColor="text1"/>
                <w:sz w:val="20"/>
                <w:szCs w:val="24"/>
              </w:rPr>
              <w:t>Duster</w:t>
            </w:r>
            <w:proofErr w:type="spellEnd"/>
            <w:r w:rsidRPr="00F05D52">
              <w:rPr>
                <w:rFonts w:ascii="Times New Roman" w:eastAsia="Times New Roman" w:hAnsi="Times New Roman" w:cs="Times New Roman"/>
                <w:color w:val="000000" w:themeColor="text1"/>
                <w:sz w:val="20"/>
                <w:szCs w:val="24"/>
              </w:rPr>
              <w:t xml:space="preserve">», </w:t>
            </w:r>
            <w:r w:rsidR="0090745B" w:rsidRPr="00B77E9E">
              <w:rPr>
                <w:rFonts w:ascii="Times New Roman" w:eastAsia="Times New Roman" w:hAnsi="Times New Roman" w:cs="Times New Roman"/>
                <w:color w:val="000000"/>
                <w:sz w:val="20"/>
                <w:szCs w:val="20"/>
                <w:lang w:eastAsia="uk-UA"/>
              </w:rPr>
              <w:t xml:space="preserve">код за ДК 021:2015  50110000-9- послуги з ремонту і технічного обслуговування </w:t>
            </w:r>
            <w:proofErr w:type="spellStart"/>
            <w:r w:rsidR="0090745B" w:rsidRPr="00B77E9E">
              <w:rPr>
                <w:rFonts w:ascii="Times New Roman" w:eastAsia="Times New Roman" w:hAnsi="Times New Roman" w:cs="Times New Roman"/>
                <w:color w:val="000000"/>
                <w:sz w:val="20"/>
                <w:szCs w:val="20"/>
                <w:lang w:eastAsia="uk-UA"/>
              </w:rPr>
              <w:t>мототранспортних</w:t>
            </w:r>
            <w:proofErr w:type="spellEnd"/>
            <w:r w:rsidR="0090745B" w:rsidRPr="00B77E9E">
              <w:rPr>
                <w:rFonts w:ascii="Times New Roman" w:eastAsia="Times New Roman" w:hAnsi="Times New Roman" w:cs="Times New Roman"/>
                <w:color w:val="000000"/>
                <w:sz w:val="20"/>
                <w:szCs w:val="20"/>
                <w:lang w:eastAsia="uk-UA"/>
              </w:rPr>
              <w:t xml:space="preserve"> засобів і супутнього обладнання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B77E9E"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900FA0" w:rsidRPr="00B77E9E" w:rsidRDefault="00900FA0" w:rsidP="0090745B">
            <w:pPr>
              <w:spacing w:after="0" w:line="240" w:lineRule="auto"/>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вул. Кургузова,1, м. Вишгород, Вишгородський район, Київська область, 07300</w:t>
            </w:r>
          </w:p>
          <w:p w:rsidR="0090745B" w:rsidRPr="00B77E9E" w:rsidRDefault="0090745B" w:rsidP="0090745B">
            <w:pPr>
              <w:spacing w:after="0" w:line="0" w:lineRule="atLeast"/>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Обсяг: згідно Додатку 2 до ТД.</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 31.12.2023 року включно</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Валютою тендерної пропозиції є гривня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не зобов’язаний розглядати документи, які не передбачені вимогами тендерної документації та додатками до </w:t>
            </w:r>
            <w:r w:rsidRPr="00B77E9E">
              <w:rPr>
                <w:rFonts w:ascii="Times New Roman" w:eastAsia="Times New Roman" w:hAnsi="Times New Roman" w:cs="Times New Roman"/>
                <w:color w:val="000000"/>
                <w:sz w:val="20"/>
                <w:szCs w:val="20"/>
                <w:lang w:eastAsia="uk-UA"/>
              </w:rPr>
              <w:lastRenderedPageBreak/>
              <w:t>неї та які учасник додатково надає на власний розсуд, в тому числі якщо такі документи надані іноземною мовою без перекладу. </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F05D52"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F05D52">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highlight w:val="green"/>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Фізична/юридична особа має право </w:t>
            </w:r>
            <w:r w:rsidRPr="00B77E9E">
              <w:rPr>
                <w:rFonts w:ascii="Times New Roman" w:eastAsia="Times New Roman" w:hAnsi="Times New Roman" w:cs="Times New Roman"/>
                <w:b/>
                <w:bCs/>
                <w:color w:val="000000"/>
                <w:sz w:val="20"/>
                <w:szCs w:val="20"/>
                <w:lang w:eastAsia="uk-UA"/>
              </w:rPr>
              <w:t xml:space="preserve">не пізніше ніж за три дні </w:t>
            </w:r>
            <w:r w:rsidRPr="00B77E9E">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B77E9E">
              <w:rPr>
                <w:rFonts w:ascii="Times New Roman" w:eastAsia="Times New Roman" w:hAnsi="Times New Roman" w:cs="Times New Roman"/>
                <w:b/>
                <w:bCs/>
                <w:color w:val="000000"/>
                <w:sz w:val="20"/>
                <w:szCs w:val="20"/>
                <w:lang w:eastAsia="uk-UA"/>
              </w:rPr>
              <w:t>Замовник повинен протягом трьох днів</w:t>
            </w:r>
            <w:r w:rsidRPr="00B77E9E">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77E9E">
              <w:rPr>
                <w:rFonts w:ascii="Times New Roman" w:eastAsia="Times New Roman" w:hAnsi="Times New Roman" w:cs="Times New Roman"/>
                <w:color w:val="000000"/>
                <w:sz w:val="20"/>
                <w:szCs w:val="20"/>
                <w:lang w:eastAsia="uk-UA"/>
              </w:rPr>
              <w:t>внести</w:t>
            </w:r>
            <w:proofErr w:type="spellEnd"/>
            <w:r w:rsidRPr="00B77E9E">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77E9E">
              <w:rPr>
                <w:rFonts w:ascii="Times New Roman" w:eastAsia="Times New Roman" w:hAnsi="Times New Roman" w:cs="Times New Roman"/>
                <w:color w:val="000000"/>
                <w:sz w:val="20"/>
                <w:szCs w:val="20"/>
                <w:lang w:eastAsia="uk-UA"/>
              </w:rPr>
              <w:t>машинозчитувальному</w:t>
            </w:r>
            <w:proofErr w:type="spellEnd"/>
            <w:r w:rsidRPr="00B77E9E">
              <w:rPr>
                <w:rFonts w:ascii="Times New Roman" w:eastAsia="Times New Roman" w:hAnsi="Times New Roman" w:cs="Times New Roman"/>
                <w:color w:val="000000"/>
                <w:sz w:val="20"/>
                <w:szCs w:val="2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lastRenderedPageBreak/>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1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90745B" w:rsidRPr="00B77E9E" w:rsidRDefault="0090745B" w:rsidP="0090745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77E9E">
              <w:rPr>
                <w:rFonts w:ascii="Times New Roman" w:eastAsia="Times New Roman" w:hAnsi="Times New Roman" w:cs="Times New Roman"/>
                <w:color w:val="000000"/>
                <w:sz w:val="20"/>
                <w:szCs w:val="20"/>
                <w:lang w:eastAsia="uk-UA"/>
              </w:rPr>
              <w:t>скан</w:t>
            </w:r>
            <w:proofErr w:type="spellEnd"/>
            <w:r w:rsidRPr="00B77E9E">
              <w:rPr>
                <w:rFonts w:ascii="Times New Roman" w:eastAsia="Times New Roman" w:hAnsi="Times New Roman" w:cs="Times New Roman"/>
                <w:color w:val="000000"/>
                <w:sz w:val="20"/>
                <w:szCs w:val="20"/>
                <w:lang w:eastAsia="uk-UA"/>
              </w:rPr>
              <w:t>-копій через електронну систему закупівель.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B77E9E">
              <w:rPr>
                <w:rFonts w:ascii="Times New Roman" w:eastAsia="Times New Roman" w:hAnsi="Times New Roman" w:cs="Times New Roman"/>
                <w:color w:val="000000"/>
                <w:sz w:val="20"/>
                <w:szCs w:val="20"/>
                <w:lang w:eastAsia="uk-UA"/>
              </w:rPr>
              <w:t> </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745B" w:rsidRPr="00B77E9E" w:rsidRDefault="0090745B" w:rsidP="0090745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B77E9E">
              <w:rPr>
                <w:rFonts w:ascii="Times New Roman" w:eastAsia="Times New Roman" w:hAnsi="Times New Roman" w:cs="Times New Roman"/>
                <w:color w:val="000000"/>
                <w:sz w:val="20"/>
                <w:szCs w:val="20"/>
                <w:lang w:eastAsia="uk-UA"/>
              </w:rPr>
              <w:t>засвідчувального</w:t>
            </w:r>
            <w:proofErr w:type="spellEnd"/>
            <w:r w:rsidRPr="00B77E9E">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Опис формальних помилок:</w:t>
            </w:r>
            <w:r w:rsidRPr="00B77E9E">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великої літери;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використання слова або </w:t>
            </w:r>
            <w:proofErr w:type="spellStart"/>
            <w:r w:rsidRPr="00B77E9E">
              <w:rPr>
                <w:rFonts w:ascii="Times New Roman" w:eastAsia="Times New Roman" w:hAnsi="Times New Roman" w:cs="Times New Roman"/>
                <w:color w:val="000000"/>
                <w:sz w:val="20"/>
                <w:szCs w:val="20"/>
                <w:lang w:eastAsia="uk-UA"/>
              </w:rPr>
              <w:t>мовного</w:t>
            </w:r>
            <w:proofErr w:type="spellEnd"/>
            <w:r w:rsidRPr="00B77E9E">
              <w:rPr>
                <w:rFonts w:ascii="Times New Roman" w:eastAsia="Times New Roman" w:hAnsi="Times New Roman" w:cs="Times New Roman"/>
                <w:color w:val="000000"/>
                <w:sz w:val="20"/>
                <w:szCs w:val="20"/>
                <w:lang w:eastAsia="uk-UA"/>
              </w:rPr>
              <w:t xml:space="preserve"> звороту, запозичених з іншої мови;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745B" w:rsidRPr="00B77E9E" w:rsidRDefault="0090745B" w:rsidP="0090745B">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4. Окрема сторінка (сторінки) копії документа (документів) не завірена підписом та/або печаткою учасника процедури </w:t>
            </w:r>
            <w:r w:rsidRPr="00B77E9E">
              <w:rPr>
                <w:rFonts w:ascii="Times New Roman" w:eastAsia="Times New Roman" w:hAnsi="Times New Roman" w:cs="Times New Roman"/>
                <w:color w:val="000000"/>
                <w:sz w:val="20"/>
                <w:szCs w:val="20"/>
                <w:lang w:eastAsia="uk-UA"/>
              </w:rPr>
              <w:lastRenderedPageBreak/>
              <w:t>закупівлі (у разі її використання).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Приклади формальних помилок:</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B77E9E">
              <w:rPr>
                <w:rFonts w:ascii="Times New Roman" w:eastAsia="Times New Roman" w:hAnsi="Times New Roman" w:cs="Times New Roman"/>
                <w:color w:val="000000"/>
                <w:sz w:val="20"/>
                <w:szCs w:val="20"/>
                <w:lang w:eastAsia="uk-UA"/>
              </w:rPr>
              <w:t>львів</w:t>
            </w:r>
            <w:proofErr w:type="spellEnd"/>
            <w:r w:rsidRPr="00B77E9E">
              <w:rPr>
                <w:rFonts w:ascii="Times New Roman" w:eastAsia="Times New Roman" w:hAnsi="Times New Roman" w:cs="Times New Roman"/>
                <w:color w:val="000000"/>
                <w:sz w:val="20"/>
                <w:szCs w:val="20"/>
                <w:lang w:eastAsia="uk-UA"/>
              </w:rPr>
              <w:t>» замість «місто Львів»; </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тендернапропозиція</w:t>
            </w:r>
            <w:proofErr w:type="spellEnd"/>
            <w:r w:rsidRPr="00B77E9E">
              <w:rPr>
                <w:rFonts w:ascii="Times New Roman" w:eastAsia="Times New Roman" w:hAnsi="Times New Roman" w:cs="Times New Roman"/>
                <w:color w:val="000000"/>
                <w:sz w:val="20"/>
                <w:szCs w:val="20"/>
                <w:lang w:eastAsia="uk-UA"/>
              </w:rPr>
              <w:t>» замість «тендерна пропозиція»;</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w:t>
            </w:r>
            <w:proofErr w:type="spellStart"/>
            <w:r w:rsidRPr="00B77E9E">
              <w:rPr>
                <w:rFonts w:ascii="Times New Roman" w:eastAsia="Times New Roman" w:hAnsi="Times New Roman" w:cs="Times New Roman"/>
                <w:color w:val="000000"/>
                <w:sz w:val="20"/>
                <w:szCs w:val="20"/>
                <w:lang w:eastAsia="uk-UA"/>
              </w:rPr>
              <w:t>срток</w:t>
            </w:r>
            <w:proofErr w:type="spellEnd"/>
            <w:r w:rsidRPr="00B77E9E">
              <w:rPr>
                <w:rFonts w:ascii="Times New Roman" w:eastAsia="Times New Roman" w:hAnsi="Times New Roman" w:cs="Times New Roman"/>
                <w:color w:val="000000"/>
                <w:sz w:val="20"/>
                <w:szCs w:val="20"/>
                <w:lang w:eastAsia="uk-UA"/>
              </w:rPr>
              <w:t xml:space="preserve"> поставки» замість «строк поставки»;</w:t>
            </w:r>
          </w:p>
          <w:p w:rsidR="0090745B" w:rsidRPr="00B77E9E" w:rsidRDefault="0090745B" w:rsidP="0090745B">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745B" w:rsidRPr="00B77E9E" w:rsidRDefault="0090745B" w:rsidP="0090745B">
            <w:pPr>
              <w:numPr>
                <w:ilvl w:val="0"/>
                <w:numId w:val="4"/>
              </w:numPr>
              <w:spacing w:after="0" w:line="0" w:lineRule="atLeast"/>
              <w:ind w:left="11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 </w:t>
            </w:r>
          </w:p>
          <w:p w:rsidR="0090745B" w:rsidRPr="00B77E9E" w:rsidRDefault="0090745B" w:rsidP="00E52575">
            <w:pPr>
              <w:spacing w:after="0" w:line="0" w:lineRule="atLeast"/>
              <w:ind w:right="140"/>
              <w:jc w:val="both"/>
              <w:rPr>
                <w:rFonts w:ascii="Times New Roman" w:eastAsia="Times New Roman" w:hAnsi="Times New Roman" w:cs="Times New Roman"/>
                <w:sz w:val="24"/>
                <w:szCs w:val="24"/>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тендерної пропозиції не вимагається</w:t>
            </w:r>
          </w:p>
          <w:p w:rsidR="0090745B" w:rsidRPr="00B77E9E" w:rsidRDefault="0090745B" w:rsidP="0090745B">
            <w:pPr>
              <w:numPr>
                <w:ilvl w:val="0"/>
                <w:numId w:val="12"/>
              </w:numPr>
              <w:spacing w:after="0" w:line="0" w:lineRule="atLeast"/>
              <w:ind w:left="838" w:right="140"/>
              <w:jc w:val="both"/>
              <w:textAlignment w:val="baseline"/>
              <w:rPr>
                <w:rFonts w:ascii="Times New Roman" w:eastAsia="Times New Roman" w:hAnsi="Times New Roman" w:cs="Times New Roman"/>
                <w:color w:val="000000"/>
                <w:sz w:val="20"/>
                <w:szCs w:val="20"/>
                <w:lang w:eastAsia="uk-UA"/>
              </w:rPr>
            </w:pP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745B" w:rsidRPr="00B77E9E" w:rsidRDefault="0090745B" w:rsidP="0090745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B77E9E">
              <w:rPr>
                <w:rFonts w:ascii="Times New Roman" w:eastAsia="Times New Roman" w:hAnsi="Times New Roman" w:cs="Times New Roman"/>
                <w:color w:val="000000"/>
                <w:sz w:val="20"/>
                <w:szCs w:val="20"/>
                <w:lang w:eastAsia="uk-UA"/>
              </w:rPr>
              <w:t>внести</w:t>
            </w:r>
            <w:proofErr w:type="spellEnd"/>
            <w:r w:rsidRPr="00B77E9E">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застосовується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Кінцевий строк подання тендерних пропозицій</w:t>
            </w:r>
            <w:r w:rsidRPr="00B77E9E">
              <w:rPr>
                <w:rFonts w:ascii="Times New Roman" w:eastAsia="Times New Roman" w:hAnsi="Times New Roman" w:cs="Times New Roman"/>
                <w:color w:val="000000"/>
                <w:sz w:val="20"/>
                <w:szCs w:val="20"/>
                <w:highlight w:val="green"/>
                <w:lang w:eastAsia="uk-UA"/>
              </w:rPr>
              <w:t xml:space="preserve">: </w:t>
            </w:r>
            <w:r w:rsidR="00F05D52">
              <w:rPr>
                <w:rFonts w:ascii="Times New Roman" w:eastAsia="Times New Roman" w:hAnsi="Times New Roman" w:cs="Times New Roman"/>
                <w:color w:val="000000"/>
                <w:sz w:val="20"/>
                <w:szCs w:val="20"/>
                <w:highlight w:val="green"/>
                <w:lang w:eastAsia="uk-UA"/>
              </w:rPr>
              <w:t>2</w:t>
            </w:r>
            <w:r w:rsidR="00E52575" w:rsidRPr="00B77E9E">
              <w:rPr>
                <w:rFonts w:ascii="Times New Roman" w:eastAsia="Times New Roman" w:hAnsi="Times New Roman" w:cs="Times New Roman"/>
                <w:color w:val="000000"/>
                <w:sz w:val="20"/>
                <w:szCs w:val="20"/>
                <w:highlight w:val="green"/>
                <w:lang w:eastAsia="uk-UA"/>
              </w:rPr>
              <w:t xml:space="preserve"> червня 2023 року.</w:t>
            </w:r>
            <w:r w:rsidRPr="00B77E9E">
              <w:rPr>
                <w:rFonts w:ascii="Times New Roman" w:eastAsia="Times New Roman" w:hAnsi="Times New Roman" w:cs="Times New Roman"/>
                <w:i/>
                <w:iCs/>
                <w:color w:val="000000"/>
                <w:sz w:val="20"/>
                <w:szCs w:val="20"/>
                <w:highlight w:val="green"/>
                <w:shd w:val="clear" w:color="auto" w:fill="00FF00"/>
                <w:lang w:eastAsia="uk-UA"/>
              </w:rPr>
              <w:t>.</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86"/>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Оцінка тендерної пропозиції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Єдиний критерій оцінки – Ціна – 100%.</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77E9E">
              <w:rPr>
                <w:rFonts w:ascii="Times New Roman" w:eastAsia="Times New Roman" w:hAnsi="Times New Roman" w:cs="Times New Roman"/>
                <w:color w:val="000000"/>
                <w:sz w:val="20"/>
                <w:szCs w:val="20"/>
                <w:lang w:eastAsia="uk-UA"/>
              </w:rPr>
              <w:t>бенефіціарним</w:t>
            </w:r>
            <w:proofErr w:type="spellEnd"/>
            <w:r w:rsidRPr="00B77E9E">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7E9E">
              <w:rPr>
                <w:rFonts w:ascii="Times New Roman" w:eastAsia="Times New Roman" w:hAnsi="Times New Roman" w:cs="Times New Roman"/>
                <w:color w:val="000000"/>
                <w:sz w:val="20"/>
                <w:szCs w:val="20"/>
                <w:lang w:eastAsia="uk-UA"/>
              </w:rPr>
              <w:t>невідповідностей</w:t>
            </w:r>
            <w:proofErr w:type="spellEnd"/>
            <w:r w:rsidRPr="00B77E9E">
              <w:rPr>
                <w:rFonts w:ascii="Times New Roman" w:eastAsia="Times New Roman" w:hAnsi="Times New Roman" w:cs="Times New Roman"/>
                <w:color w:val="000000"/>
                <w:sz w:val="20"/>
                <w:szCs w:val="20"/>
                <w:lang w:eastAsia="uk-UA"/>
              </w:rPr>
              <w:t xml:space="preserve"> в електронній системі закупівель.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77E9E">
              <w:rPr>
                <w:rFonts w:ascii="Times New Roman" w:eastAsia="Times New Roman" w:hAnsi="Times New Roman" w:cs="Times New Roman"/>
                <w:color w:val="000000"/>
                <w:sz w:val="20"/>
                <w:szCs w:val="20"/>
                <w:lang w:eastAsia="uk-UA"/>
              </w:rPr>
              <w:t>невідповідностей</w:t>
            </w:r>
            <w:proofErr w:type="spellEnd"/>
            <w:r w:rsidRPr="00B77E9E">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підпадає під підстави, встановлені пунктом 47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забезпечення тендерної пропозиції, якщо таке забезпечення вимагалося замовником;</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77E9E">
              <w:rPr>
                <w:rFonts w:ascii="Gungsuh" w:eastAsia="Times New Roman" w:hAnsi="Gungsuh" w:cs="Times New Roman"/>
                <w:color w:val="000000"/>
                <w:sz w:val="20"/>
                <w:szCs w:val="20"/>
                <w:lang w:eastAsia="uk-UA"/>
              </w:rPr>
              <w:t>невідповідностей</w:t>
            </w:r>
            <w:proofErr w:type="spellEnd"/>
            <w:r w:rsidRPr="00B77E9E">
              <w:rPr>
                <w:rFonts w:ascii="Gungsuh" w:eastAsia="Times New Roman" w:hAnsi="Gungsuh" w:cs="Times New Roman"/>
                <w:color w:val="000000"/>
                <w:sz w:val="20"/>
                <w:szCs w:val="20"/>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77E9E">
              <w:rPr>
                <w:rFonts w:ascii="Gungsuh" w:eastAsia="Times New Roman" w:hAnsi="Gungsuh" w:cs="Times New Roman"/>
                <w:color w:val="000000"/>
                <w:sz w:val="20"/>
                <w:szCs w:val="20"/>
                <w:lang w:eastAsia="uk-UA"/>
              </w:rPr>
              <w:t>невідповідностей</w:t>
            </w:r>
            <w:proofErr w:type="spellEnd"/>
            <w:r w:rsidRPr="00B77E9E">
              <w:rPr>
                <w:rFonts w:ascii="Gungsuh" w:eastAsia="Times New Roman" w:hAnsi="Gungsuh" w:cs="Times New Roman"/>
                <w:color w:val="000000"/>
                <w:sz w:val="20"/>
                <w:szCs w:val="20"/>
                <w:lang w:eastAsia="uk-UA"/>
              </w:rPr>
              <w:t>;</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не надав обґрунтування аномально низької ціни тендерної пропозиції протягом строку, визначеного абзацом </w:t>
            </w:r>
            <w:r w:rsidRPr="00B77E9E">
              <w:rPr>
                <w:rFonts w:ascii="Gungsuh" w:eastAsia="Times New Roman" w:hAnsi="Gungsuh" w:cs="Times New Roman"/>
                <w:color w:val="000000"/>
                <w:sz w:val="20"/>
                <w:szCs w:val="20"/>
                <w:lang w:eastAsia="uk-UA"/>
              </w:rPr>
              <w:lastRenderedPageBreak/>
              <w:t>першим частини чотирнадцятої статті 29 Закону/абзацом дев’ятим пункту 37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7E9E">
              <w:rPr>
                <w:rFonts w:ascii="Gungsuh" w:eastAsia="Times New Roman" w:hAnsi="Gungsuh" w:cs="Times New Roman"/>
                <w:color w:val="000000"/>
                <w:sz w:val="20"/>
                <w:szCs w:val="20"/>
                <w:lang w:eastAsia="uk-UA"/>
              </w:rPr>
              <w:t>бенефіціарним</w:t>
            </w:r>
            <w:proofErr w:type="spellEnd"/>
            <w:r w:rsidRPr="00B77E9E">
              <w:rPr>
                <w:rFonts w:ascii="Gungsuh" w:eastAsia="Times New Roman" w:hAnsi="Gungsuh"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тендерна пропозиція: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є такою, строк дії якої закінчився;</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переможець процедури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lastRenderedPageBreak/>
              <w:t>−</w:t>
            </w:r>
            <w:r w:rsidRPr="00B77E9E">
              <w:rPr>
                <w:rFonts w:ascii="Gungsuh" w:eastAsia="Times New Roman" w:hAnsi="Gungsuh"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745B" w:rsidRPr="00B77E9E"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відміняє відкриті торги у разі: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відсутності подальшої потреби в закупівлі товарів, робіт чи послуг;</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r w:rsidRPr="00B77E9E">
              <w:rPr>
                <w:rFonts w:ascii="Times New Roman" w:eastAsia="Times New Roman" w:hAnsi="Times New Roman" w:cs="Times New Roman"/>
                <w:color w:val="000000"/>
                <w:sz w:val="20"/>
                <w:szCs w:val="20"/>
                <w:lang w:eastAsia="uk-UA"/>
              </w:rPr>
              <w:tab/>
              <w:t>скорочення обсягу видатків на здійснення закупівлі товарів, робіт чи послуг;</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r w:rsidRPr="00B77E9E">
              <w:rPr>
                <w:rFonts w:ascii="Times New Roman" w:eastAsia="Times New Roman" w:hAnsi="Times New Roman" w:cs="Times New Roman"/>
                <w:color w:val="000000"/>
                <w:sz w:val="20"/>
                <w:szCs w:val="20"/>
                <w:lang w:eastAsia="uk-UA"/>
              </w:rPr>
              <w:tab/>
              <w:t>коли здійснення закупівлі стало неможливим внаслідок дії обставин непереборної сили.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r w:rsidRPr="00B77E9E">
              <w:rPr>
                <w:rFonts w:ascii="Times New Roman" w:eastAsia="Times New Roman" w:hAnsi="Times New Roman" w:cs="Times New Roman"/>
                <w:color w:val="000000"/>
                <w:sz w:val="20"/>
                <w:szCs w:val="2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r w:rsidRPr="00B77E9E">
              <w:rPr>
                <w:rFonts w:ascii="Times New Roman" w:eastAsia="Times New Roman" w:hAnsi="Times New Roman" w:cs="Times New Roman"/>
                <w:color w:val="000000"/>
                <w:sz w:val="20"/>
                <w:szCs w:val="2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w:t>
            </w:r>
            <w:r w:rsidRPr="00B77E9E">
              <w:rPr>
                <w:rFonts w:ascii="Times New Roman" w:eastAsia="Times New Roman" w:hAnsi="Times New Roman" w:cs="Times New Roman"/>
                <w:color w:val="000000"/>
                <w:sz w:val="20"/>
                <w:szCs w:val="20"/>
                <w:lang w:eastAsia="uk-UA"/>
              </w:rPr>
              <w:lastRenderedPageBreak/>
              <w:t>укласти договір про закупівлю.</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42"/>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sidRPr="00B77E9E">
              <w:rPr>
                <w:rFonts w:ascii="Times New Roman" w:eastAsia="Times New Roman" w:hAnsi="Times New Roman" w:cs="Times New Roman"/>
                <w:color w:val="000000"/>
                <w:sz w:val="20"/>
                <w:szCs w:val="20"/>
                <w:lang w:eastAsia="uk-UA"/>
              </w:rPr>
              <w:t>надасть</w:t>
            </w:r>
            <w:proofErr w:type="spellEnd"/>
            <w:r w:rsidRPr="00B77E9E">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визначення грошового еквівалента зобов’язання в іноземній валюті;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Gungsuh" w:eastAsia="Times New Roman" w:hAnsi="Gungsuh" w:cs="Times New Roman"/>
                <w:color w:val="000000"/>
                <w:sz w:val="20"/>
                <w:szCs w:val="20"/>
                <w:lang w:eastAsia="uk-UA"/>
              </w:rPr>
              <w:t>−</w:t>
            </w:r>
            <w:r w:rsidRPr="00B77E9E">
              <w:rPr>
                <w:rFonts w:ascii="Gungsuh" w:eastAsia="Times New Roman" w:hAnsi="Gungsuh"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90745B" w:rsidRPr="00B77E9E" w:rsidRDefault="0090745B" w:rsidP="0090745B">
            <w:pPr>
              <w:spacing w:after="0" w:line="240" w:lineRule="auto"/>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0745B" w:rsidRPr="00B77E9E" w:rsidRDefault="0090745B" w:rsidP="0090745B">
            <w:pPr>
              <w:spacing w:after="0" w:line="240" w:lineRule="auto"/>
              <w:rPr>
                <w:rFonts w:ascii="Times New Roman" w:eastAsia="Times New Roman" w:hAnsi="Times New Roman" w:cs="Times New Roman"/>
                <w:sz w:val="24"/>
                <w:szCs w:val="24"/>
                <w:lang w:eastAsia="uk-UA"/>
              </w:rPr>
            </w:pP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w:t>
            </w:r>
            <w:r w:rsidRPr="00B77E9E">
              <w:rPr>
                <w:rFonts w:ascii="Times New Roman" w:eastAsia="Times New Roman" w:hAnsi="Times New Roman" w:cs="Times New Roman"/>
                <w:color w:val="000000"/>
                <w:sz w:val="20"/>
                <w:szCs w:val="20"/>
                <w:lang w:eastAsia="uk-UA"/>
              </w:rPr>
              <w:lastRenderedPageBreak/>
              <w:t>Закону та цим пунктом.</w:t>
            </w:r>
          </w:p>
        </w:tc>
      </w:tr>
      <w:tr w:rsidR="0090745B" w:rsidRPr="00B77E9E"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745B" w:rsidRPr="00B77E9E" w:rsidRDefault="0090745B" w:rsidP="0090745B">
            <w:pPr>
              <w:spacing w:after="0" w:line="240" w:lineRule="auto"/>
              <w:ind w:left="118" w:right="140"/>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Не вимагається.</w:t>
            </w:r>
          </w:p>
          <w:p w:rsidR="0090745B" w:rsidRPr="00B77E9E" w:rsidRDefault="0090745B" w:rsidP="0090745B">
            <w:pPr>
              <w:spacing w:after="0" w:line="0" w:lineRule="atLeast"/>
              <w:ind w:left="118" w:right="140"/>
              <w:jc w:val="both"/>
              <w:rPr>
                <w:rFonts w:ascii="Times New Roman" w:eastAsia="Times New Roman" w:hAnsi="Times New Roman" w:cs="Times New Roman"/>
                <w:sz w:val="24"/>
                <w:szCs w:val="24"/>
                <w:lang w:eastAsia="uk-UA"/>
              </w:rPr>
            </w:pPr>
          </w:p>
        </w:tc>
      </w:tr>
    </w:tbl>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p>
    <w:p w:rsidR="00900FA0" w:rsidRPr="00B77E9E" w:rsidRDefault="00900FA0" w:rsidP="00900FA0">
      <w:pPr>
        <w:spacing w:after="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Додаток № 1 до тендерної документації</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104"/>
        <w:gridCol w:w="6334"/>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ind w:left="146" w:right="13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40141F" w:rsidRDefault="00900FA0" w:rsidP="00900FA0">
            <w:pPr>
              <w:spacing w:after="0" w:line="240" w:lineRule="auto"/>
              <w:ind w:left="122" w:right="142"/>
              <w:jc w:val="both"/>
              <w:rPr>
                <w:rFonts w:ascii="Times New Roman" w:eastAsia="Times New Roman" w:hAnsi="Times New Roman" w:cs="Times New Roman"/>
                <w:color w:val="000000"/>
                <w:sz w:val="20"/>
                <w:szCs w:val="20"/>
                <w:lang w:eastAsia="uk-UA"/>
              </w:rPr>
            </w:pPr>
            <w:r w:rsidRPr="00B77E9E">
              <w:rPr>
                <w:rFonts w:ascii="Times New Roman" w:eastAsia="Times New Roman" w:hAnsi="Times New Roman" w:cs="Times New Roman"/>
                <w:color w:val="000000"/>
                <w:sz w:val="20"/>
                <w:szCs w:val="20"/>
                <w:lang w:eastAsia="uk-UA"/>
              </w:rPr>
              <w:t xml:space="preserve">Для участі у процедурі закупівлі учасник повинен мати в наявності наступне обладнання, матеріально-технічну базу та </w:t>
            </w:r>
            <w:r w:rsidRPr="0040141F">
              <w:rPr>
                <w:rFonts w:ascii="Times New Roman" w:eastAsia="Times New Roman" w:hAnsi="Times New Roman" w:cs="Times New Roman"/>
                <w:color w:val="000000"/>
                <w:sz w:val="20"/>
                <w:szCs w:val="20"/>
                <w:lang w:eastAsia="uk-UA"/>
              </w:rPr>
              <w:t xml:space="preserve">технології </w:t>
            </w:r>
            <w:r w:rsidR="00BD3670" w:rsidRPr="0040141F">
              <w:rPr>
                <w:rFonts w:ascii="Times New Roman" w:eastAsia="Times New Roman" w:hAnsi="Times New Roman" w:cs="Times New Roman"/>
                <w:color w:val="000000"/>
                <w:sz w:val="20"/>
                <w:szCs w:val="20"/>
                <w:lang w:eastAsia="uk-UA"/>
              </w:rPr>
              <w:t>для виконання зазначеного переліку робіт</w:t>
            </w:r>
            <w:r w:rsidR="00DA3C72" w:rsidRPr="0040141F">
              <w:rPr>
                <w:rFonts w:ascii="Times New Roman" w:eastAsia="Times New Roman" w:hAnsi="Times New Roman" w:cs="Times New Roman"/>
                <w:color w:val="000000"/>
                <w:sz w:val="20"/>
                <w:szCs w:val="20"/>
                <w:lang w:eastAsia="uk-UA"/>
              </w:rPr>
              <w:t>, а також запасні частини, комплектуючі та інші витратні матеріали відповідної якості.</w:t>
            </w:r>
          </w:p>
          <w:p w:rsidR="00900FA0" w:rsidRPr="00B77E9E" w:rsidRDefault="00900FA0" w:rsidP="00900FA0">
            <w:pPr>
              <w:spacing w:after="0" w:line="0" w:lineRule="atLeast"/>
              <w:ind w:left="122" w:right="142"/>
              <w:jc w:val="both"/>
              <w:rPr>
                <w:rFonts w:ascii="Times New Roman" w:eastAsia="Times New Roman" w:hAnsi="Times New Roman" w:cs="Times New Roman"/>
                <w:sz w:val="24"/>
                <w:szCs w:val="24"/>
                <w:lang w:eastAsia="uk-UA"/>
              </w:rPr>
            </w:pPr>
            <w:r w:rsidRPr="00F05D52">
              <w:rPr>
                <w:rFonts w:ascii="Times New Roman" w:eastAsia="Times New Roman" w:hAnsi="Times New Roman" w:cs="Times New Roman"/>
                <w:color w:val="000000"/>
                <w:sz w:val="20"/>
                <w:szCs w:val="20"/>
                <w:lang w:eastAsia="uk-UA"/>
              </w:rPr>
              <w:t>На підтвердження наявності обладнання, матеріально-технічної</w:t>
            </w:r>
            <w:r w:rsidRPr="00B77E9E">
              <w:rPr>
                <w:rFonts w:ascii="Times New Roman" w:eastAsia="Times New Roman" w:hAnsi="Times New Roman" w:cs="Times New Roman"/>
                <w:color w:val="000000"/>
                <w:sz w:val="20"/>
                <w:szCs w:val="20"/>
                <w:lang w:eastAsia="uk-UA"/>
              </w:rPr>
              <w:t xml:space="preserve">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146" w:right="13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116" w:right="142"/>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B77E9E">
              <w:rPr>
                <w:rFonts w:ascii="Times New Roman" w:eastAsia="Times New Roman" w:hAnsi="Times New Roman" w:cs="Times New Roman"/>
                <w:color w:val="000000"/>
                <w:sz w:val="20"/>
                <w:szCs w:val="20"/>
                <w:lang w:eastAsia="uk-UA"/>
              </w:rPr>
              <w:t>ів</w:t>
            </w:r>
            <w:proofErr w:type="spellEnd"/>
            <w:r w:rsidRPr="00B77E9E">
              <w:rPr>
                <w:rFonts w:ascii="Times New Roman" w:eastAsia="Times New Roman" w:hAnsi="Times New Roman" w:cs="Times New Roman"/>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0FA0" w:rsidRPr="00B77E9E" w:rsidRDefault="00900FA0" w:rsidP="00900FA0">
      <w:pPr>
        <w:spacing w:after="0" w:line="240" w:lineRule="auto"/>
        <w:jc w:val="righ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i/>
          <w:iCs/>
          <w:color w:val="000000"/>
          <w:sz w:val="20"/>
          <w:szCs w:val="20"/>
          <w:lang w:eastAsia="uk-UA"/>
        </w:rPr>
        <w:t>Форма 1</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Довідка</w:t>
      </w: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5965"/>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Інформація про правову підставу володіння або користування </w:t>
            </w:r>
          </w:p>
        </w:tc>
      </w:tr>
      <w:tr w:rsidR="00900FA0" w:rsidRPr="00B77E9E" w:rsidTr="00900FA0">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r w:rsidR="00900FA0" w:rsidRPr="00B77E9E" w:rsidTr="00900FA0">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r w:rsidR="00900FA0" w:rsidRPr="00B77E9E" w:rsidTr="00900FA0">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bl>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40141F" w:rsidP="00900FA0">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0"/>
          <w:szCs w:val="20"/>
          <w:lang w:eastAsia="uk-UA"/>
        </w:rPr>
        <w:t>Форма 2</w:t>
      </w:r>
      <w:bookmarkStart w:id="1" w:name="_GoBack"/>
      <w:bookmarkEnd w:id="1"/>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Довідка</w:t>
      </w: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3229"/>
        <w:gridCol w:w="2070"/>
        <w:gridCol w:w="4139"/>
      </w:tblGrid>
      <w:tr w:rsidR="00900FA0" w:rsidRPr="00B77E9E" w:rsidTr="00900FA0">
        <w:trPr>
          <w:trHeight w:val="5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900FA0" w:rsidRPr="00B77E9E" w:rsidTr="00900FA0">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r w:rsidR="00900FA0" w:rsidRPr="00B77E9E" w:rsidTr="00900FA0">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Cs w:val="24"/>
                <w:lang w:eastAsia="uk-UA"/>
              </w:rPr>
            </w:pPr>
          </w:p>
        </w:tc>
      </w:tr>
      <w:tr w:rsidR="00900FA0" w:rsidRPr="00B77E9E" w:rsidTr="00900FA0">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p>
        </w:tc>
      </w:tr>
    </w:tbl>
    <w:p w:rsidR="00900FA0" w:rsidRPr="00B77E9E" w:rsidRDefault="00900FA0" w:rsidP="00900FA0">
      <w:pPr>
        <w:spacing w:after="24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43"/>
        <w:gridCol w:w="4874"/>
        <w:gridCol w:w="4452"/>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lang w:eastAsia="uk-UA"/>
              </w:rPr>
              <w:t>Спосіб підтвердження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B77E9E">
              <w:rPr>
                <w:rFonts w:ascii="Times New Roman" w:eastAsia="Times New Roman" w:hAnsi="Times New Roman" w:cs="Times New Roman"/>
                <w:color w:val="000000"/>
                <w:sz w:val="20"/>
                <w:szCs w:val="20"/>
                <w:lang w:eastAsia="uk-UA"/>
              </w:rPr>
              <w:t>внесено</w:t>
            </w:r>
            <w:proofErr w:type="spellEnd"/>
            <w:r w:rsidRPr="00B77E9E">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lang w:eastAsia="uk-UA"/>
              </w:rPr>
              <w:t>антиконкурентних</w:t>
            </w:r>
            <w:proofErr w:type="spellEnd"/>
            <w:r w:rsidRPr="00B77E9E">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 Єдиному державному реєстрі юридичних осіб, фізичних осіб — підприємців та громадських </w:t>
            </w:r>
            <w:r w:rsidRPr="00B77E9E">
              <w:rPr>
                <w:rFonts w:ascii="Times New Roman" w:eastAsia="Times New Roman" w:hAnsi="Times New Roman" w:cs="Times New Roman"/>
                <w:color w:val="000000"/>
                <w:sz w:val="20"/>
                <w:szCs w:val="20"/>
                <w:lang w:eastAsia="uk-UA"/>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 xml:space="preserve">Учасник процедури закупівлі підтверджує відсутність підстави шляхом самостійного </w:t>
            </w:r>
            <w:r w:rsidRPr="00B77E9E">
              <w:rPr>
                <w:rFonts w:ascii="Times New Roman" w:eastAsia="Times New Roman" w:hAnsi="Times New Roman" w:cs="Times New Roman"/>
                <w:color w:val="000000"/>
                <w:sz w:val="20"/>
                <w:szCs w:val="20"/>
                <w:lang w:eastAsia="uk-UA"/>
              </w:rPr>
              <w:lastRenderedPageBreak/>
              <w:t>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lang w:eastAsia="uk-UA"/>
              </w:rPr>
              <w:t>бенефіціарний</w:t>
            </w:r>
            <w:proofErr w:type="spellEnd"/>
            <w:r w:rsidRPr="00B77E9E">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 не вимагає підтвердження </w:t>
            </w:r>
          </w:p>
        </w:tc>
      </w:tr>
    </w:tbl>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00FA0" w:rsidRPr="00B77E9E"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B77E9E" w:rsidRDefault="00900FA0" w:rsidP="00900FA0">
      <w:pPr>
        <w:spacing w:after="24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center"/>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40"/>
        <w:gridCol w:w="4459"/>
        <w:gridCol w:w="4870"/>
      </w:tblGrid>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B77E9E"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670"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Відомості про юридичну особу, яка є учасником процедури закупівлі, </w:t>
            </w:r>
            <w:proofErr w:type="spellStart"/>
            <w:r w:rsidRPr="00B77E9E">
              <w:rPr>
                <w:rFonts w:ascii="Times New Roman" w:eastAsia="Times New Roman" w:hAnsi="Times New Roman" w:cs="Times New Roman"/>
                <w:color w:val="000000"/>
                <w:sz w:val="20"/>
                <w:szCs w:val="20"/>
                <w:shd w:val="clear" w:color="auto" w:fill="FFFFFF"/>
                <w:lang w:eastAsia="uk-UA"/>
              </w:rPr>
              <w:t>внесено</w:t>
            </w:r>
            <w:proofErr w:type="spellEnd"/>
            <w:r w:rsidRPr="00B77E9E">
              <w:rPr>
                <w:rFonts w:ascii="Times New Roman" w:eastAsia="Times New Roman" w:hAnsi="Times New Roman" w:cs="Times New Roman"/>
                <w:color w:val="000000"/>
                <w:sz w:val="20"/>
                <w:szCs w:val="20"/>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7E9E">
              <w:rPr>
                <w:rFonts w:ascii="Times New Roman" w:eastAsia="Times New Roman" w:hAnsi="Times New Roman" w:cs="Times New Roman"/>
                <w:color w:val="000000"/>
                <w:sz w:val="20"/>
                <w:szCs w:val="20"/>
                <w:shd w:val="clear" w:color="auto" w:fill="FFFFFF"/>
                <w:lang w:eastAsia="uk-UA"/>
              </w:rPr>
              <w:t>антиконкурентних</w:t>
            </w:r>
            <w:proofErr w:type="spellEnd"/>
            <w:r w:rsidRPr="00B77E9E">
              <w:rPr>
                <w:rFonts w:ascii="Times New Roman" w:eastAsia="Times New Roman" w:hAnsi="Times New Roman" w:cs="Times New Roman"/>
                <w:color w:val="000000"/>
                <w:sz w:val="20"/>
                <w:szCs w:val="2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B77E9E"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або кінцевий </w:t>
            </w:r>
            <w:proofErr w:type="spellStart"/>
            <w:r w:rsidRPr="00B77E9E">
              <w:rPr>
                <w:rFonts w:ascii="Times New Roman" w:eastAsia="Times New Roman" w:hAnsi="Times New Roman" w:cs="Times New Roman"/>
                <w:color w:val="000000"/>
                <w:sz w:val="20"/>
                <w:szCs w:val="20"/>
                <w:shd w:val="clear" w:color="auto" w:fill="FFFFFF"/>
                <w:lang w:eastAsia="uk-UA"/>
              </w:rPr>
              <w:t>бенефіціарний</w:t>
            </w:r>
            <w:proofErr w:type="spellEnd"/>
            <w:r w:rsidRPr="00B77E9E">
              <w:rPr>
                <w:rFonts w:ascii="Times New Roman" w:eastAsia="Times New Roman" w:hAnsi="Times New Roman" w:cs="Times New Roman"/>
                <w:color w:val="000000"/>
                <w:sz w:val="20"/>
                <w:szCs w:val="2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B77E9E"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B77E9E"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240" w:lineRule="auto"/>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або</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p>
          <w:p w:rsidR="00900FA0" w:rsidRPr="00B77E9E" w:rsidRDefault="00900FA0" w:rsidP="00900FA0">
            <w:pPr>
              <w:spacing w:after="0" w:line="0" w:lineRule="atLeast"/>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00FA0" w:rsidRPr="00B77E9E"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0FA0" w:rsidRPr="00B77E9E" w:rsidRDefault="00900FA0" w:rsidP="00900FA0">
      <w:pPr>
        <w:spacing w:after="0" w:line="240" w:lineRule="auto"/>
        <w:rPr>
          <w:rFonts w:ascii="Times New Roman" w:eastAsia="Times New Roman" w:hAnsi="Times New Roman" w:cs="Times New Roman"/>
          <w:sz w:val="24"/>
          <w:szCs w:val="24"/>
          <w:lang w:eastAsia="uk-UA"/>
        </w:rPr>
      </w:pP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br/>
      </w:r>
      <w:r w:rsidRPr="00B77E9E">
        <w:rPr>
          <w:rFonts w:ascii="Times New Roman" w:eastAsia="Times New Roman" w:hAnsi="Times New Roman" w:cs="Times New Roman"/>
          <w:color w:val="000000"/>
          <w:sz w:val="20"/>
          <w:szCs w:val="20"/>
          <w:lang w:eastAsia="uk-UA"/>
        </w:rPr>
        <w:lastRenderedPageBreak/>
        <w:br/>
      </w:r>
    </w:p>
    <w:p w:rsidR="00E52575" w:rsidRPr="00B77E9E" w:rsidRDefault="00E52575">
      <w:pPr>
        <w:rPr>
          <w:rFonts w:ascii="Times New Roman" w:eastAsia="Times New Roman" w:hAnsi="Times New Roman" w:cs="Times New Roman"/>
          <w:b/>
          <w:bCs/>
          <w:color w:val="000000"/>
          <w:sz w:val="20"/>
          <w:szCs w:val="20"/>
          <w:lang w:eastAsia="uk-UA"/>
        </w:rPr>
      </w:pPr>
      <w:r w:rsidRPr="00B77E9E">
        <w:rPr>
          <w:rFonts w:ascii="Times New Roman" w:eastAsia="Times New Roman" w:hAnsi="Times New Roman" w:cs="Times New Roman"/>
          <w:b/>
          <w:bCs/>
          <w:color w:val="000000"/>
          <w:sz w:val="20"/>
          <w:szCs w:val="20"/>
          <w:lang w:eastAsia="uk-UA"/>
        </w:rPr>
        <w:br w:type="page"/>
      </w:r>
    </w:p>
    <w:p w:rsidR="00900FA0" w:rsidRPr="00B77E9E" w:rsidRDefault="00E52575" w:rsidP="00E52575">
      <w:pPr>
        <w:spacing w:after="0" w:line="240" w:lineRule="auto"/>
        <w:jc w:val="right"/>
        <w:rPr>
          <w:rFonts w:ascii="Times New Roman" w:eastAsia="Times New Roman" w:hAnsi="Times New Roman" w:cs="Times New Roman"/>
          <w:lang w:eastAsia="uk-UA"/>
        </w:rPr>
      </w:pPr>
      <w:r w:rsidRPr="00B77E9E">
        <w:rPr>
          <w:rFonts w:ascii="Times New Roman" w:eastAsia="Times New Roman" w:hAnsi="Times New Roman" w:cs="Times New Roman"/>
          <w:b/>
          <w:bCs/>
          <w:color w:val="000000"/>
          <w:lang w:eastAsia="uk-UA"/>
        </w:rPr>
        <w:lastRenderedPageBreak/>
        <w:t>Додаток № 2</w:t>
      </w:r>
      <w:r w:rsidR="00900FA0" w:rsidRPr="00B77E9E">
        <w:rPr>
          <w:rFonts w:ascii="Times New Roman" w:eastAsia="Times New Roman" w:hAnsi="Times New Roman" w:cs="Times New Roman"/>
          <w:b/>
          <w:bCs/>
          <w:color w:val="000000"/>
          <w:lang w:eastAsia="uk-UA"/>
        </w:rPr>
        <w:t xml:space="preserve"> до тендерної документації</w:t>
      </w:r>
    </w:p>
    <w:p w:rsidR="00900FA0" w:rsidRPr="00B77E9E" w:rsidRDefault="00900FA0" w:rsidP="00E52575">
      <w:pPr>
        <w:spacing w:after="0" w:line="240" w:lineRule="auto"/>
        <w:jc w:val="both"/>
        <w:rPr>
          <w:rFonts w:ascii="Times New Roman" w:eastAsia="Times New Roman" w:hAnsi="Times New Roman" w:cs="Times New Roman"/>
          <w:lang w:eastAsia="uk-UA"/>
        </w:rPr>
      </w:pPr>
    </w:p>
    <w:p w:rsidR="00900FA0" w:rsidRPr="00B77E9E" w:rsidRDefault="00900FA0" w:rsidP="00E52575">
      <w:pPr>
        <w:spacing w:after="0" w:line="240" w:lineRule="auto"/>
        <w:jc w:val="center"/>
        <w:rPr>
          <w:rFonts w:ascii="Times New Roman" w:eastAsia="Times New Roman" w:hAnsi="Times New Roman" w:cs="Times New Roman"/>
          <w:lang w:eastAsia="uk-UA"/>
        </w:rPr>
      </w:pPr>
      <w:r w:rsidRPr="00B77E9E">
        <w:rPr>
          <w:rFonts w:ascii="Times New Roman" w:eastAsia="Times New Roman" w:hAnsi="Times New Roman" w:cs="Times New Roman"/>
          <w:b/>
          <w:bCs/>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900FA0" w:rsidRPr="00B77E9E" w:rsidRDefault="00900FA0" w:rsidP="00E52575">
      <w:pPr>
        <w:spacing w:after="0" w:line="240" w:lineRule="auto"/>
        <w:jc w:val="both"/>
        <w:rPr>
          <w:rFonts w:ascii="Times New Roman" w:eastAsia="Times New Roman" w:hAnsi="Times New Roman" w:cs="Times New Roman"/>
          <w:lang w:eastAsia="uk-UA"/>
        </w:rPr>
      </w:pPr>
    </w:p>
    <w:p w:rsidR="00E52575" w:rsidRPr="00B77E9E" w:rsidRDefault="00900FA0" w:rsidP="00E52575">
      <w:pPr>
        <w:pStyle w:val="1"/>
        <w:keepNext w:val="0"/>
        <w:keepLines w:val="0"/>
        <w:widowControl w:val="0"/>
        <w:numPr>
          <w:ilvl w:val="0"/>
          <w:numId w:val="20"/>
        </w:numPr>
        <w:tabs>
          <w:tab w:val="left" w:pos="0"/>
        </w:tabs>
        <w:autoSpaceDE w:val="0"/>
        <w:spacing w:before="0" w:after="198"/>
        <w:jc w:val="center"/>
        <w:rPr>
          <w:sz w:val="22"/>
          <w:szCs w:val="22"/>
        </w:rPr>
      </w:pPr>
      <w:r w:rsidRPr="00B77E9E">
        <w:rPr>
          <w:color w:val="000000"/>
          <w:sz w:val="22"/>
          <w:szCs w:val="22"/>
          <w:lang w:eastAsia="uk-UA"/>
        </w:rPr>
        <w:br/>
      </w:r>
      <w:r w:rsidR="00E52575" w:rsidRPr="00B77E9E">
        <w:rPr>
          <w:bCs/>
          <w:sz w:val="22"/>
          <w:szCs w:val="22"/>
        </w:rPr>
        <w:t xml:space="preserve">КОД ДК 021:2015: 50110000-9  (Послуги з ремонту і технічного обслуговування </w:t>
      </w:r>
      <w:proofErr w:type="spellStart"/>
      <w:r w:rsidR="00E52575" w:rsidRPr="00B77E9E">
        <w:rPr>
          <w:bCs/>
          <w:sz w:val="22"/>
          <w:szCs w:val="22"/>
        </w:rPr>
        <w:t>мототранспортних</w:t>
      </w:r>
      <w:proofErr w:type="spellEnd"/>
      <w:r w:rsidR="00E52575" w:rsidRPr="00B77E9E">
        <w:rPr>
          <w:bCs/>
          <w:sz w:val="22"/>
          <w:szCs w:val="22"/>
        </w:rPr>
        <w:t xml:space="preserve"> засобів і супутнього обладнання)</w:t>
      </w:r>
    </w:p>
    <w:p w:rsidR="00E52575" w:rsidRPr="00B77E9E" w:rsidRDefault="00F05D52" w:rsidP="00E52575">
      <w:pPr>
        <w:widowControl w:val="0"/>
        <w:ind w:right="-454" w:firstLine="708"/>
        <w:jc w:val="both"/>
        <w:rPr>
          <w:rFonts w:ascii="Times New Roman" w:hAnsi="Times New Roman" w:cs="Times New Roman"/>
        </w:rPr>
      </w:pPr>
      <w:r w:rsidRPr="00F05D52">
        <w:rPr>
          <w:rFonts w:ascii="Times New Roman" w:hAnsi="Times New Roman" w:cs="Times New Roman"/>
          <w:color w:val="000000"/>
        </w:rPr>
        <w:t>Комплекс послуг визначених заводом виробником з технічного обслуговування (гарантійного технічного обслуговування) та ремонту автомобіля «</w:t>
      </w:r>
      <w:proofErr w:type="spellStart"/>
      <w:r w:rsidRPr="00F05D52">
        <w:rPr>
          <w:rFonts w:ascii="Times New Roman" w:hAnsi="Times New Roman" w:cs="Times New Roman"/>
          <w:color w:val="000000"/>
        </w:rPr>
        <w:t>Renault</w:t>
      </w:r>
      <w:proofErr w:type="spellEnd"/>
      <w:r w:rsidRPr="00F05D52">
        <w:rPr>
          <w:rFonts w:ascii="Times New Roman" w:hAnsi="Times New Roman" w:cs="Times New Roman"/>
          <w:color w:val="000000"/>
        </w:rPr>
        <w:t xml:space="preserve">  </w:t>
      </w:r>
      <w:proofErr w:type="spellStart"/>
      <w:r w:rsidRPr="00F05D52">
        <w:rPr>
          <w:rFonts w:ascii="Times New Roman" w:hAnsi="Times New Roman" w:cs="Times New Roman"/>
          <w:color w:val="000000"/>
        </w:rPr>
        <w:t>Duster</w:t>
      </w:r>
      <w:proofErr w:type="spellEnd"/>
      <w:r w:rsidRPr="00F05D52">
        <w:rPr>
          <w:rFonts w:ascii="Times New Roman" w:hAnsi="Times New Roman" w:cs="Times New Roman"/>
          <w:color w:val="000000"/>
        </w:rPr>
        <w:t>»,</w:t>
      </w:r>
      <w:r w:rsidR="00E52575" w:rsidRPr="00F05D52">
        <w:rPr>
          <w:rFonts w:ascii="Times New Roman" w:hAnsi="Times New Roman" w:cs="Times New Roman"/>
          <w:color w:val="000000"/>
        </w:rPr>
        <w:t>, 20</w:t>
      </w:r>
      <w:r w:rsidR="00A875DC" w:rsidRPr="00F05D52">
        <w:rPr>
          <w:rFonts w:ascii="Times New Roman" w:hAnsi="Times New Roman" w:cs="Times New Roman"/>
          <w:color w:val="000000"/>
        </w:rPr>
        <w:t>21</w:t>
      </w:r>
      <w:r w:rsidR="00E52575" w:rsidRPr="00F05D52">
        <w:rPr>
          <w:rFonts w:ascii="Times New Roman" w:hAnsi="Times New Roman" w:cs="Times New Roman"/>
          <w:color w:val="000000"/>
        </w:rPr>
        <w:t xml:space="preserve"> </w:t>
      </w:r>
      <w:proofErr w:type="spellStart"/>
      <w:r w:rsidR="00E52575" w:rsidRPr="00F05D52">
        <w:rPr>
          <w:rFonts w:ascii="Times New Roman" w:hAnsi="Times New Roman" w:cs="Times New Roman"/>
          <w:color w:val="000000"/>
        </w:rPr>
        <w:t>р.в</w:t>
      </w:r>
      <w:proofErr w:type="spellEnd"/>
      <w:r w:rsidR="00E52575" w:rsidRPr="00F05D52">
        <w:rPr>
          <w:rFonts w:ascii="Times New Roman" w:hAnsi="Times New Roman" w:cs="Times New Roman"/>
          <w:color w:val="000000"/>
        </w:rPr>
        <w:t xml:space="preserve">. № кузова </w:t>
      </w:r>
      <w:r w:rsidR="00A875DC" w:rsidRPr="00F05D52">
        <w:rPr>
          <w:rFonts w:ascii="Times New Roman" w:hAnsi="Times New Roman" w:cs="Times New Roman"/>
          <w:color w:val="000000"/>
        </w:rPr>
        <w:t>VF1HJD20568261640</w:t>
      </w:r>
      <w:r w:rsidR="00E52575" w:rsidRPr="00F05D52">
        <w:rPr>
          <w:rFonts w:ascii="Times New Roman" w:hAnsi="Times New Roman" w:cs="Times New Roman"/>
          <w:color w:val="000000"/>
        </w:rPr>
        <w:t xml:space="preserve">, реєстраційний номер </w:t>
      </w:r>
      <w:r w:rsidR="00A875DC" w:rsidRPr="00F05D52">
        <w:rPr>
          <w:rFonts w:ascii="Times New Roman" w:hAnsi="Times New Roman" w:cs="Times New Roman"/>
          <w:color w:val="000000"/>
        </w:rPr>
        <w:t>АІ</w:t>
      </w:r>
      <w:r w:rsidR="00704538" w:rsidRPr="00F05D52">
        <w:rPr>
          <w:rFonts w:ascii="Times New Roman" w:hAnsi="Times New Roman" w:cs="Times New Roman"/>
          <w:color w:val="000000"/>
        </w:rPr>
        <w:t>3847ОЕ</w:t>
      </w:r>
      <w:r w:rsidR="00E52575" w:rsidRPr="00F05D52">
        <w:rPr>
          <w:rFonts w:ascii="Times New Roman" w:hAnsi="Times New Roman" w:cs="Times New Roman"/>
          <w:color w:val="000000"/>
        </w:rPr>
        <w:t xml:space="preserve"> , пробіг </w:t>
      </w:r>
      <w:r w:rsidR="00704538" w:rsidRPr="00F05D52">
        <w:rPr>
          <w:rFonts w:ascii="Times New Roman" w:hAnsi="Times New Roman" w:cs="Times New Roman"/>
          <w:color w:val="000000"/>
        </w:rPr>
        <w:t>29387</w:t>
      </w:r>
      <w:r w:rsidR="00E52575" w:rsidRPr="00F05D52">
        <w:rPr>
          <w:rFonts w:ascii="Times New Roman" w:hAnsi="Times New Roman" w:cs="Times New Roman"/>
          <w:color w:val="000000"/>
        </w:rPr>
        <w:t xml:space="preserve"> км., а саме:</w:t>
      </w:r>
    </w:p>
    <w:p w:rsidR="00E52575" w:rsidRPr="00B77E9E" w:rsidRDefault="00E52575" w:rsidP="00E52575">
      <w:pPr>
        <w:widowControl w:val="0"/>
        <w:ind w:right="-454"/>
        <w:jc w:val="both"/>
        <w:rPr>
          <w:rFonts w:ascii="Times New Roman" w:hAnsi="Times New Roman" w:cs="Times New Roman"/>
        </w:rPr>
      </w:pPr>
    </w:p>
    <w:tbl>
      <w:tblPr>
        <w:tblW w:w="0" w:type="auto"/>
        <w:tblInd w:w="204" w:type="dxa"/>
        <w:tblLayout w:type="fixed"/>
        <w:tblCellMar>
          <w:top w:w="55" w:type="dxa"/>
          <w:left w:w="55" w:type="dxa"/>
          <w:bottom w:w="55" w:type="dxa"/>
          <w:right w:w="55" w:type="dxa"/>
        </w:tblCellMar>
        <w:tblLook w:val="0000" w:firstRow="0" w:lastRow="0" w:firstColumn="0" w:lastColumn="0" w:noHBand="0" w:noVBand="0"/>
      </w:tblPr>
      <w:tblGrid>
        <w:gridCol w:w="778"/>
        <w:gridCol w:w="4978"/>
        <w:gridCol w:w="1744"/>
        <w:gridCol w:w="1679"/>
      </w:tblGrid>
      <w:tr w:rsidR="00E52575" w:rsidRPr="00B77E9E" w:rsidTr="00BD3670">
        <w:tc>
          <w:tcPr>
            <w:tcW w:w="778" w:type="dxa"/>
            <w:tcBorders>
              <w:top w:val="single" w:sz="4" w:space="0" w:color="000000"/>
              <w:left w:val="single" w:sz="4" w:space="0" w:color="000000"/>
              <w:bottom w:val="single" w:sz="4" w:space="0" w:color="000000"/>
            </w:tcBorders>
            <w:shd w:val="clear" w:color="auto" w:fill="auto"/>
          </w:tcPr>
          <w:p w:rsidR="00E52575" w:rsidRPr="00B77E9E" w:rsidRDefault="00E52575" w:rsidP="00E52575">
            <w:pPr>
              <w:pStyle w:val="aa"/>
              <w:jc w:val="both"/>
              <w:rPr>
                <w:sz w:val="22"/>
                <w:szCs w:val="22"/>
              </w:rPr>
            </w:pPr>
            <w:r w:rsidRPr="00B77E9E">
              <w:rPr>
                <w:b/>
                <w:bCs/>
                <w:sz w:val="22"/>
                <w:szCs w:val="22"/>
              </w:rPr>
              <w:t>№</w:t>
            </w:r>
          </w:p>
          <w:p w:rsidR="00E52575" w:rsidRPr="00B77E9E" w:rsidRDefault="00E52575" w:rsidP="00E52575">
            <w:pPr>
              <w:pStyle w:val="aa"/>
              <w:spacing w:after="200"/>
              <w:jc w:val="both"/>
              <w:rPr>
                <w:sz w:val="22"/>
                <w:szCs w:val="22"/>
              </w:rPr>
            </w:pPr>
            <w:r w:rsidRPr="00B77E9E">
              <w:rPr>
                <w:b/>
                <w:bCs/>
                <w:color w:val="000000"/>
                <w:sz w:val="22"/>
                <w:szCs w:val="22"/>
              </w:rPr>
              <w:t>з/п</w:t>
            </w:r>
          </w:p>
        </w:tc>
        <w:tc>
          <w:tcPr>
            <w:tcW w:w="4978" w:type="dxa"/>
            <w:tcBorders>
              <w:top w:val="single" w:sz="4" w:space="0" w:color="000000"/>
              <w:left w:val="single" w:sz="4" w:space="0" w:color="000000"/>
              <w:bottom w:val="single" w:sz="4" w:space="0" w:color="000000"/>
            </w:tcBorders>
            <w:shd w:val="clear" w:color="auto" w:fill="auto"/>
          </w:tcPr>
          <w:p w:rsidR="00E52575" w:rsidRPr="00B77E9E" w:rsidRDefault="00E52575" w:rsidP="00E52575">
            <w:pPr>
              <w:pStyle w:val="aa"/>
              <w:spacing w:after="200"/>
              <w:jc w:val="both"/>
              <w:rPr>
                <w:sz w:val="22"/>
                <w:szCs w:val="22"/>
              </w:rPr>
            </w:pPr>
            <w:r w:rsidRPr="00B77E9E">
              <w:rPr>
                <w:b/>
                <w:bCs/>
                <w:sz w:val="22"/>
                <w:szCs w:val="22"/>
              </w:rPr>
              <w:t>Найменування послуг</w:t>
            </w:r>
          </w:p>
        </w:tc>
        <w:tc>
          <w:tcPr>
            <w:tcW w:w="1744" w:type="dxa"/>
            <w:tcBorders>
              <w:top w:val="single" w:sz="4" w:space="0" w:color="000000"/>
              <w:left w:val="single" w:sz="4" w:space="0" w:color="000000"/>
              <w:bottom w:val="single" w:sz="4" w:space="0" w:color="000000"/>
            </w:tcBorders>
            <w:shd w:val="clear" w:color="auto" w:fill="auto"/>
          </w:tcPr>
          <w:p w:rsidR="00E52575" w:rsidRPr="00B77E9E" w:rsidRDefault="00E52575" w:rsidP="00E52575">
            <w:pPr>
              <w:pStyle w:val="aa"/>
              <w:spacing w:after="200"/>
              <w:jc w:val="both"/>
              <w:rPr>
                <w:sz w:val="22"/>
                <w:szCs w:val="22"/>
              </w:rPr>
            </w:pPr>
            <w:r w:rsidRPr="00B77E9E">
              <w:rPr>
                <w:b/>
                <w:bCs/>
                <w:sz w:val="22"/>
                <w:szCs w:val="22"/>
              </w:rPr>
              <w:t>Од.   виміру</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E52575" w:rsidRPr="00B77E9E" w:rsidRDefault="00E52575" w:rsidP="00E52575">
            <w:pPr>
              <w:pStyle w:val="aa"/>
              <w:spacing w:after="200"/>
              <w:jc w:val="both"/>
              <w:rPr>
                <w:sz w:val="22"/>
                <w:szCs w:val="22"/>
              </w:rPr>
            </w:pPr>
            <w:r w:rsidRPr="00B77E9E">
              <w:rPr>
                <w:b/>
                <w:bCs/>
                <w:sz w:val="22"/>
                <w:szCs w:val="22"/>
              </w:rPr>
              <w:t>Кіль-кість</w:t>
            </w:r>
          </w:p>
        </w:tc>
      </w:tr>
      <w:tr w:rsidR="00E52575" w:rsidRPr="00B77E9E" w:rsidTr="00BD3670">
        <w:tc>
          <w:tcPr>
            <w:tcW w:w="778" w:type="dxa"/>
            <w:tcBorders>
              <w:left w:val="single" w:sz="4" w:space="0" w:color="000000"/>
              <w:bottom w:val="single" w:sz="4" w:space="0" w:color="000000"/>
            </w:tcBorders>
            <w:shd w:val="clear" w:color="auto" w:fill="auto"/>
          </w:tcPr>
          <w:p w:rsidR="00E52575" w:rsidRPr="00B77E9E" w:rsidRDefault="00E52575" w:rsidP="00E52575">
            <w:pPr>
              <w:pStyle w:val="aa"/>
              <w:jc w:val="both"/>
              <w:rPr>
                <w:sz w:val="22"/>
                <w:szCs w:val="22"/>
              </w:rPr>
            </w:pPr>
            <w:r w:rsidRPr="00B77E9E">
              <w:rPr>
                <w:sz w:val="22"/>
                <w:szCs w:val="22"/>
              </w:rPr>
              <w:t>1</w:t>
            </w:r>
          </w:p>
        </w:tc>
        <w:tc>
          <w:tcPr>
            <w:tcW w:w="4978" w:type="dxa"/>
            <w:tcBorders>
              <w:left w:val="single" w:sz="4" w:space="0" w:color="000000"/>
              <w:bottom w:val="single" w:sz="4" w:space="0" w:color="000000"/>
            </w:tcBorders>
            <w:shd w:val="clear" w:color="auto" w:fill="auto"/>
          </w:tcPr>
          <w:p w:rsidR="00E52575" w:rsidRPr="00B77E9E" w:rsidRDefault="007752C8" w:rsidP="00E52575">
            <w:pPr>
              <w:widowControl w:val="0"/>
              <w:jc w:val="both"/>
              <w:rPr>
                <w:rFonts w:ascii="Times New Roman" w:hAnsi="Times New Roman" w:cs="Times New Roman"/>
              </w:rPr>
            </w:pPr>
            <w:r w:rsidRPr="00B77E9E">
              <w:rPr>
                <w:rFonts w:ascii="Times New Roman" w:hAnsi="Times New Roman" w:cs="Times New Roman"/>
                <w:color w:val="000000"/>
              </w:rPr>
              <w:t xml:space="preserve">Ко. чергове техобслуговування (30 </w:t>
            </w:r>
            <w:proofErr w:type="spellStart"/>
            <w:r w:rsidRPr="00B77E9E">
              <w:rPr>
                <w:rFonts w:ascii="Times New Roman" w:hAnsi="Times New Roman" w:cs="Times New Roman"/>
                <w:color w:val="000000"/>
              </w:rPr>
              <w:t>тис.км</w:t>
            </w:r>
            <w:proofErr w:type="spellEnd"/>
            <w:r w:rsidRPr="00B77E9E">
              <w:rPr>
                <w:rFonts w:ascii="Times New Roman" w:hAnsi="Times New Roman" w:cs="Times New Roman"/>
                <w:color w:val="000000"/>
              </w:rPr>
              <w:t xml:space="preserve">) </w:t>
            </w:r>
          </w:p>
        </w:tc>
        <w:tc>
          <w:tcPr>
            <w:tcW w:w="1744" w:type="dxa"/>
            <w:tcBorders>
              <w:left w:val="single" w:sz="4" w:space="0" w:color="000000"/>
              <w:bottom w:val="single" w:sz="4" w:space="0" w:color="000000"/>
            </w:tcBorders>
            <w:shd w:val="clear" w:color="auto" w:fill="auto"/>
          </w:tcPr>
          <w:p w:rsidR="00E52575" w:rsidRPr="00B77E9E" w:rsidRDefault="00E52575" w:rsidP="00E52575">
            <w:pPr>
              <w:widowControl w:val="0"/>
              <w:jc w:val="both"/>
              <w:rPr>
                <w:rFonts w:ascii="Times New Roman" w:hAnsi="Times New Roman" w:cs="Times New Roman"/>
              </w:rPr>
            </w:pPr>
            <w:r w:rsidRPr="00B77E9E">
              <w:rPr>
                <w:rFonts w:ascii="Times New Roman" w:hAnsi="Times New Roman" w:cs="Times New Roman"/>
              </w:rPr>
              <w:t>послуга</w:t>
            </w:r>
          </w:p>
        </w:tc>
        <w:tc>
          <w:tcPr>
            <w:tcW w:w="1679" w:type="dxa"/>
            <w:tcBorders>
              <w:left w:val="single" w:sz="4" w:space="0" w:color="000000"/>
              <w:bottom w:val="single" w:sz="4" w:space="0" w:color="000000"/>
              <w:right w:val="single" w:sz="4" w:space="0" w:color="000000"/>
            </w:tcBorders>
            <w:shd w:val="clear" w:color="auto" w:fill="auto"/>
          </w:tcPr>
          <w:p w:rsidR="00E52575" w:rsidRPr="00F05D52" w:rsidRDefault="00E52575" w:rsidP="00E52575">
            <w:pPr>
              <w:widowControl w:val="0"/>
              <w:jc w:val="both"/>
              <w:rPr>
                <w:rFonts w:ascii="Times New Roman" w:hAnsi="Times New Roman" w:cs="Times New Roman"/>
              </w:rPr>
            </w:pPr>
            <w:r w:rsidRPr="00F05D52">
              <w:rPr>
                <w:rFonts w:ascii="Times New Roman" w:hAnsi="Times New Roman" w:cs="Times New Roman"/>
              </w:rPr>
              <w:t>1</w:t>
            </w:r>
          </w:p>
        </w:tc>
      </w:tr>
      <w:tr w:rsidR="00E52575" w:rsidRPr="00B77E9E" w:rsidTr="00BD3670">
        <w:tc>
          <w:tcPr>
            <w:tcW w:w="778" w:type="dxa"/>
            <w:tcBorders>
              <w:left w:val="single" w:sz="4" w:space="0" w:color="000000"/>
              <w:bottom w:val="single" w:sz="4" w:space="0" w:color="000000"/>
            </w:tcBorders>
            <w:shd w:val="clear" w:color="auto" w:fill="auto"/>
          </w:tcPr>
          <w:p w:rsidR="00E52575" w:rsidRPr="00B77E9E" w:rsidRDefault="00E52575" w:rsidP="00E52575">
            <w:pPr>
              <w:pStyle w:val="aa"/>
              <w:jc w:val="both"/>
              <w:rPr>
                <w:sz w:val="22"/>
                <w:szCs w:val="22"/>
              </w:rPr>
            </w:pPr>
            <w:r w:rsidRPr="00B77E9E">
              <w:rPr>
                <w:sz w:val="22"/>
                <w:szCs w:val="22"/>
              </w:rPr>
              <w:t>2</w:t>
            </w:r>
          </w:p>
        </w:tc>
        <w:tc>
          <w:tcPr>
            <w:tcW w:w="4978" w:type="dxa"/>
            <w:tcBorders>
              <w:left w:val="single" w:sz="4" w:space="0" w:color="000000"/>
              <w:bottom w:val="single" w:sz="4" w:space="0" w:color="000000"/>
            </w:tcBorders>
            <w:shd w:val="clear" w:color="auto" w:fill="auto"/>
          </w:tcPr>
          <w:p w:rsidR="00E52575" w:rsidRPr="00B77E9E" w:rsidRDefault="00E52575" w:rsidP="007752C8">
            <w:pPr>
              <w:widowControl w:val="0"/>
              <w:jc w:val="both"/>
              <w:rPr>
                <w:rFonts w:ascii="Times New Roman" w:hAnsi="Times New Roman" w:cs="Times New Roman"/>
              </w:rPr>
            </w:pPr>
            <w:r w:rsidRPr="00B77E9E">
              <w:rPr>
                <w:rFonts w:ascii="Times New Roman" w:hAnsi="Times New Roman" w:cs="Times New Roman"/>
                <w:color w:val="000000"/>
              </w:rPr>
              <w:t xml:space="preserve"> </w:t>
            </w:r>
            <w:r w:rsidR="007752C8" w:rsidRPr="00B77E9E">
              <w:rPr>
                <w:rFonts w:ascii="Times New Roman" w:hAnsi="Times New Roman" w:cs="Times New Roman"/>
                <w:color w:val="000000"/>
              </w:rPr>
              <w:t>Повна перевірка комп’ютерів (ЕБК)</w:t>
            </w:r>
          </w:p>
        </w:tc>
        <w:tc>
          <w:tcPr>
            <w:tcW w:w="1744" w:type="dxa"/>
            <w:tcBorders>
              <w:left w:val="single" w:sz="4" w:space="0" w:color="000000"/>
              <w:bottom w:val="single" w:sz="4" w:space="0" w:color="000000"/>
            </w:tcBorders>
            <w:shd w:val="clear" w:color="auto" w:fill="auto"/>
          </w:tcPr>
          <w:p w:rsidR="00E52575" w:rsidRPr="00B77E9E" w:rsidRDefault="00E52575" w:rsidP="00E52575">
            <w:pPr>
              <w:widowControl w:val="0"/>
              <w:jc w:val="both"/>
              <w:rPr>
                <w:rFonts w:ascii="Times New Roman" w:hAnsi="Times New Roman" w:cs="Times New Roman"/>
              </w:rPr>
            </w:pPr>
            <w:r w:rsidRPr="00B77E9E">
              <w:rPr>
                <w:rFonts w:ascii="Times New Roman" w:hAnsi="Times New Roman" w:cs="Times New Roman"/>
              </w:rPr>
              <w:t>послуга</w:t>
            </w:r>
          </w:p>
        </w:tc>
        <w:tc>
          <w:tcPr>
            <w:tcW w:w="1679" w:type="dxa"/>
            <w:tcBorders>
              <w:left w:val="single" w:sz="4" w:space="0" w:color="000000"/>
              <w:bottom w:val="single" w:sz="4" w:space="0" w:color="000000"/>
              <w:right w:val="single" w:sz="4" w:space="0" w:color="000000"/>
            </w:tcBorders>
            <w:shd w:val="clear" w:color="auto" w:fill="auto"/>
          </w:tcPr>
          <w:p w:rsidR="00E52575" w:rsidRPr="00F05D52" w:rsidRDefault="007752C8" w:rsidP="00E52575">
            <w:pPr>
              <w:widowControl w:val="0"/>
              <w:jc w:val="both"/>
              <w:rPr>
                <w:rFonts w:ascii="Times New Roman" w:hAnsi="Times New Roman" w:cs="Times New Roman"/>
              </w:rPr>
            </w:pPr>
            <w:r w:rsidRPr="00F05D52">
              <w:rPr>
                <w:rFonts w:ascii="Times New Roman" w:hAnsi="Times New Roman" w:cs="Times New Roman"/>
              </w:rPr>
              <w:t>0,3</w:t>
            </w:r>
          </w:p>
        </w:tc>
      </w:tr>
      <w:tr w:rsidR="00E52575" w:rsidRPr="00B77E9E" w:rsidTr="00BD3670">
        <w:tc>
          <w:tcPr>
            <w:tcW w:w="778" w:type="dxa"/>
            <w:tcBorders>
              <w:left w:val="single" w:sz="4" w:space="0" w:color="000000"/>
              <w:bottom w:val="single" w:sz="4" w:space="0" w:color="000000"/>
            </w:tcBorders>
            <w:shd w:val="clear" w:color="auto" w:fill="auto"/>
          </w:tcPr>
          <w:p w:rsidR="00E52575" w:rsidRPr="00B77E9E" w:rsidRDefault="00E52575" w:rsidP="00E52575">
            <w:pPr>
              <w:pStyle w:val="aa"/>
              <w:jc w:val="both"/>
              <w:rPr>
                <w:sz w:val="22"/>
                <w:szCs w:val="22"/>
              </w:rPr>
            </w:pPr>
            <w:r w:rsidRPr="00B77E9E">
              <w:rPr>
                <w:sz w:val="22"/>
                <w:szCs w:val="22"/>
              </w:rPr>
              <w:t>3</w:t>
            </w:r>
          </w:p>
        </w:tc>
        <w:tc>
          <w:tcPr>
            <w:tcW w:w="4978" w:type="dxa"/>
            <w:tcBorders>
              <w:left w:val="single" w:sz="4" w:space="0" w:color="000000"/>
              <w:bottom w:val="single" w:sz="4" w:space="0" w:color="000000"/>
            </w:tcBorders>
            <w:shd w:val="clear" w:color="auto" w:fill="auto"/>
          </w:tcPr>
          <w:p w:rsidR="00E52575" w:rsidRPr="00B77E9E" w:rsidRDefault="007752C8" w:rsidP="00E52575">
            <w:pPr>
              <w:widowControl w:val="0"/>
              <w:jc w:val="both"/>
              <w:rPr>
                <w:rFonts w:ascii="Times New Roman" w:hAnsi="Times New Roman" w:cs="Times New Roman"/>
              </w:rPr>
            </w:pPr>
            <w:r w:rsidRPr="00B77E9E">
              <w:rPr>
                <w:rFonts w:ascii="Times New Roman" w:hAnsi="Times New Roman" w:cs="Times New Roman"/>
                <w:color w:val="000000"/>
              </w:rPr>
              <w:t xml:space="preserve"> З</w:t>
            </w:r>
            <w:r w:rsidR="00E52575" w:rsidRPr="00B77E9E">
              <w:rPr>
                <w:rFonts w:ascii="Times New Roman" w:hAnsi="Times New Roman" w:cs="Times New Roman"/>
                <w:color w:val="000000"/>
              </w:rPr>
              <w:t xml:space="preserve">аміна фільтру повітряного </w:t>
            </w:r>
          </w:p>
        </w:tc>
        <w:tc>
          <w:tcPr>
            <w:tcW w:w="1744" w:type="dxa"/>
            <w:tcBorders>
              <w:left w:val="single" w:sz="4" w:space="0" w:color="000000"/>
              <w:bottom w:val="single" w:sz="4" w:space="0" w:color="000000"/>
            </w:tcBorders>
            <w:shd w:val="clear" w:color="auto" w:fill="auto"/>
          </w:tcPr>
          <w:p w:rsidR="00E52575" w:rsidRPr="00B77E9E" w:rsidRDefault="00E52575" w:rsidP="00E52575">
            <w:pPr>
              <w:widowControl w:val="0"/>
              <w:jc w:val="both"/>
              <w:rPr>
                <w:rFonts w:ascii="Times New Roman" w:hAnsi="Times New Roman" w:cs="Times New Roman"/>
              </w:rPr>
            </w:pPr>
            <w:r w:rsidRPr="00B77E9E">
              <w:rPr>
                <w:rFonts w:ascii="Times New Roman" w:hAnsi="Times New Roman" w:cs="Times New Roman"/>
              </w:rPr>
              <w:t>послуга</w:t>
            </w:r>
          </w:p>
        </w:tc>
        <w:tc>
          <w:tcPr>
            <w:tcW w:w="1679" w:type="dxa"/>
            <w:tcBorders>
              <w:left w:val="single" w:sz="4" w:space="0" w:color="000000"/>
              <w:bottom w:val="single" w:sz="4" w:space="0" w:color="000000"/>
              <w:right w:val="single" w:sz="4" w:space="0" w:color="000000"/>
            </w:tcBorders>
            <w:shd w:val="clear" w:color="auto" w:fill="auto"/>
          </w:tcPr>
          <w:p w:rsidR="00E52575" w:rsidRPr="00F05D52" w:rsidRDefault="007752C8" w:rsidP="00E52575">
            <w:pPr>
              <w:widowControl w:val="0"/>
              <w:jc w:val="both"/>
              <w:rPr>
                <w:rFonts w:ascii="Times New Roman" w:hAnsi="Times New Roman" w:cs="Times New Roman"/>
              </w:rPr>
            </w:pPr>
            <w:r w:rsidRPr="00F05D52">
              <w:rPr>
                <w:rFonts w:ascii="Times New Roman" w:hAnsi="Times New Roman" w:cs="Times New Roman"/>
              </w:rPr>
              <w:t>0,2</w:t>
            </w:r>
          </w:p>
        </w:tc>
      </w:tr>
      <w:tr w:rsidR="00E52575" w:rsidRPr="00B77E9E" w:rsidTr="00BD3670">
        <w:tc>
          <w:tcPr>
            <w:tcW w:w="778" w:type="dxa"/>
            <w:tcBorders>
              <w:left w:val="single" w:sz="4" w:space="0" w:color="000000"/>
              <w:bottom w:val="single" w:sz="4" w:space="0" w:color="000000"/>
            </w:tcBorders>
            <w:shd w:val="clear" w:color="auto" w:fill="auto"/>
          </w:tcPr>
          <w:p w:rsidR="00E52575" w:rsidRPr="00B77E9E" w:rsidRDefault="00E52575" w:rsidP="00E52575">
            <w:pPr>
              <w:pStyle w:val="aa"/>
              <w:jc w:val="both"/>
              <w:rPr>
                <w:sz w:val="22"/>
                <w:szCs w:val="22"/>
              </w:rPr>
            </w:pPr>
            <w:r w:rsidRPr="00B77E9E">
              <w:rPr>
                <w:sz w:val="22"/>
                <w:szCs w:val="22"/>
              </w:rPr>
              <w:t>4</w:t>
            </w:r>
          </w:p>
        </w:tc>
        <w:tc>
          <w:tcPr>
            <w:tcW w:w="4978" w:type="dxa"/>
            <w:tcBorders>
              <w:left w:val="single" w:sz="4" w:space="0" w:color="000000"/>
              <w:bottom w:val="single" w:sz="4" w:space="0" w:color="000000"/>
            </w:tcBorders>
            <w:shd w:val="clear" w:color="auto" w:fill="auto"/>
          </w:tcPr>
          <w:p w:rsidR="00E52575" w:rsidRPr="00B77E9E" w:rsidRDefault="007752C8" w:rsidP="00E52575">
            <w:pPr>
              <w:widowControl w:val="0"/>
              <w:jc w:val="both"/>
              <w:rPr>
                <w:rFonts w:ascii="Times New Roman" w:hAnsi="Times New Roman" w:cs="Times New Roman"/>
              </w:rPr>
            </w:pPr>
            <w:r w:rsidRPr="00B77E9E">
              <w:rPr>
                <w:rFonts w:ascii="Times New Roman" w:hAnsi="Times New Roman" w:cs="Times New Roman"/>
                <w:color w:val="000000"/>
              </w:rPr>
              <w:t>Заміна фільтру системи вентиляції салону</w:t>
            </w:r>
            <w:r w:rsidR="00E52575" w:rsidRPr="00B77E9E">
              <w:rPr>
                <w:rFonts w:ascii="Times New Roman" w:hAnsi="Times New Roman" w:cs="Times New Roman"/>
                <w:color w:val="000000"/>
              </w:rPr>
              <w:t xml:space="preserve"> </w:t>
            </w:r>
          </w:p>
        </w:tc>
        <w:tc>
          <w:tcPr>
            <w:tcW w:w="1744" w:type="dxa"/>
            <w:tcBorders>
              <w:left w:val="single" w:sz="4" w:space="0" w:color="000000"/>
              <w:bottom w:val="single" w:sz="4" w:space="0" w:color="000000"/>
            </w:tcBorders>
            <w:shd w:val="clear" w:color="auto" w:fill="auto"/>
          </w:tcPr>
          <w:p w:rsidR="00E52575" w:rsidRPr="00B77E9E" w:rsidRDefault="00E52575" w:rsidP="00E52575">
            <w:pPr>
              <w:widowControl w:val="0"/>
              <w:jc w:val="both"/>
              <w:rPr>
                <w:rFonts w:ascii="Times New Roman" w:hAnsi="Times New Roman" w:cs="Times New Roman"/>
              </w:rPr>
            </w:pPr>
            <w:r w:rsidRPr="00B77E9E">
              <w:rPr>
                <w:rFonts w:ascii="Times New Roman" w:hAnsi="Times New Roman" w:cs="Times New Roman"/>
              </w:rPr>
              <w:t>послуга</w:t>
            </w:r>
          </w:p>
        </w:tc>
        <w:tc>
          <w:tcPr>
            <w:tcW w:w="1679" w:type="dxa"/>
            <w:tcBorders>
              <w:left w:val="single" w:sz="4" w:space="0" w:color="000000"/>
              <w:bottom w:val="single" w:sz="4" w:space="0" w:color="000000"/>
              <w:right w:val="single" w:sz="4" w:space="0" w:color="000000"/>
            </w:tcBorders>
            <w:shd w:val="clear" w:color="auto" w:fill="auto"/>
          </w:tcPr>
          <w:p w:rsidR="00E52575" w:rsidRPr="00F05D52" w:rsidRDefault="007752C8" w:rsidP="00E52575">
            <w:pPr>
              <w:widowControl w:val="0"/>
              <w:jc w:val="both"/>
              <w:rPr>
                <w:rFonts w:ascii="Times New Roman" w:hAnsi="Times New Roman" w:cs="Times New Roman"/>
              </w:rPr>
            </w:pPr>
            <w:r w:rsidRPr="00F05D52">
              <w:rPr>
                <w:rFonts w:ascii="Times New Roman" w:hAnsi="Times New Roman" w:cs="Times New Roman"/>
              </w:rPr>
              <w:t>0,1</w:t>
            </w:r>
          </w:p>
        </w:tc>
      </w:tr>
      <w:tr w:rsidR="00E52575" w:rsidRPr="00B77E9E" w:rsidTr="00BD3670">
        <w:tc>
          <w:tcPr>
            <w:tcW w:w="778" w:type="dxa"/>
            <w:tcBorders>
              <w:left w:val="single" w:sz="4" w:space="0" w:color="000000"/>
              <w:bottom w:val="single" w:sz="4" w:space="0" w:color="000000"/>
            </w:tcBorders>
            <w:shd w:val="clear" w:color="auto" w:fill="auto"/>
          </w:tcPr>
          <w:p w:rsidR="00E52575" w:rsidRPr="00B77E9E" w:rsidRDefault="00E52575" w:rsidP="00E52575">
            <w:pPr>
              <w:pStyle w:val="aa"/>
              <w:jc w:val="both"/>
              <w:rPr>
                <w:sz w:val="22"/>
                <w:szCs w:val="22"/>
              </w:rPr>
            </w:pPr>
            <w:r w:rsidRPr="00B77E9E">
              <w:rPr>
                <w:sz w:val="22"/>
                <w:szCs w:val="22"/>
              </w:rPr>
              <w:t>5</w:t>
            </w:r>
          </w:p>
        </w:tc>
        <w:tc>
          <w:tcPr>
            <w:tcW w:w="4978" w:type="dxa"/>
            <w:tcBorders>
              <w:left w:val="single" w:sz="4" w:space="0" w:color="000000"/>
              <w:bottom w:val="single" w:sz="4" w:space="0" w:color="000000"/>
            </w:tcBorders>
            <w:shd w:val="clear" w:color="auto" w:fill="auto"/>
          </w:tcPr>
          <w:p w:rsidR="00E52575" w:rsidRPr="00B77E9E" w:rsidRDefault="007752C8" w:rsidP="00E52575">
            <w:pPr>
              <w:widowControl w:val="0"/>
              <w:snapToGrid w:val="0"/>
              <w:jc w:val="both"/>
              <w:rPr>
                <w:rFonts w:ascii="Times New Roman" w:hAnsi="Times New Roman" w:cs="Times New Roman"/>
              </w:rPr>
            </w:pPr>
            <w:r w:rsidRPr="00B77E9E">
              <w:rPr>
                <w:rFonts w:ascii="Times New Roman" w:hAnsi="Times New Roman" w:cs="Times New Roman"/>
                <w:color w:val="000000"/>
              </w:rPr>
              <w:t>Заміна паливного фільтру (дизельний двигун)</w:t>
            </w:r>
          </w:p>
        </w:tc>
        <w:tc>
          <w:tcPr>
            <w:tcW w:w="1744" w:type="dxa"/>
            <w:tcBorders>
              <w:left w:val="single" w:sz="4" w:space="0" w:color="000000"/>
              <w:bottom w:val="single" w:sz="4" w:space="0" w:color="000000"/>
            </w:tcBorders>
            <w:shd w:val="clear" w:color="auto" w:fill="auto"/>
          </w:tcPr>
          <w:p w:rsidR="00E52575" w:rsidRPr="00B77E9E" w:rsidRDefault="00E52575" w:rsidP="00E52575">
            <w:pPr>
              <w:widowControl w:val="0"/>
              <w:jc w:val="both"/>
              <w:rPr>
                <w:rFonts w:ascii="Times New Roman" w:hAnsi="Times New Roman" w:cs="Times New Roman"/>
              </w:rPr>
            </w:pPr>
            <w:r w:rsidRPr="00B77E9E">
              <w:rPr>
                <w:rFonts w:ascii="Times New Roman" w:hAnsi="Times New Roman" w:cs="Times New Roman"/>
              </w:rPr>
              <w:t>послуга</w:t>
            </w:r>
          </w:p>
        </w:tc>
        <w:tc>
          <w:tcPr>
            <w:tcW w:w="1679" w:type="dxa"/>
            <w:tcBorders>
              <w:left w:val="single" w:sz="4" w:space="0" w:color="000000"/>
              <w:bottom w:val="single" w:sz="4" w:space="0" w:color="000000"/>
              <w:right w:val="single" w:sz="4" w:space="0" w:color="000000"/>
            </w:tcBorders>
            <w:shd w:val="clear" w:color="auto" w:fill="auto"/>
          </w:tcPr>
          <w:p w:rsidR="00E52575" w:rsidRPr="00F05D52" w:rsidRDefault="007752C8" w:rsidP="00E52575">
            <w:pPr>
              <w:widowControl w:val="0"/>
              <w:jc w:val="both"/>
              <w:rPr>
                <w:rFonts w:ascii="Times New Roman" w:hAnsi="Times New Roman" w:cs="Times New Roman"/>
              </w:rPr>
            </w:pPr>
            <w:r w:rsidRPr="00F05D52">
              <w:rPr>
                <w:rFonts w:ascii="Times New Roman" w:hAnsi="Times New Roman" w:cs="Times New Roman"/>
              </w:rPr>
              <w:t>0,5</w:t>
            </w:r>
          </w:p>
        </w:tc>
      </w:tr>
      <w:tr w:rsidR="00E52575" w:rsidRPr="00B77E9E" w:rsidTr="00BD3670">
        <w:tc>
          <w:tcPr>
            <w:tcW w:w="778" w:type="dxa"/>
            <w:tcBorders>
              <w:left w:val="single" w:sz="4" w:space="0" w:color="000000"/>
              <w:bottom w:val="single" w:sz="4" w:space="0" w:color="000000"/>
            </w:tcBorders>
            <w:shd w:val="clear" w:color="auto" w:fill="auto"/>
          </w:tcPr>
          <w:p w:rsidR="00E52575" w:rsidRPr="00B77E9E" w:rsidRDefault="00E52575" w:rsidP="00E52575">
            <w:pPr>
              <w:pStyle w:val="aa"/>
              <w:jc w:val="both"/>
              <w:rPr>
                <w:sz w:val="22"/>
                <w:szCs w:val="22"/>
              </w:rPr>
            </w:pPr>
            <w:r w:rsidRPr="00B77E9E">
              <w:rPr>
                <w:sz w:val="22"/>
                <w:szCs w:val="22"/>
              </w:rPr>
              <w:t>6</w:t>
            </w:r>
          </w:p>
        </w:tc>
        <w:tc>
          <w:tcPr>
            <w:tcW w:w="4978" w:type="dxa"/>
            <w:tcBorders>
              <w:left w:val="single" w:sz="4" w:space="0" w:color="000000"/>
              <w:bottom w:val="single" w:sz="4" w:space="0" w:color="000000"/>
            </w:tcBorders>
            <w:shd w:val="clear" w:color="auto" w:fill="auto"/>
          </w:tcPr>
          <w:p w:rsidR="00E52575" w:rsidRPr="00B77E9E" w:rsidRDefault="00E52575" w:rsidP="007752C8">
            <w:pPr>
              <w:widowControl w:val="0"/>
              <w:snapToGrid w:val="0"/>
              <w:jc w:val="both"/>
              <w:rPr>
                <w:rFonts w:ascii="Times New Roman" w:hAnsi="Times New Roman" w:cs="Times New Roman"/>
              </w:rPr>
            </w:pPr>
            <w:r w:rsidRPr="00B77E9E">
              <w:rPr>
                <w:rFonts w:ascii="Times New Roman" w:hAnsi="Times New Roman" w:cs="Times New Roman"/>
                <w:color w:val="000000"/>
              </w:rPr>
              <w:t xml:space="preserve"> </w:t>
            </w:r>
            <w:r w:rsidR="007752C8" w:rsidRPr="00B77E9E">
              <w:rPr>
                <w:rFonts w:ascii="Times New Roman" w:hAnsi="Times New Roman" w:cs="Times New Roman"/>
                <w:color w:val="000000"/>
              </w:rPr>
              <w:t>Регулювання сходження передніх та/ або задніх коліс</w:t>
            </w:r>
          </w:p>
        </w:tc>
        <w:tc>
          <w:tcPr>
            <w:tcW w:w="1744" w:type="dxa"/>
            <w:tcBorders>
              <w:left w:val="single" w:sz="4" w:space="0" w:color="000000"/>
              <w:bottom w:val="single" w:sz="4" w:space="0" w:color="000000"/>
            </w:tcBorders>
            <w:shd w:val="clear" w:color="auto" w:fill="auto"/>
          </w:tcPr>
          <w:p w:rsidR="00E52575" w:rsidRPr="00B77E9E" w:rsidRDefault="00E52575" w:rsidP="00E52575">
            <w:pPr>
              <w:widowControl w:val="0"/>
              <w:jc w:val="both"/>
              <w:rPr>
                <w:rFonts w:ascii="Times New Roman" w:hAnsi="Times New Roman" w:cs="Times New Roman"/>
              </w:rPr>
            </w:pPr>
            <w:r w:rsidRPr="00B77E9E">
              <w:rPr>
                <w:rFonts w:ascii="Times New Roman" w:hAnsi="Times New Roman" w:cs="Times New Roman"/>
              </w:rPr>
              <w:t>послуга</w:t>
            </w:r>
          </w:p>
        </w:tc>
        <w:tc>
          <w:tcPr>
            <w:tcW w:w="1679" w:type="dxa"/>
            <w:tcBorders>
              <w:left w:val="single" w:sz="4" w:space="0" w:color="000000"/>
              <w:bottom w:val="single" w:sz="4" w:space="0" w:color="000000"/>
              <w:right w:val="single" w:sz="4" w:space="0" w:color="000000"/>
            </w:tcBorders>
            <w:shd w:val="clear" w:color="auto" w:fill="auto"/>
          </w:tcPr>
          <w:p w:rsidR="00E52575" w:rsidRPr="00F05D52" w:rsidRDefault="007752C8" w:rsidP="00E52575">
            <w:pPr>
              <w:widowControl w:val="0"/>
              <w:jc w:val="both"/>
              <w:rPr>
                <w:rFonts w:ascii="Times New Roman" w:hAnsi="Times New Roman" w:cs="Times New Roman"/>
              </w:rPr>
            </w:pPr>
            <w:r w:rsidRPr="00F05D52">
              <w:rPr>
                <w:rFonts w:ascii="Times New Roman" w:hAnsi="Times New Roman" w:cs="Times New Roman"/>
              </w:rPr>
              <w:t>1,5</w:t>
            </w:r>
          </w:p>
        </w:tc>
      </w:tr>
    </w:tbl>
    <w:p w:rsidR="00E52575" w:rsidRPr="00B77E9E" w:rsidRDefault="00E52575" w:rsidP="00E52575">
      <w:pPr>
        <w:widowControl w:val="0"/>
        <w:ind w:right="-454"/>
        <w:jc w:val="both"/>
        <w:rPr>
          <w:rFonts w:ascii="Times New Roman" w:hAnsi="Times New Roman" w:cs="Times New Roman"/>
        </w:rPr>
      </w:pPr>
    </w:p>
    <w:p w:rsidR="00E52575" w:rsidRPr="00B77E9E" w:rsidRDefault="00E52575" w:rsidP="00B77E9E">
      <w:pPr>
        <w:pStyle w:val="12"/>
        <w:ind w:left="0" w:firstLine="567"/>
        <w:jc w:val="both"/>
        <w:rPr>
          <w:sz w:val="22"/>
          <w:szCs w:val="22"/>
          <w:lang w:val="uk-UA"/>
        </w:rPr>
      </w:pPr>
      <w:r w:rsidRPr="00B77E9E">
        <w:rPr>
          <w:sz w:val="22"/>
          <w:szCs w:val="22"/>
          <w:lang w:val="uk-UA" w:eastAsia="uk-UA"/>
        </w:rPr>
        <w:t xml:space="preserve"> </w:t>
      </w:r>
      <w:r w:rsidRPr="00B77E9E">
        <w:rPr>
          <w:sz w:val="22"/>
          <w:szCs w:val="22"/>
          <w:lang w:val="uk-UA"/>
        </w:rPr>
        <w:t>Перелік документів, які підтверджують відповідність пропозиції електронних торгів учасника технічним, якісним, кількісним та іншим вимогам до предмета закупівлі:</w:t>
      </w:r>
    </w:p>
    <w:p w:rsidR="00E52575" w:rsidRPr="00B77E9E" w:rsidRDefault="00E52575" w:rsidP="00B77E9E">
      <w:pPr>
        <w:pStyle w:val="12"/>
        <w:ind w:left="0" w:firstLine="567"/>
        <w:jc w:val="both"/>
        <w:rPr>
          <w:sz w:val="22"/>
          <w:szCs w:val="22"/>
          <w:lang w:val="uk-UA"/>
        </w:rPr>
      </w:pPr>
      <w:r w:rsidRPr="00B77E9E">
        <w:rPr>
          <w:sz w:val="22"/>
          <w:szCs w:val="22"/>
          <w:lang w:val="uk-UA"/>
        </w:rPr>
        <w:t>1. Дозволи (ліцензії) або сертифікати, або свідоцтво про атестацію, або інший документ уповноваженого органу щодо можливості надання послуг відповідно до предмету закупівлі.</w:t>
      </w:r>
    </w:p>
    <w:p w:rsidR="00E52575" w:rsidRPr="00B77E9E" w:rsidRDefault="00E52575" w:rsidP="00B77E9E">
      <w:pPr>
        <w:pStyle w:val="12"/>
        <w:ind w:left="0" w:firstLine="567"/>
        <w:jc w:val="both"/>
        <w:rPr>
          <w:sz w:val="22"/>
          <w:szCs w:val="22"/>
          <w:lang w:val="uk-UA"/>
        </w:rPr>
      </w:pPr>
      <w:r w:rsidRPr="00B77E9E">
        <w:rPr>
          <w:sz w:val="22"/>
          <w:szCs w:val="22"/>
          <w:lang w:val="uk-UA"/>
        </w:rPr>
        <w:t xml:space="preserve">2.  Довідка в довільній формі в якій учасник </w:t>
      </w:r>
      <w:r w:rsidRPr="00B77E9E">
        <w:rPr>
          <w:b/>
          <w:bCs/>
          <w:sz w:val="22"/>
          <w:szCs w:val="22"/>
          <w:lang w:val="uk-UA"/>
        </w:rPr>
        <w:t>надає гарантію на надані послуги, а також встановлені запасні частини за умовами заводу-виробника, а в разі відсутності – відповідно до  розділу 8 Правил надання послуг з технічного обслуговування і ремонту колісних транспортних засобів, затверджених наказом Міністерства інфраструктури України №615 від 28.11.14 року.</w:t>
      </w:r>
    </w:p>
    <w:p w:rsidR="00E52575" w:rsidRPr="00B77E9E" w:rsidRDefault="00E52575" w:rsidP="00B77E9E">
      <w:pPr>
        <w:pStyle w:val="12"/>
        <w:ind w:left="0" w:firstLine="567"/>
        <w:jc w:val="both"/>
        <w:rPr>
          <w:sz w:val="22"/>
          <w:szCs w:val="22"/>
          <w:lang w:val="uk-UA"/>
        </w:rPr>
      </w:pPr>
      <w:r w:rsidRPr="00B77E9E">
        <w:rPr>
          <w:sz w:val="22"/>
          <w:szCs w:val="22"/>
          <w:lang w:val="uk-UA"/>
        </w:rPr>
        <w:t xml:space="preserve">3.  Довідка у довільній формі, у якій учасник гарантує, що предмет закупівлі не завдаватиме шкоди навколишньому середовищу та передбачатиме заходи щодо захисту довкілля. </w:t>
      </w:r>
    </w:p>
    <w:p w:rsidR="00B77E9E" w:rsidRPr="00B77E9E" w:rsidRDefault="00B77E9E" w:rsidP="00E52575">
      <w:pPr>
        <w:pStyle w:val="a9"/>
        <w:tabs>
          <w:tab w:val="left" w:pos="851"/>
        </w:tabs>
        <w:ind w:firstLine="709"/>
        <w:jc w:val="both"/>
        <w:rPr>
          <w:rFonts w:ascii="Times New Roman" w:hAnsi="Times New Roman" w:cs="Times New Roman"/>
          <w:b/>
          <w:bCs/>
          <w:iCs/>
          <w:sz w:val="22"/>
          <w:szCs w:val="22"/>
        </w:rPr>
      </w:pPr>
    </w:p>
    <w:p w:rsidR="00E52575" w:rsidRPr="00B77E9E" w:rsidRDefault="00E52575" w:rsidP="00E52575">
      <w:pPr>
        <w:pStyle w:val="a9"/>
        <w:tabs>
          <w:tab w:val="left" w:pos="851"/>
        </w:tabs>
        <w:ind w:firstLine="709"/>
        <w:jc w:val="both"/>
        <w:rPr>
          <w:rFonts w:ascii="Times New Roman" w:hAnsi="Times New Roman" w:cs="Times New Roman"/>
          <w:sz w:val="22"/>
          <w:szCs w:val="22"/>
        </w:rPr>
      </w:pPr>
      <w:r w:rsidRPr="00B77E9E">
        <w:rPr>
          <w:rFonts w:ascii="Times New Roman" w:hAnsi="Times New Roman" w:cs="Times New Roman"/>
          <w:b/>
          <w:bCs/>
          <w:iCs/>
          <w:sz w:val="22"/>
          <w:szCs w:val="22"/>
        </w:rPr>
        <w:t xml:space="preserve">Вимоги до </w:t>
      </w:r>
      <w:r w:rsidRPr="00B77E9E">
        <w:rPr>
          <w:rFonts w:ascii="Times New Roman" w:hAnsi="Times New Roman" w:cs="Times New Roman"/>
          <w:b/>
          <w:bCs/>
          <w:iCs/>
          <w:w w:val="106"/>
          <w:sz w:val="22"/>
          <w:szCs w:val="22"/>
        </w:rPr>
        <w:t>СТО</w:t>
      </w:r>
      <w:r w:rsidRPr="00B77E9E">
        <w:rPr>
          <w:rStyle w:val="a8"/>
          <w:rFonts w:ascii="Times New Roman" w:hAnsi="Times New Roman" w:cs="Times New Roman"/>
          <w:b/>
          <w:sz w:val="22"/>
          <w:szCs w:val="22"/>
          <w:lang w:eastAsia="uk-UA"/>
        </w:rPr>
        <w:t>, де будуть надаватися послуги з технічного обслуговування і ремонту Транспортного засобу (далі – Послуги):</w:t>
      </w:r>
    </w:p>
    <w:p w:rsidR="00E52575" w:rsidRPr="00B77E9E" w:rsidRDefault="00E52575" w:rsidP="00B77E9E">
      <w:pPr>
        <w:pStyle w:val="12"/>
        <w:ind w:left="0" w:firstLine="567"/>
        <w:jc w:val="both"/>
        <w:rPr>
          <w:sz w:val="22"/>
          <w:szCs w:val="22"/>
          <w:lang w:val="uk-UA"/>
        </w:rPr>
      </w:pPr>
      <w:r w:rsidRPr="00B77E9E">
        <w:rPr>
          <w:rStyle w:val="a8"/>
          <w:rFonts w:ascii="Times New Roman" w:eastAsia="Calibri" w:hAnsi="Times New Roman" w:cs="Times New Roman"/>
          <w:strike/>
          <w:sz w:val="22"/>
          <w:szCs w:val="22"/>
          <w:lang w:eastAsia="uk-UA"/>
        </w:rPr>
        <w:t>-</w:t>
      </w:r>
      <w:r w:rsidRPr="00B77E9E">
        <w:rPr>
          <w:sz w:val="22"/>
          <w:szCs w:val="22"/>
          <w:lang w:val="uk-UA"/>
        </w:rPr>
        <w:t xml:space="preserve"> мати професійне та спеціалізоване обладнання (інструменти, комп’ютерні стенди, автомобільні підйомники, діагностичні прилади, тощо) необхідне для надання послуг;</w:t>
      </w:r>
    </w:p>
    <w:p w:rsidR="00E52575" w:rsidRPr="00B77E9E" w:rsidRDefault="00E52575" w:rsidP="00B77E9E">
      <w:pPr>
        <w:pStyle w:val="12"/>
        <w:ind w:left="0" w:firstLine="567"/>
        <w:jc w:val="both"/>
        <w:rPr>
          <w:sz w:val="22"/>
          <w:szCs w:val="22"/>
          <w:lang w:val="uk-UA"/>
        </w:rPr>
      </w:pPr>
      <w:r w:rsidRPr="00B77E9E">
        <w:rPr>
          <w:sz w:val="22"/>
          <w:szCs w:val="22"/>
          <w:lang w:val="uk-UA"/>
        </w:rPr>
        <w:t>- мати охоронювану зону для зберігання Транспортного засобу переданого для надання послуг;</w:t>
      </w:r>
    </w:p>
    <w:p w:rsidR="00E52575" w:rsidRPr="00B77E9E" w:rsidRDefault="00E52575" w:rsidP="00B77E9E">
      <w:pPr>
        <w:pStyle w:val="12"/>
        <w:ind w:left="0" w:firstLine="567"/>
        <w:jc w:val="both"/>
        <w:rPr>
          <w:sz w:val="22"/>
          <w:szCs w:val="22"/>
          <w:lang w:val="uk-UA"/>
        </w:rPr>
      </w:pPr>
      <w:r w:rsidRPr="00B77E9E">
        <w:rPr>
          <w:sz w:val="22"/>
          <w:szCs w:val="22"/>
          <w:lang w:val="uk-UA"/>
        </w:rPr>
        <w:t>- здійснювати усі без виключення види технічного обслуговування та ремонту Транспортного засобу Замовника.</w:t>
      </w:r>
    </w:p>
    <w:p w:rsidR="00E52575" w:rsidRPr="00B77E9E" w:rsidRDefault="00E52575" w:rsidP="00B77E9E">
      <w:pPr>
        <w:pStyle w:val="12"/>
        <w:ind w:left="0" w:firstLine="567"/>
        <w:jc w:val="both"/>
        <w:rPr>
          <w:sz w:val="22"/>
          <w:szCs w:val="22"/>
          <w:lang w:val="uk-UA"/>
        </w:rPr>
      </w:pPr>
      <w:bookmarkStart w:id="2" w:name="_Hlk48125182"/>
      <w:r w:rsidRPr="00B77E9E">
        <w:rPr>
          <w:sz w:val="22"/>
          <w:szCs w:val="22"/>
          <w:lang w:val="uk-UA"/>
        </w:rPr>
        <w:t>- мати евакуатор;</w:t>
      </w:r>
    </w:p>
    <w:p w:rsidR="00E52575" w:rsidRPr="00B77E9E" w:rsidRDefault="00E52575" w:rsidP="00B77E9E">
      <w:pPr>
        <w:pStyle w:val="12"/>
        <w:ind w:left="0" w:firstLine="567"/>
        <w:jc w:val="both"/>
        <w:rPr>
          <w:sz w:val="22"/>
          <w:szCs w:val="22"/>
          <w:lang w:val="uk-UA"/>
        </w:rPr>
      </w:pPr>
      <w:r w:rsidRPr="00B77E9E">
        <w:rPr>
          <w:sz w:val="22"/>
          <w:szCs w:val="22"/>
          <w:lang w:val="uk-UA"/>
        </w:rPr>
        <w:lastRenderedPageBreak/>
        <w:t xml:space="preserve">- власний склад автозапчастин, акумуляторних </w:t>
      </w:r>
      <w:proofErr w:type="spellStart"/>
      <w:r w:rsidRPr="00B77E9E">
        <w:rPr>
          <w:sz w:val="22"/>
          <w:szCs w:val="22"/>
          <w:lang w:val="uk-UA"/>
        </w:rPr>
        <w:t>батарей</w:t>
      </w:r>
      <w:proofErr w:type="spellEnd"/>
      <w:r w:rsidRPr="00B77E9E">
        <w:rPr>
          <w:sz w:val="22"/>
          <w:szCs w:val="22"/>
          <w:lang w:val="uk-UA"/>
        </w:rPr>
        <w:t>, витратних матеріалів та паливно-мастильних матеріалів, із запасом запчастин не менше 30 % номенклатурного переліку на кожну модель автомобіля Замовника;</w:t>
      </w:r>
    </w:p>
    <w:p w:rsidR="00E52575" w:rsidRPr="00B77E9E" w:rsidRDefault="00E52575" w:rsidP="00B77E9E">
      <w:pPr>
        <w:pStyle w:val="12"/>
        <w:ind w:left="0" w:firstLine="567"/>
        <w:jc w:val="both"/>
        <w:rPr>
          <w:sz w:val="22"/>
          <w:szCs w:val="22"/>
          <w:lang w:val="uk-UA"/>
        </w:rPr>
      </w:pPr>
      <w:r w:rsidRPr="00B77E9E">
        <w:rPr>
          <w:sz w:val="22"/>
          <w:szCs w:val="22"/>
          <w:lang w:val="uk-UA"/>
        </w:rPr>
        <w:t>- відповідний кваліфікований персонал;</w:t>
      </w:r>
    </w:p>
    <w:p w:rsidR="00E52575" w:rsidRPr="00B77E9E" w:rsidRDefault="00E52575" w:rsidP="00B77E9E">
      <w:pPr>
        <w:pStyle w:val="12"/>
        <w:ind w:left="0" w:firstLine="567"/>
        <w:jc w:val="both"/>
        <w:rPr>
          <w:sz w:val="22"/>
          <w:szCs w:val="22"/>
          <w:lang w:val="uk-UA"/>
        </w:rPr>
      </w:pPr>
      <w:r w:rsidRPr="00B77E9E">
        <w:rPr>
          <w:sz w:val="22"/>
          <w:szCs w:val="22"/>
          <w:lang w:val="uk-UA"/>
        </w:rPr>
        <w:t>- спеціалізоване ліцензійне програмне забезпечення для оформлення актів надання послуг, реалізації і правильного використання запчастин, інтервалів та трудомісткості чергового обслуговування автомобілів.</w:t>
      </w:r>
      <w:bookmarkEnd w:id="2"/>
    </w:p>
    <w:p w:rsidR="00E52575" w:rsidRPr="00F05D52" w:rsidRDefault="00E52575" w:rsidP="00B77E9E">
      <w:pPr>
        <w:pStyle w:val="12"/>
        <w:ind w:left="0" w:firstLine="567"/>
        <w:jc w:val="center"/>
        <w:rPr>
          <w:b/>
          <w:sz w:val="22"/>
          <w:szCs w:val="22"/>
          <w:lang w:val="uk-UA"/>
        </w:rPr>
      </w:pPr>
      <w:r w:rsidRPr="00F05D52">
        <w:rPr>
          <w:b/>
          <w:sz w:val="22"/>
          <w:szCs w:val="22"/>
          <w:lang w:val="uk-UA"/>
        </w:rPr>
        <w:t>Вимоги до надання послуг.</w:t>
      </w:r>
    </w:p>
    <w:p w:rsidR="00E52575" w:rsidRPr="00F05D52" w:rsidRDefault="00E52575" w:rsidP="00B77E9E">
      <w:pPr>
        <w:pStyle w:val="12"/>
        <w:ind w:left="0" w:firstLine="567"/>
        <w:jc w:val="both"/>
        <w:rPr>
          <w:sz w:val="22"/>
          <w:szCs w:val="22"/>
          <w:lang w:val="uk-UA"/>
        </w:rPr>
      </w:pPr>
      <w:r w:rsidRPr="00F05D52">
        <w:rPr>
          <w:sz w:val="22"/>
          <w:szCs w:val="22"/>
          <w:lang w:val="uk-UA"/>
        </w:rPr>
        <w:t>Послуги повинні виконуватися відповідно до технічних рекомендацій та переліку обов’язкових робіт, визначених виробником транспортного засобу у відповідних нормативних (експлуатаційних) документах.</w:t>
      </w:r>
    </w:p>
    <w:p w:rsidR="00E52575" w:rsidRPr="00F05D52" w:rsidRDefault="00E52575" w:rsidP="00B77E9E">
      <w:pPr>
        <w:pStyle w:val="12"/>
        <w:ind w:left="0" w:firstLine="567"/>
        <w:jc w:val="both"/>
        <w:rPr>
          <w:sz w:val="22"/>
          <w:szCs w:val="22"/>
          <w:lang w:val="uk-UA"/>
        </w:rPr>
      </w:pPr>
      <w:r w:rsidRPr="00F05D52">
        <w:rPr>
          <w:sz w:val="22"/>
          <w:szCs w:val="22"/>
          <w:lang w:val="uk-UA"/>
        </w:rPr>
        <w:t>При проведенні технічного обслуговування автомобілів Учасник повинен буде використовувати запчастини</w:t>
      </w:r>
      <w:r w:rsidR="007752C8" w:rsidRPr="00F05D52">
        <w:rPr>
          <w:sz w:val="22"/>
          <w:szCs w:val="22"/>
          <w:lang w:val="uk-UA"/>
        </w:rPr>
        <w:t xml:space="preserve"> та матеріали</w:t>
      </w:r>
      <w:r w:rsidRPr="00F05D52">
        <w:rPr>
          <w:sz w:val="22"/>
          <w:szCs w:val="22"/>
          <w:lang w:val="uk-UA"/>
        </w:rPr>
        <w:t>, вартість яких повинна бути врахована при формуванні ціни пропозиції. Запропоновані Учасником запчастини</w:t>
      </w:r>
      <w:r w:rsidR="007752C8" w:rsidRPr="00F05D52">
        <w:rPr>
          <w:sz w:val="22"/>
          <w:szCs w:val="22"/>
          <w:lang w:val="uk-UA"/>
        </w:rPr>
        <w:t xml:space="preserve"> та матеріали</w:t>
      </w:r>
      <w:r w:rsidRPr="00F05D52">
        <w:rPr>
          <w:sz w:val="22"/>
          <w:szCs w:val="22"/>
          <w:lang w:val="uk-UA"/>
        </w:rPr>
        <w:t>, що будуть використовуватися для технічного обслуговування автомобілів, повинні бути сертифіковані відповідно до вимог чинного законодавства України.</w:t>
      </w:r>
    </w:p>
    <w:p w:rsidR="00E52575" w:rsidRPr="00F05D52" w:rsidRDefault="00E52575" w:rsidP="00B77E9E">
      <w:pPr>
        <w:pStyle w:val="12"/>
        <w:ind w:left="0" w:firstLine="567"/>
        <w:jc w:val="both"/>
        <w:rPr>
          <w:sz w:val="22"/>
          <w:szCs w:val="22"/>
          <w:lang w:val="uk-UA"/>
        </w:rPr>
      </w:pPr>
      <w:r w:rsidRPr="00F05D52">
        <w:rPr>
          <w:sz w:val="22"/>
          <w:szCs w:val="22"/>
          <w:lang w:val="uk-UA"/>
        </w:rPr>
        <w:t xml:space="preserve">На використані матеріали та запасні частини повинна надаватись гарантія якості та гарантія строку експлуатації не менше 6 місяців (в разі виявлення недоліків – усунення їх за рахунок виконавця), що підтверджується гарантійним листом Учасника. Гарантійні строки на виконані ремонтні роботи зазначаються в Акті виконаних робіт (наданих послуг). Якість наданих послуг повинна забезпечити безвідмовну роботу техніки протягом наданого гарантійного строку. Гарантійний строк на надані Послуги повинен складати не менше ніж 12 (дванадцять) місяців або 15 000 км пробігу автомобіля з моменту підписання акту виконаних послуг. </w:t>
      </w:r>
    </w:p>
    <w:p w:rsidR="00E52575" w:rsidRPr="00F05D52" w:rsidRDefault="00E52575" w:rsidP="00B77E9E">
      <w:pPr>
        <w:pStyle w:val="12"/>
        <w:ind w:left="0" w:firstLine="567"/>
        <w:jc w:val="both"/>
        <w:rPr>
          <w:sz w:val="22"/>
          <w:szCs w:val="22"/>
          <w:lang w:val="uk-UA"/>
        </w:rPr>
      </w:pPr>
      <w:r w:rsidRPr="00F05D52">
        <w:rPr>
          <w:sz w:val="22"/>
          <w:szCs w:val="22"/>
          <w:lang w:val="uk-UA"/>
        </w:rPr>
        <w:t>Після надання послуг Транспортні засоби Замовника, їх складові частини (системи) повинні відповідати вимогам до рівня експлуатаційної безпеки. Переможець перевіряє безпечність технічного стану складеного транспортного засобу, його систем, складових частин щодо наданих послуг, надає Замовнику гарантії відповідно до умов укладеного договору та норм законодавства.</w:t>
      </w:r>
    </w:p>
    <w:p w:rsidR="00E52575" w:rsidRPr="00F05D52" w:rsidRDefault="00E52575" w:rsidP="00B77E9E">
      <w:pPr>
        <w:pStyle w:val="12"/>
        <w:ind w:left="0" w:firstLine="567"/>
        <w:jc w:val="both"/>
        <w:rPr>
          <w:sz w:val="22"/>
          <w:szCs w:val="22"/>
          <w:lang w:val="uk-UA"/>
        </w:rPr>
      </w:pPr>
      <w:r w:rsidRPr="00F05D52">
        <w:rPr>
          <w:sz w:val="22"/>
          <w:szCs w:val="22"/>
          <w:lang w:val="uk-UA"/>
        </w:rPr>
        <w:t>Перелік та вартість наданих послуг, використаних матеріалів (запасних частин), а також інших супутніх послуг, пов’язаних з виконанням технічного обслуговування та ремонту зазначається в акті виконаних робіт.</w:t>
      </w:r>
    </w:p>
    <w:p w:rsidR="00E52575" w:rsidRPr="00F05D52" w:rsidRDefault="00E52575" w:rsidP="00B77E9E">
      <w:pPr>
        <w:pStyle w:val="12"/>
        <w:ind w:left="0" w:firstLine="567"/>
        <w:jc w:val="both"/>
        <w:rPr>
          <w:sz w:val="22"/>
          <w:szCs w:val="22"/>
          <w:lang w:val="uk-UA"/>
        </w:rPr>
      </w:pPr>
      <w:r w:rsidRPr="00F05D52">
        <w:rPr>
          <w:sz w:val="22"/>
          <w:szCs w:val="22"/>
          <w:lang w:val="uk-UA"/>
        </w:rPr>
        <w:t>Обсяг послуг з технічного обслуговування, що будуть отримані, визначаються Замовником згідно фактичної потреби.</w:t>
      </w:r>
    </w:p>
    <w:p w:rsidR="00E52575" w:rsidRPr="00F05D52" w:rsidRDefault="00E52575" w:rsidP="00B77E9E">
      <w:pPr>
        <w:tabs>
          <w:tab w:val="left" w:pos="426"/>
          <w:tab w:val="left" w:pos="851"/>
        </w:tabs>
        <w:ind w:firstLine="709"/>
        <w:jc w:val="center"/>
        <w:rPr>
          <w:rFonts w:ascii="Times New Roman" w:hAnsi="Times New Roman" w:cs="Times New Roman"/>
        </w:rPr>
      </w:pPr>
      <w:r w:rsidRPr="00F05D52">
        <w:rPr>
          <w:rFonts w:ascii="Times New Roman" w:hAnsi="Times New Roman" w:cs="Times New Roman"/>
          <w:b/>
          <w:bCs/>
          <w:u w:val="single"/>
        </w:rPr>
        <w:t>Обсяг послуг з ремонту Транспортного засобу Замовника складається:</w:t>
      </w:r>
    </w:p>
    <w:p w:rsidR="00E52575" w:rsidRPr="00F05D52" w:rsidRDefault="00E52575" w:rsidP="00B77E9E">
      <w:pPr>
        <w:pStyle w:val="12"/>
        <w:ind w:left="0" w:firstLine="567"/>
        <w:jc w:val="both"/>
        <w:rPr>
          <w:sz w:val="22"/>
          <w:szCs w:val="22"/>
          <w:lang w:val="uk-UA"/>
        </w:rPr>
      </w:pPr>
      <w:r w:rsidRPr="00F05D52">
        <w:rPr>
          <w:sz w:val="22"/>
          <w:szCs w:val="22"/>
          <w:lang w:val="uk-UA"/>
        </w:rPr>
        <w:t>- з обсягу послуг з ремонту у кількості нормо/годин;</w:t>
      </w:r>
    </w:p>
    <w:p w:rsidR="00E52575" w:rsidRPr="00F05D52" w:rsidRDefault="00E52575" w:rsidP="00B77E9E">
      <w:pPr>
        <w:pStyle w:val="12"/>
        <w:ind w:left="0" w:firstLine="567"/>
        <w:jc w:val="both"/>
        <w:rPr>
          <w:sz w:val="22"/>
          <w:szCs w:val="22"/>
          <w:lang w:val="uk-UA"/>
        </w:rPr>
      </w:pPr>
      <w:r w:rsidRPr="00F05D52">
        <w:rPr>
          <w:sz w:val="22"/>
          <w:szCs w:val="22"/>
          <w:lang w:val="uk-UA"/>
        </w:rPr>
        <w:t>- з вартості запасних частин, витратних матеріалів, пально-мастильних матеріалів та спеціальних рідин, які необхідно замінити або використати при наданні відповідних послуг, вартість яких не повинна бути вища середньо ринкової.</w:t>
      </w:r>
    </w:p>
    <w:p w:rsidR="00E52575" w:rsidRPr="00F05D52" w:rsidRDefault="00E52575" w:rsidP="00B77E9E">
      <w:pPr>
        <w:tabs>
          <w:tab w:val="left" w:pos="567"/>
          <w:tab w:val="left" w:pos="851"/>
          <w:tab w:val="left" w:pos="993"/>
        </w:tabs>
        <w:ind w:firstLine="709"/>
        <w:jc w:val="center"/>
        <w:rPr>
          <w:rFonts w:ascii="Times New Roman" w:hAnsi="Times New Roman" w:cs="Times New Roman"/>
        </w:rPr>
      </w:pPr>
      <w:r w:rsidRPr="00F05D52">
        <w:rPr>
          <w:rFonts w:ascii="Times New Roman" w:hAnsi="Times New Roman" w:cs="Times New Roman"/>
          <w:b/>
          <w:iCs/>
        </w:rPr>
        <w:t>Переможець</w:t>
      </w:r>
      <w:r w:rsidRPr="00F05D52">
        <w:rPr>
          <w:rFonts w:ascii="Times New Roman" w:hAnsi="Times New Roman" w:cs="Times New Roman"/>
          <w:b/>
        </w:rPr>
        <w:t xml:space="preserve"> зобов’язаний забезпечити:</w:t>
      </w:r>
    </w:p>
    <w:p w:rsidR="00E52575" w:rsidRPr="00F05D52" w:rsidRDefault="00E52575" w:rsidP="00E52575">
      <w:pPr>
        <w:pStyle w:val="12"/>
        <w:ind w:left="0" w:firstLine="567"/>
        <w:jc w:val="both"/>
        <w:rPr>
          <w:sz w:val="22"/>
          <w:szCs w:val="22"/>
          <w:lang w:val="uk-UA"/>
        </w:rPr>
      </w:pPr>
      <w:r w:rsidRPr="00F05D52">
        <w:rPr>
          <w:sz w:val="22"/>
          <w:szCs w:val="22"/>
          <w:lang w:val="uk-UA"/>
        </w:rPr>
        <w:t>-</w:t>
      </w:r>
      <w:r w:rsidRPr="00F05D52">
        <w:rPr>
          <w:sz w:val="22"/>
          <w:szCs w:val="22"/>
          <w:lang w:val="uk-UA"/>
        </w:rPr>
        <w:tab/>
        <w:t>здійснення технічних операцій і процесів з утримання Транспортних засобів у безпечному технічному стані відповідно до технічних умов виробника та норм законодавства;</w:t>
      </w:r>
    </w:p>
    <w:p w:rsidR="00E52575" w:rsidRPr="00F05D52" w:rsidRDefault="00E52575" w:rsidP="00E52575">
      <w:pPr>
        <w:pStyle w:val="12"/>
        <w:ind w:left="0" w:firstLine="567"/>
        <w:jc w:val="both"/>
        <w:rPr>
          <w:sz w:val="22"/>
          <w:szCs w:val="22"/>
          <w:lang w:val="uk-UA"/>
        </w:rPr>
      </w:pPr>
      <w:r w:rsidRPr="00F05D52">
        <w:rPr>
          <w:sz w:val="22"/>
          <w:szCs w:val="22"/>
          <w:lang w:val="uk-UA"/>
        </w:rPr>
        <w:t>-</w:t>
      </w:r>
      <w:r w:rsidRPr="00F05D52">
        <w:rPr>
          <w:sz w:val="22"/>
          <w:szCs w:val="22"/>
          <w:lang w:val="uk-UA"/>
        </w:rPr>
        <w:tab/>
        <w:t>відповідальне зберігання Транспортних засобів, що у тому числі включає наявність цілодобової фізичної охорони та відеоспостереження, місця (стоянки) для зберігання Транспортних засобів;</w:t>
      </w:r>
    </w:p>
    <w:p w:rsidR="00E52575" w:rsidRPr="00F05D52" w:rsidRDefault="00E52575" w:rsidP="00E52575">
      <w:pPr>
        <w:pStyle w:val="12"/>
        <w:ind w:left="0" w:firstLine="567"/>
        <w:jc w:val="both"/>
        <w:rPr>
          <w:sz w:val="22"/>
          <w:szCs w:val="22"/>
          <w:lang w:val="uk-UA"/>
        </w:rPr>
      </w:pPr>
      <w:r w:rsidRPr="00F05D52">
        <w:rPr>
          <w:sz w:val="22"/>
          <w:szCs w:val="22"/>
          <w:lang w:val="uk-UA"/>
        </w:rPr>
        <w:t>-</w:t>
      </w:r>
      <w:r w:rsidRPr="00F05D52">
        <w:rPr>
          <w:sz w:val="22"/>
          <w:szCs w:val="22"/>
          <w:lang w:val="uk-UA"/>
        </w:rPr>
        <w:tab/>
        <w:t>відповідальне зберігання та використання за призначенням прийнятих від Замовника складових Транспортного засобу, запчастин та витратних матеріалів, необхідних для виконання ремонту;</w:t>
      </w:r>
    </w:p>
    <w:p w:rsidR="00E52575" w:rsidRPr="00F05D52" w:rsidRDefault="00E52575" w:rsidP="00E52575">
      <w:pPr>
        <w:pStyle w:val="12"/>
        <w:ind w:left="0" w:firstLine="567"/>
        <w:jc w:val="both"/>
        <w:rPr>
          <w:sz w:val="22"/>
          <w:szCs w:val="22"/>
          <w:lang w:val="uk-UA"/>
        </w:rPr>
      </w:pPr>
      <w:r w:rsidRPr="00F05D52">
        <w:rPr>
          <w:sz w:val="22"/>
          <w:szCs w:val="22"/>
          <w:lang w:val="uk-UA"/>
        </w:rPr>
        <w:t>-</w:t>
      </w:r>
      <w:r w:rsidRPr="00F05D52">
        <w:rPr>
          <w:sz w:val="22"/>
          <w:szCs w:val="22"/>
          <w:lang w:val="uk-UA"/>
        </w:rPr>
        <w:tab/>
        <w:t>повернення Замовнику переданих ним складових та запасних частин до Транспортних засобів, а також витратних матеріалів у разі їх невикористання;</w:t>
      </w:r>
    </w:p>
    <w:p w:rsidR="00E52575" w:rsidRPr="00F05D52" w:rsidRDefault="00E52575" w:rsidP="00E52575">
      <w:pPr>
        <w:pStyle w:val="12"/>
        <w:ind w:left="426"/>
        <w:jc w:val="both"/>
        <w:rPr>
          <w:sz w:val="22"/>
          <w:szCs w:val="22"/>
          <w:lang w:val="uk-UA"/>
        </w:rPr>
      </w:pPr>
      <w:r w:rsidRPr="00F05D52">
        <w:rPr>
          <w:sz w:val="22"/>
          <w:szCs w:val="22"/>
          <w:lang w:val="uk-UA"/>
        </w:rPr>
        <w:t>-</w:t>
      </w:r>
      <w:r w:rsidRPr="00F05D52">
        <w:rPr>
          <w:sz w:val="22"/>
          <w:szCs w:val="22"/>
          <w:lang w:val="uk-UA"/>
        </w:rPr>
        <w:tab/>
        <w:t>безпеку уповноважених осіб Замовника під час його перебування на СТО;</w:t>
      </w:r>
    </w:p>
    <w:p w:rsidR="00E52575" w:rsidRPr="00F05D52" w:rsidRDefault="00E52575" w:rsidP="00B77E9E">
      <w:pPr>
        <w:pStyle w:val="12"/>
        <w:ind w:left="0" w:firstLine="567"/>
        <w:jc w:val="both"/>
        <w:rPr>
          <w:sz w:val="22"/>
          <w:szCs w:val="22"/>
          <w:lang w:val="uk-UA"/>
        </w:rPr>
      </w:pPr>
      <w:r w:rsidRPr="00F05D52">
        <w:rPr>
          <w:sz w:val="22"/>
          <w:szCs w:val="22"/>
          <w:lang w:val="uk-UA"/>
        </w:rPr>
        <w:t>-</w:t>
      </w:r>
      <w:r w:rsidRPr="00F05D52">
        <w:rPr>
          <w:sz w:val="22"/>
          <w:szCs w:val="22"/>
          <w:lang w:val="uk-UA"/>
        </w:rPr>
        <w:tab/>
        <w:t>у разі виникнення недоліків з наданих послуг під час прийняття Транспортного засобу Замовником, безкоштов</w:t>
      </w:r>
      <w:r w:rsidR="00B77E9E" w:rsidRPr="00F05D52">
        <w:rPr>
          <w:sz w:val="22"/>
          <w:szCs w:val="22"/>
          <w:lang w:val="uk-UA"/>
        </w:rPr>
        <w:t>не усунення цих недоліків;</w:t>
      </w:r>
    </w:p>
    <w:p w:rsidR="00E52575" w:rsidRPr="00F05D52" w:rsidRDefault="00E52575" w:rsidP="00B77E9E">
      <w:pPr>
        <w:pStyle w:val="12"/>
        <w:ind w:left="0" w:firstLine="567"/>
        <w:jc w:val="both"/>
        <w:rPr>
          <w:sz w:val="22"/>
          <w:szCs w:val="22"/>
          <w:lang w:val="uk-UA"/>
        </w:rPr>
      </w:pPr>
      <w:r w:rsidRPr="00F05D52">
        <w:rPr>
          <w:sz w:val="22"/>
          <w:szCs w:val="22"/>
          <w:lang w:val="uk-UA"/>
        </w:rPr>
        <w:t>- відповідність послуг з ремонту та технічного обслуговування колісних транспортних засобів, які надаються на СТО вимогам ДСТУ 3649:2010 «Колісні транспортні засоби. Вимоги щодо безпечності технічного стану та методи контролювання» та ДСТУ 2322-93 «Автомобілі легкові відремонтовані. Загальні технічні умови»;</w:t>
      </w:r>
    </w:p>
    <w:p w:rsidR="00E52575" w:rsidRPr="00B77E9E" w:rsidRDefault="00E52575" w:rsidP="00B77E9E">
      <w:pPr>
        <w:pStyle w:val="12"/>
        <w:ind w:left="0" w:firstLine="426"/>
        <w:jc w:val="both"/>
        <w:rPr>
          <w:sz w:val="22"/>
          <w:szCs w:val="22"/>
          <w:lang w:val="uk-UA"/>
        </w:rPr>
      </w:pPr>
      <w:r w:rsidRPr="00F05D52">
        <w:rPr>
          <w:sz w:val="22"/>
          <w:szCs w:val="22"/>
          <w:lang w:val="uk-UA"/>
        </w:rPr>
        <w:lastRenderedPageBreak/>
        <w:t>-</w:t>
      </w:r>
      <w:r w:rsidRPr="00F05D52">
        <w:rPr>
          <w:sz w:val="22"/>
          <w:szCs w:val="22"/>
          <w:lang w:val="uk-UA"/>
        </w:rPr>
        <w:tab/>
        <w:t>відповідність вимірювальних можливостей СТО методам контролювання зазначених в ДСТУ 3649:2010 щодо зовнішніх світлових приладів, рульового керування, пневматичних шин та коліс, гальмівних систем, двигуна та його систем.</w:t>
      </w:r>
    </w:p>
    <w:p w:rsidR="00B77E9E" w:rsidRPr="00B77E9E" w:rsidRDefault="00B77E9E" w:rsidP="00B77E9E">
      <w:pPr>
        <w:pStyle w:val="12"/>
        <w:ind w:left="426"/>
        <w:jc w:val="center"/>
        <w:rPr>
          <w:b/>
          <w:sz w:val="22"/>
          <w:szCs w:val="22"/>
          <w:lang w:val="uk-UA"/>
        </w:rPr>
      </w:pPr>
    </w:p>
    <w:p w:rsidR="00B77E9E" w:rsidRPr="00B77E9E" w:rsidRDefault="00B77E9E" w:rsidP="00B77E9E">
      <w:pPr>
        <w:pStyle w:val="12"/>
        <w:ind w:left="426"/>
        <w:jc w:val="center"/>
        <w:rPr>
          <w:b/>
          <w:sz w:val="22"/>
          <w:szCs w:val="22"/>
          <w:lang w:val="uk-UA"/>
        </w:rPr>
      </w:pPr>
    </w:p>
    <w:p w:rsidR="00E52575" w:rsidRPr="00B77E9E" w:rsidRDefault="00E52575" w:rsidP="00B77E9E">
      <w:pPr>
        <w:pStyle w:val="12"/>
        <w:ind w:left="426"/>
        <w:jc w:val="center"/>
        <w:rPr>
          <w:b/>
          <w:sz w:val="22"/>
          <w:szCs w:val="22"/>
          <w:lang w:val="uk-UA"/>
        </w:rPr>
      </w:pPr>
      <w:r w:rsidRPr="00B77E9E">
        <w:rPr>
          <w:b/>
          <w:sz w:val="22"/>
          <w:szCs w:val="22"/>
          <w:lang w:val="uk-UA"/>
        </w:rPr>
        <w:t>У складі тендерної пропозиції Учасник повинен надати:</w:t>
      </w:r>
    </w:p>
    <w:p w:rsidR="00B77E9E" w:rsidRPr="00B77E9E" w:rsidRDefault="00B77E9E" w:rsidP="00B77E9E">
      <w:pPr>
        <w:pStyle w:val="12"/>
        <w:ind w:left="426"/>
        <w:jc w:val="center"/>
        <w:rPr>
          <w:sz w:val="22"/>
          <w:szCs w:val="22"/>
          <w:lang w:val="uk-UA"/>
        </w:rPr>
      </w:pPr>
    </w:p>
    <w:p w:rsidR="00E52575" w:rsidRPr="00B77E9E" w:rsidRDefault="00E52575" w:rsidP="00E52575">
      <w:pPr>
        <w:pStyle w:val="12"/>
        <w:ind w:left="0" w:firstLine="426"/>
        <w:jc w:val="both"/>
        <w:rPr>
          <w:sz w:val="22"/>
          <w:szCs w:val="22"/>
          <w:lang w:val="uk-UA"/>
        </w:rPr>
      </w:pPr>
      <w:r w:rsidRPr="00B77E9E">
        <w:rPr>
          <w:sz w:val="22"/>
          <w:szCs w:val="22"/>
          <w:lang w:val="uk-UA"/>
        </w:rPr>
        <w:t>1. Інформацію (довідку, складену у довільній формі, за підписом уповноваженої особи Учасника) про технічні, якісні, кількісні та інші характеристики пропонованих послуг з обов’язковим зазначенням наявності в Учасника засобів (обладнання), зазначеного у таблиці 2 цього додатку тендерної документації;</w:t>
      </w:r>
    </w:p>
    <w:p w:rsidR="00E52575" w:rsidRPr="00B77E9E" w:rsidRDefault="00E52575" w:rsidP="00E52575">
      <w:pPr>
        <w:pStyle w:val="12"/>
        <w:ind w:left="0" w:firstLine="426"/>
        <w:jc w:val="both"/>
        <w:rPr>
          <w:sz w:val="22"/>
          <w:szCs w:val="22"/>
          <w:lang w:val="uk-UA"/>
        </w:rPr>
      </w:pPr>
      <w:r w:rsidRPr="00B77E9E">
        <w:rPr>
          <w:sz w:val="22"/>
          <w:szCs w:val="22"/>
          <w:lang w:val="uk-UA"/>
        </w:rPr>
        <w:t>2. Гарантійний лист (у довільній формі, за підписом уповноваженої особи Учасника) в якому міститься інформація, що СТО Учасника має місце (стоянку) для зберігання транспортних засобів замовника, цілодобову фізичну охорону та відеоспостереження.</w:t>
      </w:r>
    </w:p>
    <w:p w:rsidR="00900FA0" w:rsidRPr="00B77E9E" w:rsidRDefault="00B77E9E" w:rsidP="00B77E9E">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br/>
      </w:r>
      <w:r>
        <w:rPr>
          <w:rFonts w:ascii="Times New Roman" w:eastAsia="Times New Roman" w:hAnsi="Times New Roman" w:cs="Times New Roman"/>
          <w:color w:val="000000"/>
          <w:lang w:eastAsia="uk-UA"/>
        </w:rPr>
        <w:br/>
      </w:r>
      <w:r>
        <w:rPr>
          <w:rFonts w:ascii="Times New Roman" w:eastAsia="Times New Roman" w:hAnsi="Times New Roman" w:cs="Times New Roman"/>
          <w:color w:val="000000"/>
          <w:lang w:eastAsia="uk-UA"/>
        </w:rPr>
        <w:br/>
      </w:r>
      <w:r>
        <w:rPr>
          <w:rFonts w:ascii="Times New Roman" w:eastAsia="Times New Roman" w:hAnsi="Times New Roman" w:cs="Times New Roman"/>
          <w:color w:val="000000"/>
          <w:lang w:eastAsia="uk-UA"/>
        </w:rPr>
        <w:br/>
      </w:r>
      <w:r>
        <w:rPr>
          <w:rFonts w:ascii="Times New Roman" w:eastAsia="Times New Roman" w:hAnsi="Times New Roman" w:cs="Times New Roman"/>
          <w:color w:val="000000"/>
          <w:lang w:eastAsia="uk-UA"/>
        </w:rPr>
        <w:br/>
      </w:r>
      <w:r>
        <w:rPr>
          <w:rFonts w:ascii="Times New Roman" w:eastAsia="Times New Roman" w:hAnsi="Times New Roman" w:cs="Times New Roman"/>
          <w:color w:val="000000"/>
          <w:lang w:eastAsia="uk-UA"/>
        </w:rPr>
        <w:br/>
      </w:r>
    </w:p>
    <w:p w:rsidR="00E80481" w:rsidRPr="00B77E9E" w:rsidRDefault="00E80481"/>
    <w:sectPr w:rsidR="00E80481" w:rsidRPr="00B77E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00000009"/>
    <w:name w:val="WW8Num13"/>
    <w:lvl w:ilvl="0">
      <w:numFmt w:val="bullet"/>
      <w:lvlText w:val="–"/>
      <w:lvlJc w:val="left"/>
      <w:pPr>
        <w:tabs>
          <w:tab w:val="num" w:pos="0"/>
        </w:tabs>
        <w:ind w:left="710" w:hanging="284"/>
      </w:pPr>
      <w:rPr>
        <w:rFonts w:ascii="Times New Roman" w:hAnsi="Times New Roman" w:cs="Times New Roman"/>
      </w:rPr>
    </w:lvl>
    <w:lvl w:ilvl="1">
      <w:start w:val="20"/>
      <w:numFmt w:val="bullet"/>
      <w:lvlText w:val=""/>
      <w:lvlJc w:val="left"/>
      <w:pPr>
        <w:tabs>
          <w:tab w:val="num" w:pos="1506"/>
        </w:tabs>
        <w:ind w:left="1506" w:hanging="360"/>
      </w:pPr>
      <w:rPr>
        <w:rFonts w:ascii="Symbol" w:hAnsi="Symbol" w:cs="Symbol"/>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2"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70598"/>
    <w:multiLevelType w:val="multilevel"/>
    <w:tmpl w:val="8064EAC4"/>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53269F"/>
    <w:multiLevelType w:val="multilevel"/>
    <w:tmpl w:val="CBC6E836"/>
    <w:lvl w:ilvl="0">
      <w:start w:val="1"/>
      <w:numFmt w:val="bullet"/>
      <w:pStyle w:val="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7"/>
  </w:num>
  <w:num w:numId="4">
    <w:abstractNumId w:val="5"/>
  </w:num>
  <w:num w:numId="5">
    <w:abstractNumId w:val="14"/>
  </w:num>
  <w:num w:numId="6">
    <w:abstractNumId w:val="6"/>
  </w:num>
  <w:num w:numId="7">
    <w:abstractNumId w:val="9"/>
  </w:num>
  <w:num w:numId="8">
    <w:abstractNumId w:val="2"/>
  </w:num>
  <w:num w:numId="9">
    <w:abstractNumId w:val="18"/>
  </w:num>
  <w:num w:numId="10">
    <w:abstractNumId w:val="20"/>
  </w:num>
  <w:num w:numId="11">
    <w:abstractNumId w:val="17"/>
  </w:num>
  <w:num w:numId="12">
    <w:abstractNumId w:val="15"/>
  </w:num>
  <w:num w:numId="13">
    <w:abstractNumId w:val="16"/>
  </w:num>
  <w:num w:numId="14">
    <w:abstractNumId w:val="4"/>
  </w:num>
  <w:num w:numId="15">
    <w:abstractNumId w:val="10"/>
  </w:num>
  <w:num w:numId="16">
    <w:abstractNumId w:val="13"/>
    <w:lvlOverride w:ilvl="0">
      <w:lvl w:ilvl="0">
        <w:numFmt w:val="decimal"/>
        <w:lvlText w:val="%1."/>
        <w:lvlJc w:val="left"/>
      </w:lvl>
    </w:lvlOverride>
  </w:num>
  <w:num w:numId="17">
    <w:abstractNumId w:val="19"/>
  </w:num>
  <w:num w:numId="18">
    <w:abstractNumId w:val="8"/>
  </w:num>
  <w:num w:numId="19">
    <w:abstractNumId w:val="12"/>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A0"/>
    <w:rsid w:val="000B0DB4"/>
    <w:rsid w:val="0040141F"/>
    <w:rsid w:val="004E4E76"/>
    <w:rsid w:val="00704538"/>
    <w:rsid w:val="007752C8"/>
    <w:rsid w:val="00900FA0"/>
    <w:rsid w:val="0090745B"/>
    <w:rsid w:val="00A875DC"/>
    <w:rsid w:val="00B77E9E"/>
    <w:rsid w:val="00BD3670"/>
    <w:rsid w:val="00DA3C72"/>
    <w:rsid w:val="00E52575"/>
    <w:rsid w:val="00E80481"/>
    <w:rsid w:val="00F05D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47A3"/>
  <w15:docId w15:val="{E7A7FF9D-2A64-43D1-9750-415E608B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52575"/>
    <w:pPr>
      <w:keepNext/>
      <w:keepLines/>
      <w:numPr>
        <w:numId w:val="1"/>
      </w:numPr>
      <w:suppressAutoHyphens/>
      <w:spacing w:before="480" w:after="120" w:line="240" w:lineRule="auto"/>
      <w:outlineLvl w:val="0"/>
    </w:pPr>
    <w:rPr>
      <w:rFonts w:ascii="Times New Roman" w:eastAsia="Times New Roman" w:hAnsi="Times New Roman" w:cs="Times New Roman"/>
      <w:b/>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1"/>
    <w:uiPriority w:val="99"/>
    <w:semiHidden/>
    <w:unhideWhenUsed/>
    <w:rsid w:val="00900FA0"/>
    <w:rPr>
      <w:color w:val="0000FF"/>
      <w:u w:val="single"/>
    </w:rPr>
  </w:style>
  <w:style w:type="character" w:styleId="a6">
    <w:name w:val="FollowedHyperlink"/>
    <w:basedOn w:val="a1"/>
    <w:uiPriority w:val="99"/>
    <w:semiHidden/>
    <w:unhideWhenUsed/>
    <w:rsid w:val="00900FA0"/>
    <w:rPr>
      <w:color w:val="800080"/>
      <w:u w:val="single"/>
    </w:rPr>
  </w:style>
  <w:style w:type="character" w:customStyle="1" w:styleId="apple-tab-span">
    <w:name w:val="apple-tab-span"/>
    <w:basedOn w:val="a1"/>
    <w:rsid w:val="00900FA0"/>
  </w:style>
  <w:style w:type="paragraph" w:styleId="a7">
    <w:name w:val="No Spacing"/>
    <w:uiPriority w:val="1"/>
    <w:qFormat/>
    <w:rsid w:val="0090745B"/>
    <w:pPr>
      <w:spacing w:after="0" w:line="240" w:lineRule="auto"/>
    </w:pPr>
  </w:style>
  <w:style w:type="character" w:customStyle="1" w:styleId="10">
    <w:name w:val="Заголовок 1 Знак"/>
    <w:basedOn w:val="a1"/>
    <w:link w:val="1"/>
    <w:rsid w:val="00E52575"/>
    <w:rPr>
      <w:rFonts w:ascii="Times New Roman" w:eastAsia="Times New Roman" w:hAnsi="Times New Roman" w:cs="Times New Roman"/>
      <w:b/>
      <w:sz w:val="48"/>
      <w:szCs w:val="48"/>
      <w:lang w:eastAsia="zh-CN"/>
    </w:rPr>
  </w:style>
  <w:style w:type="character" w:customStyle="1" w:styleId="a8">
    <w:name w:val="Основной текст Знак"/>
    <w:rsid w:val="00E52575"/>
    <w:rPr>
      <w:rFonts w:ascii="Liberation Serif" w:eastAsia="NSimSun" w:hAnsi="Liberation Serif" w:cs="Arial"/>
      <w:kern w:val="2"/>
      <w:sz w:val="24"/>
      <w:szCs w:val="24"/>
      <w:lang w:val="uk-UA" w:eastAsia="zh-CN" w:bidi="hi-IN"/>
    </w:rPr>
  </w:style>
  <w:style w:type="character" w:customStyle="1" w:styleId="FontStyle14">
    <w:name w:val="Font Style14"/>
    <w:rsid w:val="00E52575"/>
    <w:rPr>
      <w:rFonts w:ascii="Times New Roman" w:hAnsi="Times New Roman" w:cs="Times New Roman"/>
      <w:sz w:val="22"/>
      <w:szCs w:val="22"/>
    </w:rPr>
  </w:style>
  <w:style w:type="character" w:customStyle="1" w:styleId="FontStyle88">
    <w:name w:val="Font Style88"/>
    <w:rsid w:val="00E52575"/>
    <w:rPr>
      <w:rFonts w:ascii="Times New Roman" w:hAnsi="Times New Roman" w:cs="Times New Roman"/>
      <w:b/>
      <w:bCs/>
      <w:sz w:val="20"/>
      <w:szCs w:val="20"/>
    </w:rPr>
  </w:style>
  <w:style w:type="paragraph" w:styleId="a9">
    <w:name w:val="Body Text"/>
    <w:basedOn w:val="a0"/>
    <w:link w:val="11"/>
    <w:rsid w:val="00E52575"/>
    <w:pPr>
      <w:suppressAutoHyphens/>
      <w:spacing w:after="140"/>
    </w:pPr>
    <w:rPr>
      <w:rFonts w:ascii="Liberation Serif" w:eastAsia="NSimSun" w:hAnsi="Liberation Serif" w:cs="Arial"/>
      <w:kern w:val="2"/>
      <w:sz w:val="24"/>
      <w:szCs w:val="24"/>
      <w:lang w:eastAsia="zh-CN" w:bidi="hi-IN"/>
    </w:rPr>
  </w:style>
  <w:style w:type="character" w:customStyle="1" w:styleId="11">
    <w:name w:val="Основной текст Знак1"/>
    <w:basedOn w:val="a1"/>
    <w:link w:val="a9"/>
    <w:rsid w:val="00E52575"/>
    <w:rPr>
      <w:rFonts w:ascii="Liberation Serif" w:eastAsia="NSimSun" w:hAnsi="Liberation Serif" w:cs="Arial"/>
      <w:kern w:val="2"/>
      <w:sz w:val="24"/>
      <w:szCs w:val="24"/>
      <w:lang w:eastAsia="zh-CN" w:bidi="hi-IN"/>
    </w:rPr>
  </w:style>
  <w:style w:type="paragraph" w:customStyle="1" w:styleId="12">
    <w:name w:val="Абзац списка1"/>
    <w:basedOn w:val="a0"/>
    <w:rsid w:val="00E52575"/>
    <w:pPr>
      <w:suppressAutoHyphens/>
      <w:spacing w:line="240" w:lineRule="auto"/>
      <w:ind w:left="720"/>
      <w:contextualSpacing/>
    </w:pPr>
    <w:rPr>
      <w:rFonts w:ascii="Times New Roman" w:eastAsia="Times New Roman" w:hAnsi="Times New Roman" w:cs="Times New Roman"/>
      <w:kern w:val="2"/>
      <w:sz w:val="24"/>
      <w:szCs w:val="24"/>
      <w:lang w:val="ru-RU" w:eastAsia="zh-CN" w:bidi="hi-IN"/>
    </w:rPr>
  </w:style>
  <w:style w:type="paragraph" w:customStyle="1" w:styleId="aa">
    <w:name w:val="Содержимое таблицы"/>
    <w:basedOn w:val="a0"/>
    <w:rsid w:val="00E52575"/>
    <w:pPr>
      <w:widowControl w:val="0"/>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Style3">
    <w:name w:val="Style3"/>
    <w:basedOn w:val="a0"/>
    <w:rsid w:val="00E52575"/>
    <w:pPr>
      <w:suppressAutoHyphens/>
      <w:spacing w:line="274" w:lineRule="exact"/>
      <w:ind w:firstLine="322"/>
      <w:jc w:val="both"/>
    </w:pPr>
    <w:rPr>
      <w:rFonts w:ascii="Calibri" w:eastAsia="Calibri" w:hAnsi="Calibri" w:cs="Tahoma"/>
      <w:color w:val="00000A"/>
    </w:rPr>
  </w:style>
  <w:style w:type="paragraph" w:customStyle="1" w:styleId="Style6">
    <w:name w:val="Style6"/>
    <w:basedOn w:val="a0"/>
    <w:rsid w:val="00E52575"/>
    <w:pPr>
      <w:suppressAutoHyphens/>
      <w:spacing w:line="278" w:lineRule="exact"/>
      <w:ind w:firstLine="360"/>
      <w:jc w:val="both"/>
    </w:pPr>
    <w:rPr>
      <w:rFonts w:ascii="Calibri" w:eastAsia="Calibri" w:hAnsi="Calibri" w:cs="Tahoma"/>
      <w:color w:val="00000A"/>
    </w:rPr>
  </w:style>
  <w:style w:type="paragraph" w:customStyle="1" w:styleId="Style5">
    <w:name w:val="Style5"/>
    <w:basedOn w:val="a0"/>
    <w:rsid w:val="00E52575"/>
    <w:pPr>
      <w:suppressAutoHyphens/>
      <w:spacing w:line="274" w:lineRule="exact"/>
      <w:ind w:firstLine="312"/>
    </w:pPr>
    <w:rPr>
      <w:rFonts w:ascii="Calibri" w:eastAsia="Calibri" w:hAnsi="Calibri" w:cs="Tahoma"/>
      <w:color w:val="00000A"/>
    </w:rPr>
  </w:style>
  <w:style w:type="paragraph" w:customStyle="1" w:styleId="a">
    <w:name w:val="_тире"/>
    <w:basedOn w:val="a0"/>
    <w:rsid w:val="00E52575"/>
    <w:pPr>
      <w:numPr>
        <w:numId w:val="9"/>
      </w:numPr>
      <w:suppressAutoHyphens/>
      <w:spacing w:after="120" w:line="240" w:lineRule="auto"/>
      <w:jc w:val="both"/>
    </w:pPr>
    <w:rPr>
      <w:rFonts w:ascii="Calibri" w:eastAsia="Arial" w:hAnsi="Calibri" w:cs="Calibri"/>
      <w:sz w:val="20"/>
      <w:szCs w:val="20"/>
      <w:lang w:eastAsia="zh-CN"/>
    </w:rPr>
  </w:style>
  <w:style w:type="paragraph" w:customStyle="1" w:styleId="ab">
    <w:name w:val="Номер"/>
    <w:basedOn w:val="a0"/>
    <w:rsid w:val="00E52575"/>
    <w:pPr>
      <w:suppressAutoHyphens/>
      <w:spacing w:before="120" w:after="120" w:line="240" w:lineRule="auto"/>
      <w:ind w:firstLine="709"/>
      <w:jc w:val="both"/>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msdpolo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21</Pages>
  <Words>9521</Words>
  <Characters>54276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6</cp:revision>
  <dcterms:created xsi:type="dcterms:W3CDTF">2023-05-23T14:20:00Z</dcterms:created>
  <dcterms:modified xsi:type="dcterms:W3CDTF">2023-05-25T09:08:00Z</dcterms:modified>
</cp:coreProperties>
</file>