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D1" w:rsidRPr="004D0DD1" w:rsidRDefault="004D0DD1" w:rsidP="004D0DD1">
      <w:pPr>
        <w:jc w:val="right"/>
        <w:rPr>
          <w:rFonts w:ascii="Times New Roman" w:eastAsia="Calibri" w:hAnsi="Times New Roman" w:cs="Times New Roman"/>
          <w:b/>
          <w:bCs/>
          <w:sz w:val="24"/>
          <w:szCs w:val="24"/>
        </w:rPr>
      </w:pPr>
      <w:bookmarkStart w:id="0" w:name="_GoBack"/>
      <w:bookmarkEnd w:id="0"/>
      <w:r w:rsidRPr="004D0DD1">
        <w:rPr>
          <w:rFonts w:ascii="Times New Roman" w:eastAsia="Calibri" w:hAnsi="Times New Roman" w:cs="Times New Roman"/>
          <w:b/>
          <w:bCs/>
          <w:sz w:val="24"/>
          <w:szCs w:val="24"/>
        </w:rPr>
        <w:t>Додаток № 2 до тендерної документації</w:t>
      </w:r>
    </w:p>
    <w:p w:rsidR="004D0DD1" w:rsidRPr="004D0DD1" w:rsidRDefault="004D0DD1" w:rsidP="004D0DD1">
      <w:pPr>
        <w:jc w:val="center"/>
        <w:rPr>
          <w:rFonts w:ascii="Times New Roman" w:eastAsia="Calibri" w:hAnsi="Times New Roman" w:cs="Times New Roman"/>
          <w:b/>
          <w:bCs/>
          <w:sz w:val="24"/>
          <w:szCs w:val="24"/>
        </w:rPr>
      </w:pPr>
      <w:r w:rsidRPr="004D0DD1">
        <w:rPr>
          <w:rFonts w:ascii="Times New Roman" w:eastAsia="Calibri" w:hAnsi="Times New Roman" w:cs="Times New Roman"/>
          <w:b/>
          <w:bCs/>
          <w:sz w:val="24"/>
          <w:szCs w:val="24"/>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0DD1" w:rsidRPr="004D0DD1" w:rsidRDefault="004D0DD1" w:rsidP="004D0DD1">
            <w:pPr>
              <w:spacing w:after="0" w:line="240" w:lineRule="auto"/>
              <w:jc w:val="center"/>
              <w:rPr>
                <w:rFonts w:ascii="Times New Roman" w:eastAsia="Times New Roman" w:hAnsi="Times New Roman" w:cs="Times New Roman"/>
                <w:sz w:val="24"/>
                <w:szCs w:val="24"/>
                <w:lang w:eastAsia="ru-RU"/>
              </w:rPr>
            </w:pPr>
            <w:r w:rsidRPr="004D0DD1">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0DD1" w:rsidRPr="004D0DD1" w:rsidRDefault="004D0DD1" w:rsidP="004D0DD1">
            <w:pPr>
              <w:spacing w:after="0" w:line="240" w:lineRule="auto"/>
              <w:jc w:val="center"/>
              <w:rPr>
                <w:rFonts w:ascii="Times New Roman" w:eastAsia="Times New Roman" w:hAnsi="Times New Roman" w:cs="Times New Roman"/>
                <w:sz w:val="24"/>
                <w:szCs w:val="24"/>
                <w:lang w:eastAsia="ru-RU"/>
              </w:rPr>
            </w:pPr>
            <w:r w:rsidRPr="004D0DD1">
              <w:rPr>
                <w:rFonts w:ascii="Times New Roman" w:eastAsia="Times New Roman" w:hAnsi="Times New Roman" w:cs="Times New Roman"/>
                <w:b/>
                <w:bCs/>
                <w:sz w:val="24"/>
                <w:szCs w:val="24"/>
                <w:lang w:eastAsia="ru-RU"/>
              </w:rPr>
              <w:t>Підстави для відмови в участі у процедурі закупівлі</w:t>
            </w:r>
          </w:p>
          <w:p w:rsidR="004D0DD1" w:rsidRPr="004D0DD1" w:rsidRDefault="004D0DD1" w:rsidP="004D0DD1">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4D0DD1" w:rsidRPr="004D0DD1" w:rsidRDefault="004D0DD1" w:rsidP="004D0DD1">
            <w:pPr>
              <w:spacing w:after="0" w:line="240" w:lineRule="auto"/>
              <w:jc w:val="center"/>
              <w:rPr>
                <w:rFonts w:ascii="Times New Roman" w:eastAsia="Times New Roman" w:hAnsi="Times New Roman" w:cs="Times New Roman"/>
                <w:b/>
                <w:bCs/>
                <w:sz w:val="24"/>
                <w:szCs w:val="24"/>
                <w:lang w:eastAsia="ru-RU"/>
              </w:rPr>
            </w:pPr>
            <w:r w:rsidRPr="004D0DD1">
              <w:rPr>
                <w:rFonts w:ascii="Times New Roman" w:eastAsia="Times New Roman" w:hAnsi="Times New Roman" w:cs="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0DD1" w:rsidRPr="004D0DD1" w:rsidRDefault="004D0DD1" w:rsidP="004D0DD1">
            <w:pPr>
              <w:spacing w:after="0" w:line="240" w:lineRule="auto"/>
              <w:jc w:val="center"/>
              <w:rPr>
                <w:rFonts w:ascii="Times New Roman" w:eastAsia="Times New Roman" w:hAnsi="Times New Roman" w:cs="Times New Roman"/>
                <w:sz w:val="24"/>
                <w:szCs w:val="24"/>
                <w:lang w:eastAsia="ru-RU"/>
              </w:rPr>
            </w:pPr>
            <w:r w:rsidRPr="004D0DD1">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D0DD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не було притягнуто згідно із </w:t>
            </w:r>
            <w:r w:rsidRPr="004D0DD1">
              <w:rPr>
                <w:rFonts w:ascii="Times New Roman" w:eastAsia="Times New Roman" w:hAnsi="Times New Roman" w:cs="Times New Roman"/>
                <w:sz w:val="24"/>
                <w:szCs w:val="24"/>
                <w:shd w:val="clear" w:color="auto" w:fill="FFFFFF"/>
                <w:lang w:eastAsia="ru-RU"/>
              </w:rPr>
              <w:lastRenderedPageBreak/>
              <w:t>законом  до відповідальності за вчинення корупційного правопорушення або правопорушення, пов’язаного з корупцією</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D0DD1">
              <w:rPr>
                <w:rFonts w:ascii="Times New Roman" w:eastAsia="Times New Roman" w:hAnsi="Times New Roman" w:cs="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AF1BF4" w:rsidP="004D0D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D0DD1">
              <w:rPr>
                <w:rFonts w:ascii="Times New Roman" w:eastAsia="Times New Roman" w:hAnsi="Times New Roman" w:cs="Times New Roman"/>
                <w:i/>
                <w:iCs/>
                <w:sz w:val="24"/>
                <w:szCs w:val="24"/>
                <w:shd w:val="clear" w:color="auto" w:fill="FFFFFF"/>
                <w:lang w:eastAsia="ru-RU"/>
              </w:rPr>
              <w:t>(</w:t>
            </w:r>
            <w:r w:rsidRPr="004D0DD1">
              <w:rPr>
                <w:rFonts w:ascii="Times New Roman" w:eastAsia="Times New Roman" w:hAnsi="Times New Roman" w:cs="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AF1BF4" w:rsidP="004D0D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D0DD1">
              <w:rPr>
                <w:rFonts w:ascii="Times New Roman" w:eastAsia="Times New Roman" w:hAnsi="Times New Roman" w:cs="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D0DD1" w:rsidRPr="004D0DD1" w:rsidTr="00AF1B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AF1BF4" w:rsidP="004D0D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jc w:val="both"/>
              <w:rPr>
                <w:rFonts w:ascii="Times New Roman" w:eastAsia="Times New Roman" w:hAnsi="Times New Roman" w:cs="Times New Roman"/>
                <w:i/>
                <w:iCs/>
                <w:sz w:val="24"/>
                <w:szCs w:val="24"/>
                <w:lang w:eastAsia="ru-RU"/>
              </w:rPr>
            </w:pPr>
            <w:r w:rsidRPr="004D0DD1">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4D0DD1">
              <w:rPr>
                <w:rFonts w:ascii="Times New Roman" w:eastAsia="Times New Roman" w:hAnsi="Times New Roman" w:cs="Times New Roman"/>
                <w:sz w:val="24"/>
                <w:szCs w:val="24"/>
                <w:lang w:eastAsia="ru-RU"/>
              </w:rPr>
              <w:lastRenderedPageBreak/>
              <w:t xml:space="preserve">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D0DD1">
              <w:rPr>
                <w:rFonts w:ascii="Times New Roman" w:eastAsia="Times New Roman" w:hAnsi="Times New Roman" w:cs="Times New Roman"/>
                <w:i/>
                <w:iCs/>
                <w:sz w:val="24"/>
                <w:szCs w:val="24"/>
                <w:lang w:eastAsia="ru-RU"/>
              </w:rPr>
              <w:t>(абзац 14 пункту 44 Особливостей)</w:t>
            </w:r>
          </w:p>
          <w:p w:rsidR="004D0DD1" w:rsidRPr="004D0DD1" w:rsidRDefault="004D0DD1" w:rsidP="004D0DD1">
            <w:pPr>
              <w:shd w:val="clear" w:color="auto" w:fill="FFFFFF"/>
              <w:spacing w:after="15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4D0DD1" w:rsidRPr="004D0DD1" w:rsidRDefault="004D0DD1" w:rsidP="004D0DD1">
            <w:pPr>
              <w:jc w:val="both"/>
              <w:rPr>
                <w:rFonts w:ascii="Times New Roman" w:eastAsia="Times New Roman" w:hAnsi="Times New Roman" w:cs="Times New Roman"/>
                <w:sz w:val="24"/>
                <w:szCs w:val="24"/>
              </w:rPr>
            </w:pPr>
            <w:r w:rsidRPr="004D0DD1">
              <w:rPr>
                <w:rFonts w:ascii="Times New Roman" w:eastAsia="Times New Roman" w:hAnsi="Times New Roman" w:cs="Times New Roman"/>
                <w:sz w:val="24"/>
                <w:szCs w:val="24"/>
                <w:lang w:eastAsia="ru-RU"/>
              </w:rPr>
              <w:lastRenderedPageBreak/>
              <w:t xml:space="preserve">Учасник процедури закупівлі має </w:t>
            </w:r>
            <w:r w:rsidRPr="004D0DD1">
              <w:rPr>
                <w:rFonts w:ascii="Times New Roman" w:eastAsia="Times New Roman" w:hAnsi="Times New Roman" w:cs="Times New Roman"/>
                <w:sz w:val="24"/>
                <w:szCs w:val="24"/>
              </w:rPr>
              <w:t>надати:</w:t>
            </w:r>
          </w:p>
          <w:p w:rsidR="004D0DD1" w:rsidRPr="004D0DD1" w:rsidRDefault="004D0DD1" w:rsidP="00AF1BF4">
            <w:pPr>
              <w:numPr>
                <w:ilvl w:val="0"/>
                <w:numId w:val="1"/>
              </w:numPr>
              <w:ind w:left="410"/>
              <w:contextualSpacing/>
              <w:jc w:val="both"/>
              <w:rPr>
                <w:rFonts w:ascii="Times New Roman" w:eastAsia="Times New Roman" w:hAnsi="Times New Roman" w:cs="Times New Roman"/>
                <w:sz w:val="24"/>
                <w:szCs w:val="24"/>
              </w:rPr>
            </w:pPr>
            <w:r w:rsidRPr="004D0DD1">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w:t>
            </w:r>
            <w:r w:rsidRPr="004D0DD1">
              <w:rPr>
                <w:rFonts w:ascii="Times New Roman" w:eastAsia="Times New Roman" w:hAnsi="Times New Roman" w:cs="Times New Roman"/>
                <w:sz w:val="24"/>
                <w:szCs w:val="24"/>
              </w:rPr>
              <w:lastRenderedPageBreak/>
              <w:t>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DD1" w:rsidRPr="004D0DD1" w:rsidRDefault="004D0DD1" w:rsidP="004D0DD1">
            <w:pPr>
              <w:spacing w:after="0" w:line="240" w:lineRule="auto"/>
              <w:jc w:val="both"/>
              <w:rPr>
                <w:rFonts w:ascii="Times New Roman" w:eastAsia="Times New Roman" w:hAnsi="Times New Roman" w:cs="Times New Roman"/>
                <w:sz w:val="24"/>
                <w:szCs w:val="24"/>
                <w:lang w:eastAsia="ru-RU"/>
              </w:rPr>
            </w:pPr>
            <w:r w:rsidRPr="004D0DD1">
              <w:rPr>
                <w:rFonts w:ascii="Times New Roman" w:eastAsia="Times New Roman" w:hAnsi="Times New Roman" w:cs="Times New Roman"/>
                <w:sz w:val="24"/>
                <w:szCs w:val="24"/>
                <w:lang w:eastAsia="ru-RU"/>
              </w:rPr>
              <w:lastRenderedPageBreak/>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w:t>
            </w:r>
            <w:r w:rsidRPr="004D0DD1">
              <w:rPr>
                <w:rFonts w:ascii="Times New Roman" w:eastAsia="Times New Roman" w:hAnsi="Times New Roman" w:cs="Times New Roman"/>
                <w:sz w:val="24"/>
                <w:szCs w:val="24"/>
                <w:lang w:eastAsia="ru-RU"/>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D0DD1" w:rsidRPr="004D0DD1" w:rsidRDefault="004D0DD1" w:rsidP="004D0DD1">
      <w:pPr>
        <w:spacing w:after="0"/>
        <w:jc w:val="both"/>
        <w:rPr>
          <w:rFonts w:ascii="Times New Roman" w:eastAsia="Calibri" w:hAnsi="Times New Roman" w:cs="Times New Roman"/>
          <w:sz w:val="24"/>
          <w:szCs w:val="24"/>
        </w:rPr>
      </w:pPr>
    </w:p>
    <w:p w:rsidR="004D0DD1" w:rsidRPr="004D0DD1" w:rsidRDefault="004D0DD1" w:rsidP="004D0DD1">
      <w:pPr>
        <w:jc w:val="both"/>
        <w:rPr>
          <w:rFonts w:ascii="Times New Roman" w:eastAsia="Calibri" w:hAnsi="Times New Roman" w:cs="Times New Roman"/>
          <w:sz w:val="24"/>
          <w:szCs w:val="24"/>
        </w:rPr>
      </w:pPr>
      <w:r w:rsidRPr="004D0DD1">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4D0DD1" w:rsidRPr="004D0DD1" w:rsidRDefault="004D0DD1" w:rsidP="004D0DD1">
      <w:pPr>
        <w:jc w:val="both"/>
        <w:rPr>
          <w:rFonts w:ascii="Times New Roman" w:eastAsia="Calibri" w:hAnsi="Times New Roman" w:cs="Times New Roman"/>
          <w:sz w:val="24"/>
          <w:szCs w:val="24"/>
        </w:rPr>
      </w:pPr>
      <w:r w:rsidRPr="004D0DD1">
        <w:rPr>
          <w:rFonts w:ascii="Times New Roman" w:eastAsia="Calibri"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w:t>
      </w:r>
      <w:r w:rsidRPr="004D0DD1">
        <w:rPr>
          <w:rFonts w:ascii="Times New Roman" w:eastAsia="Calibri" w:hAnsi="Times New Roman" w:cs="Times New Roman"/>
          <w:sz w:val="24"/>
          <w:szCs w:val="24"/>
        </w:rPr>
        <w:lastRenderedPageBreak/>
        <w:t>надав у спосіб, зазначений в тендерній документації, документи, що підтверджують відсутність підстав, визначених пунктом 44 цих особливостей</w:t>
      </w: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4D0DD1" w:rsidRPr="004D0DD1" w:rsidRDefault="004D0DD1" w:rsidP="004D0DD1">
      <w:pPr>
        <w:jc w:val="right"/>
        <w:rPr>
          <w:rFonts w:ascii="Times New Roman" w:eastAsia="Calibri" w:hAnsi="Times New Roman" w:cs="Times New Roman"/>
          <w:b/>
          <w:bCs/>
          <w:sz w:val="24"/>
          <w:szCs w:val="24"/>
        </w:rPr>
      </w:pPr>
    </w:p>
    <w:p w:rsidR="0050549F" w:rsidRDefault="0050549F"/>
    <w:sectPr w:rsidR="005054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58"/>
    <w:rsid w:val="00293F58"/>
    <w:rsid w:val="004D0DD1"/>
    <w:rsid w:val="0050549F"/>
    <w:rsid w:val="006B570D"/>
    <w:rsid w:val="00985985"/>
    <w:rsid w:val="00AF1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B033B-74C0-4EDE-BC13-E61E142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6934</Words>
  <Characters>3953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Маряна Шейгец</cp:lastModifiedBy>
  <cp:revision>2</cp:revision>
  <dcterms:created xsi:type="dcterms:W3CDTF">2023-03-28T10:33:00Z</dcterms:created>
  <dcterms:modified xsi:type="dcterms:W3CDTF">2023-03-28T10:33:00Z</dcterms:modified>
</cp:coreProperties>
</file>