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7D" w:rsidRPr="00D76591" w:rsidRDefault="002A407D" w:rsidP="002A407D">
      <w:pPr>
        <w:spacing w:after="0" w:line="240" w:lineRule="auto"/>
        <w:ind w:left="5670"/>
        <w:jc w:val="right"/>
        <w:rPr>
          <w:rFonts w:ascii="Times New Roman" w:hAnsi="Times New Roman"/>
          <w:b/>
          <w:sz w:val="24"/>
          <w:szCs w:val="24"/>
        </w:rPr>
      </w:pPr>
      <w:bookmarkStart w:id="0" w:name="_GoBack"/>
      <w:bookmarkEnd w:id="0"/>
      <w:r>
        <w:rPr>
          <w:rFonts w:ascii="Times New Roman" w:hAnsi="Times New Roman"/>
          <w:b/>
          <w:sz w:val="24"/>
          <w:szCs w:val="24"/>
          <w:lang w:val="uk-UA"/>
        </w:rPr>
        <w:t>Додаток</w:t>
      </w:r>
      <w:r>
        <w:rPr>
          <w:rFonts w:ascii="Times New Roman" w:hAnsi="Times New Roman"/>
          <w:b/>
          <w:sz w:val="24"/>
          <w:szCs w:val="24"/>
        </w:rPr>
        <w:t xml:space="preserve"> </w:t>
      </w:r>
      <w:r w:rsidRPr="00D76591">
        <w:rPr>
          <w:rFonts w:ascii="Times New Roman" w:hAnsi="Times New Roman"/>
          <w:b/>
          <w:sz w:val="24"/>
          <w:szCs w:val="24"/>
        </w:rPr>
        <w:t xml:space="preserve">2 </w:t>
      </w:r>
    </w:p>
    <w:p w:rsidR="002A407D" w:rsidRPr="002129E7" w:rsidRDefault="002A407D" w:rsidP="002A407D">
      <w:pPr>
        <w:suppressAutoHyphens/>
        <w:spacing w:after="0" w:line="240" w:lineRule="auto"/>
        <w:ind w:firstLine="284"/>
        <w:jc w:val="right"/>
        <w:rPr>
          <w:rFonts w:ascii="Times New Roman" w:eastAsia="Arial" w:hAnsi="Times New Roman"/>
          <w:kern w:val="1"/>
          <w:sz w:val="24"/>
          <w:szCs w:val="24"/>
          <w:bdr w:val="none" w:sz="0" w:space="0" w:color="auto" w:frame="1"/>
          <w:lang w:eastAsia="zh-CN"/>
        </w:rPr>
      </w:pPr>
      <w:r w:rsidRPr="002129E7">
        <w:rPr>
          <w:rFonts w:ascii="Times New Roman" w:eastAsia="Arial" w:hAnsi="Times New Roman"/>
          <w:kern w:val="1"/>
          <w:sz w:val="24"/>
          <w:szCs w:val="24"/>
          <w:bdr w:val="none" w:sz="0" w:space="0" w:color="auto" w:frame="1"/>
          <w:lang w:eastAsia="zh-CN"/>
        </w:rPr>
        <w:t>до тендерної документації</w:t>
      </w:r>
      <w:r w:rsidRPr="002129E7">
        <w:rPr>
          <w:rFonts w:ascii="Times New Roman" w:eastAsia="Arial" w:hAnsi="Times New Roman"/>
          <w:i/>
          <w:kern w:val="1"/>
          <w:sz w:val="24"/>
          <w:szCs w:val="24"/>
          <w:bdr w:val="none" w:sz="0" w:space="0" w:color="auto" w:frame="1"/>
          <w:lang w:eastAsia="zh-CN"/>
        </w:rPr>
        <w:t xml:space="preserve"> </w:t>
      </w:r>
    </w:p>
    <w:p w:rsidR="002A407D" w:rsidRPr="00D76591" w:rsidRDefault="002A407D" w:rsidP="002A407D">
      <w:pPr>
        <w:suppressAutoHyphens/>
        <w:spacing w:after="0" w:line="240" w:lineRule="auto"/>
        <w:ind w:firstLine="284"/>
        <w:jc w:val="center"/>
        <w:rPr>
          <w:rFonts w:ascii="Times New Roman" w:eastAsia="Arial" w:hAnsi="Times New Roman"/>
          <w:b/>
          <w:kern w:val="1"/>
          <w:sz w:val="24"/>
          <w:szCs w:val="24"/>
          <w:lang w:eastAsia="zh-CN"/>
        </w:rPr>
      </w:pPr>
    </w:p>
    <w:p w:rsidR="002A407D" w:rsidRPr="00D76591" w:rsidRDefault="002A407D" w:rsidP="002A407D">
      <w:pPr>
        <w:suppressAutoHyphens/>
        <w:spacing w:after="0" w:line="240" w:lineRule="auto"/>
        <w:ind w:firstLine="284"/>
        <w:jc w:val="center"/>
        <w:rPr>
          <w:rFonts w:ascii="Times New Roman" w:eastAsia="Arial" w:hAnsi="Times New Roman"/>
          <w:b/>
          <w:kern w:val="1"/>
          <w:sz w:val="24"/>
          <w:szCs w:val="24"/>
          <w:lang w:eastAsia="zh-CN"/>
        </w:rPr>
      </w:pPr>
      <w:r w:rsidRPr="00D76591">
        <w:rPr>
          <w:rFonts w:ascii="Times New Roman" w:eastAsia="Arial" w:hAnsi="Times New Roman"/>
          <w:b/>
          <w:kern w:val="1"/>
          <w:sz w:val="24"/>
          <w:szCs w:val="24"/>
          <w:lang w:eastAsia="zh-CN"/>
        </w:rPr>
        <w:t xml:space="preserve">ПІДСТАВИ ДЛЯ ВІДМОВИ В УЧАСТІ У ПРОЦЕДУРІ ЗАКУПІВЛІ </w:t>
      </w:r>
    </w:p>
    <w:p w:rsidR="002A407D" w:rsidRPr="00D76591" w:rsidRDefault="002A407D" w:rsidP="002A407D">
      <w:pPr>
        <w:suppressAutoHyphens/>
        <w:spacing w:after="0" w:line="240" w:lineRule="auto"/>
        <w:ind w:firstLine="284"/>
        <w:jc w:val="center"/>
        <w:rPr>
          <w:rFonts w:ascii="Times New Roman" w:eastAsia="Arial" w:hAnsi="Times New Roman"/>
          <w:b/>
          <w:kern w:val="1"/>
          <w:sz w:val="24"/>
          <w:szCs w:val="24"/>
          <w:lang w:eastAsia="zh-CN"/>
        </w:rPr>
      </w:pPr>
      <w:r w:rsidRPr="00D76591">
        <w:rPr>
          <w:rFonts w:ascii="Times New Roman" w:eastAsia="Arial" w:hAnsi="Times New Roman"/>
          <w:b/>
          <w:kern w:val="1"/>
          <w:sz w:val="24"/>
          <w:szCs w:val="24"/>
          <w:lang w:eastAsia="zh-CN"/>
        </w:rPr>
        <w:t xml:space="preserve">ТА СПОСІБ ДОКУМЕНТАЛЬНОГО ПІДТВЕРДЖЕННЯ ВІДСУТНОСТІ ПІДСТАВ ДЛЯ ПЕРЕМОЖЦЯ (згідно вимог статті 17 Закону України «Про публічні закупівлі») </w:t>
      </w:r>
    </w:p>
    <w:p w:rsidR="002A407D" w:rsidRPr="00D76591" w:rsidRDefault="002A407D" w:rsidP="002A407D">
      <w:pPr>
        <w:suppressAutoHyphens/>
        <w:spacing w:after="0" w:line="240" w:lineRule="auto"/>
        <w:jc w:val="center"/>
        <w:rPr>
          <w:rFonts w:ascii="Times New Roman" w:eastAsia="Arial" w:hAnsi="Times New Roman"/>
          <w:b/>
          <w:kern w:val="1"/>
          <w:sz w:val="10"/>
          <w:szCs w:val="24"/>
          <w:lang w:eastAsia="zh-CN"/>
        </w:rPr>
      </w:pPr>
    </w:p>
    <w:p w:rsidR="002A407D" w:rsidRPr="00D76591" w:rsidRDefault="002A407D" w:rsidP="002A407D">
      <w:pPr>
        <w:shd w:val="clear" w:color="auto" w:fill="FFFFFF"/>
        <w:spacing w:after="0" w:line="240" w:lineRule="auto"/>
        <w:ind w:right="-24"/>
        <w:jc w:val="both"/>
        <w:rPr>
          <w:rFonts w:ascii="Times New Roman" w:hAnsi="Times New Roman"/>
          <w:sz w:val="24"/>
          <w:szCs w:val="24"/>
        </w:rPr>
      </w:pPr>
      <w:r w:rsidRPr="00D76591">
        <w:rPr>
          <w:rFonts w:ascii="Times New Roman" w:hAnsi="Times New Roman"/>
          <w:sz w:val="24"/>
          <w:szCs w:val="24"/>
        </w:rPr>
        <w:t>1.1. Відповідно до положень статті 17 Закону України «Про публічні закупівлі» від 25.12.2015 №</w:t>
      </w:r>
      <w:r>
        <w:rPr>
          <w:rFonts w:ascii="Times New Roman" w:hAnsi="Times New Roman"/>
          <w:sz w:val="24"/>
          <w:szCs w:val="24"/>
        </w:rPr>
        <w:t xml:space="preserve"> </w:t>
      </w:r>
      <w:r w:rsidRPr="00D76591">
        <w:rPr>
          <w:rFonts w:ascii="Times New Roman" w:hAnsi="Times New Roman"/>
          <w:sz w:val="24"/>
          <w:szCs w:val="24"/>
        </w:rPr>
        <w:t>922-VIII зі змінами та доповненнями (надалі - Закон)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4" w:anchor="n1721" w:history="1">
        <w:r w:rsidRPr="00D76591">
          <w:rPr>
            <w:rStyle w:val="a3"/>
            <w:rFonts w:ascii="Times New Roman" w:hAnsi="Times New Roman"/>
          </w:rPr>
          <w:t>пунктах 2</w:t>
        </w:r>
      </w:hyperlink>
      <w:r w:rsidRPr="00D76591">
        <w:rPr>
          <w:rFonts w:ascii="Times New Roman" w:hAnsi="Times New Roman"/>
          <w:sz w:val="24"/>
          <w:szCs w:val="24"/>
        </w:rPr>
        <w:t>, </w:t>
      </w:r>
      <w:hyperlink r:id="rId5" w:anchor="n1733" w:history="1">
        <w:r w:rsidRPr="00D76591">
          <w:rPr>
            <w:rStyle w:val="a3"/>
            <w:rFonts w:ascii="Times New Roman" w:hAnsi="Times New Roman"/>
          </w:rPr>
          <w:t>4</w:t>
        </w:r>
      </w:hyperlink>
      <w:r w:rsidRPr="00D76591">
        <w:rPr>
          <w:rFonts w:ascii="Times New Roman" w:hAnsi="Times New Roman"/>
          <w:sz w:val="24"/>
          <w:szCs w:val="24"/>
        </w:rPr>
        <w:t>, </w:t>
      </w:r>
      <w:hyperlink r:id="rId6" w:anchor="n1734" w:history="1">
        <w:r w:rsidRPr="00D76591">
          <w:rPr>
            <w:rStyle w:val="a3"/>
            <w:rFonts w:ascii="Times New Roman" w:hAnsi="Times New Roman"/>
          </w:rPr>
          <w:t>5</w:t>
        </w:r>
      </w:hyperlink>
      <w:r w:rsidRPr="00D76591">
        <w:rPr>
          <w:rFonts w:ascii="Times New Roman" w:hAnsi="Times New Roman"/>
          <w:sz w:val="24"/>
          <w:szCs w:val="24"/>
        </w:rPr>
        <w:t xml:space="preserve"> частини другої статті 40 Закону) </w:t>
      </w:r>
      <w:r>
        <w:rPr>
          <w:rFonts w:ascii="Times New Roman" w:hAnsi="Times New Roman"/>
          <w:sz w:val="24"/>
          <w:szCs w:val="24"/>
        </w:rPr>
        <w:t>у</w:t>
      </w:r>
      <w:r w:rsidRPr="00D76591">
        <w:rPr>
          <w:rFonts w:ascii="Times New Roman" w:hAnsi="Times New Roman"/>
          <w:sz w:val="24"/>
          <w:szCs w:val="24"/>
        </w:rPr>
        <w:t xml:space="preserve"> разі, якщо:</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1" w:name="n1263"/>
      <w:bookmarkEnd w:id="1"/>
      <w:r w:rsidRPr="00D76591">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76591">
        <w:rPr>
          <w:rFonts w:ascii="Times New Roman" w:hAnsi="Times New Roman"/>
          <w:sz w:val="24"/>
          <w:szCs w:val="24"/>
        </w:rPr>
        <w:t>в будь</w:t>
      </w:r>
      <w:proofErr w:type="gramEnd"/>
      <w:r w:rsidRPr="00D76591">
        <w:rPr>
          <w:rFonts w:ascii="Times New Roman" w:hAnsi="Times New Roman"/>
          <w:sz w:val="24"/>
          <w:szCs w:val="24"/>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2" w:name="n1264"/>
      <w:bookmarkEnd w:id="2"/>
      <w:r w:rsidRPr="00D76591">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3" w:name="n1265"/>
      <w:bookmarkEnd w:id="3"/>
      <w:r w:rsidRPr="00D76591">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4" w:name="n1266"/>
      <w:bookmarkEnd w:id="4"/>
      <w:r w:rsidRPr="00D76591">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D76591">
          <w:rPr>
            <w:rStyle w:val="a3"/>
            <w:rFonts w:ascii="Times New Roman" w:hAnsi="Times New Roman"/>
          </w:rPr>
          <w:t>пунктом 4 частини другої статті 6</w:t>
        </w:r>
      </w:hyperlink>
      <w:r w:rsidRPr="00D76591">
        <w:rPr>
          <w:rFonts w:ascii="Times New Roman" w:hAnsi="Times New Roman"/>
          <w:sz w:val="24"/>
          <w:szCs w:val="24"/>
        </w:rPr>
        <w:t>, </w:t>
      </w:r>
      <w:hyperlink r:id="rId8" w:anchor="n456" w:tgtFrame="_blank" w:history="1">
        <w:r w:rsidRPr="00D76591">
          <w:rPr>
            <w:rStyle w:val="a3"/>
            <w:rFonts w:ascii="Times New Roman" w:hAnsi="Times New Roman"/>
          </w:rPr>
          <w:t>пунктом 1 статті 50</w:t>
        </w:r>
      </w:hyperlink>
      <w:r w:rsidRPr="00D76591">
        <w:rPr>
          <w:rFonts w:ascii="Times New Roman" w:hAnsi="Times New Roman"/>
          <w:sz w:val="24"/>
          <w:szCs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5" w:name="n1267"/>
      <w:bookmarkEnd w:id="5"/>
      <w:r w:rsidRPr="00D76591">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6" w:name="n1268"/>
      <w:bookmarkEnd w:id="6"/>
      <w:r w:rsidRPr="00D76591">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7" w:name="n1269"/>
      <w:bookmarkEnd w:id="7"/>
      <w:r w:rsidRPr="00D76591">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8" w:name="n1270"/>
      <w:bookmarkEnd w:id="8"/>
      <w:r w:rsidRPr="00D76591">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9" w:name="n1271"/>
      <w:bookmarkEnd w:id="9"/>
      <w:r w:rsidRPr="00D7659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D76591">
          <w:rPr>
            <w:rStyle w:val="a3"/>
            <w:rFonts w:ascii="Times New Roman" w:hAnsi="Times New Roman"/>
          </w:rPr>
          <w:t>пунктом 9</w:t>
        </w:r>
      </w:hyperlink>
      <w:r w:rsidRPr="00D76591">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10" w:name="n1272"/>
      <w:bookmarkEnd w:id="10"/>
      <w:r w:rsidRPr="00D7659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D76591">
        <w:rPr>
          <w:rFonts w:ascii="Times New Roman" w:eastAsia="Calibri" w:hAnsi="Times New Roman"/>
          <w:color w:val="000000"/>
          <w:sz w:val="24"/>
          <w:szCs w:val="24"/>
          <w:shd w:val="clear" w:color="auto" w:fill="FFFFFF"/>
          <w:lang w:bidi="uk-UA"/>
        </w:rPr>
        <w:t xml:space="preserve">. Учасником надається у складі тендерної пропозиції засвідчена учасником копія антикорупційної програми учасника; засвідчена учасником копія </w:t>
      </w:r>
      <w:r w:rsidRPr="00D76591">
        <w:rPr>
          <w:rFonts w:ascii="Times New Roman" w:eastAsia="Calibri" w:hAnsi="Times New Roman"/>
          <w:color w:val="000000"/>
          <w:sz w:val="24"/>
          <w:szCs w:val="24"/>
          <w:shd w:val="clear" w:color="auto" w:fill="FFFFFF"/>
          <w:lang w:bidi="uk-UA"/>
        </w:rPr>
        <w:lastRenderedPageBreak/>
        <w:t>наказу про затвердження антикорупційної програми, засвідчена учасником копія наказу про призначення уповноваженого з реалізації антикорупційної програми у разі якщо вартість закупівлі товару (товарів), послуги (послуг) або робіт дорівнює чи перевищує 20 мільйонів гривень)</w:t>
      </w:r>
      <w:r w:rsidRPr="00D76591">
        <w:rPr>
          <w:rFonts w:ascii="Times New Roman" w:hAnsi="Times New Roman"/>
          <w:sz w:val="24"/>
          <w:szCs w:val="24"/>
        </w:rPr>
        <w:t>;</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11" w:name="n1273"/>
      <w:bookmarkEnd w:id="11"/>
      <w:r w:rsidRPr="00D76591">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D76591">
          <w:rPr>
            <w:rStyle w:val="a3"/>
            <w:rFonts w:ascii="Times New Roman" w:hAnsi="Times New Roman"/>
          </w:rPr>
          <w:t>Законом України</w:t>
        </w:r>
      </w:hyperlink>
      <w:r w:rsidRPr="00D76591">
        <w:rPr>
          <w:rFonts w:ascii="Times New Roman" w:hAnsi="Times New Roman"/>
          <w:sz w:val="24"/>
          <w:szCs w:val="24"/>
        </w:rPr>
        <w:t> "Про санкції";</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12" w:name="n1274"/>
      <w:bookmarkEnd w:id="12"/>
      <w:r w:rsidRPr="00D76591">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13" w:name="n1275"/>
      <w:bookmarkEnd w:id="13"/>
      <w:r w:rsidRPr="00D76591">
        <w:rPr>
          <w:rFonts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D76591">
        <w:rPr>
          <w:rFonts w:ascii="Times New Roman" w:hAnsi="Times New Roman"/>
          <w:sz w:val="24"/>
          <w:szCs w:val="24"/>
        </w:rPr>
        <w:t>у порядку</w:t>
      </w:r>
      <w:proofErr w:type="gramEnd"/>
      <w:r w:rsidRPr="00D76591">
        <w:rPr>
          <w:rFonts w:ascii="Times New Roman" w:hAnsi="Times New Roman"/>
          <w:sz w:val="24"/>
          <w:szCs w:val="24"/>
        </w:rPr>
        <w:t xml:space="preserve"> та на умовах, визначених законодавством країни реєстрації такого учасника.</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14" w:name="n1276"/>
      <w:bookmarkEnd w:id="14"/>
      <w:r w:rsidRPr="00D76591">
        <w:rPr>
          <w:rFonts w:ascii="Times New Roman" w:hAnsi="Times New Roman"/>
          <w:sz w:val="24"/>
          <w:szCs w:val="24"/>
        </w:rPr>
        <w:t>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bookmarkStart w:id="15" w:name="n1277"/>
      <w:bookmarkEnd w:id="15"/>
      <w:r w:rsidRPr="00D76591">
        <w:rPr>
          <w:rFonts w:ascii="Times New Roman" w:hAnsi="Times New Roman"/>
          <w:sz w:val="24"/>
          <w:szCs w:val="24"/>
        </w:rPr>
        <w:t>Учасник процедури закупівлі, що перебуває в обставинах, зазначених у </w:t>
      </w:r>
      <w:hyperlink r:id="rId11" w:anchor="n1276" w:history="1">
        <w:r w:rsidRPr="00D76591">
          <w:rPr>
            <w:rStyle w:val="a3"/>
            <w:rFonts w:ascii="Times New Roman" w:hAnsi="Times New Roman"/>
          </w:rPr>
          <w:t>частині другій</w:t>
        </w:r>
      </w:hyperlink>
      <w:r w:rsidRPr="00D76591">
        <w:rPr>
          <w:rFonts w:ascii="Times New Roman" w:hAnsi="Times New Roman"/>
          <w:sz w:val="24"/>
          <w:szCs w:val="24"/>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6" w:name="n1278"/>
      <w:bookmarkEnd w:id="16"/>
      <w:r w:rsidRPr="00D76591">
        <w:rPr>
          <w:rFonts w:ascii="Times New Roman" w:hAnsi="Times New Roman"/>
          <w:sz w:val="24"/>
          <w:szCs w:val="24"/>
        </w:rPr>
        <w:t xml:space="preserve"> Якщо замовник вважає таке підтвердження достатнім, учаснику не може бути відмовлено в участі в процедурі закупівлі.</w:t>
      </w:r>
    </w:p>
    <w:p w:rsidR="002A407D" w:rsidRPr="00D76591" w:rsidRDefault="002A407D" w:rsidP="002A407D">
      <w:pPr>
        <w:shd w:val="clear" w:color="auto" w:fill="FFFFFF"/>
        <w:spacing w:after="0" w:line="240" w:lineRule="auto"/>
        <w:ind w:right="-24"/>
        <w:jc w:val="both"/>
        <w:rPr>
          <w:rFonts w:ascii="Times New Roman" w:hAnsi="Times New Roman"/>
          <w:sz w:val="24"/>
          <w:szCs w:val="24"/>
        </w:rPr>
      </w:pPr>
      <w:r w:rsidRPr="00D76591">
        <w:rPr>
          <w:rFonts w:ascii="Times New Roman" w:hAnsi="Times New Roman"/>
          <w:sz w:val="24"/>
          <w:szCs w:val="24"/>
        </w:rPr>
        <w:t>1.3.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2" w:anchor="n1267" w:history="1">
        <w:r w:rsidRPr="00D76591">
          <w:rPr>
            <w:rStyle w:val="a3"/>
            <w:rFonts w:ascii="Times New Roman" w:hAnsi="Times New Roman"/>
          </w:rPr>
          <w:t>пунктами 5</w:t>
        </w:r>
      </w:hyperlink>
      <w:r w:rsidRPr="00D76591">
        <w:rPr>
          <w:rFonts w:ascii="Times New Roman" w:hAnsi="Times New Roman"/>
          <w:sz w:val="24"/>
          <w:szCs w:val="24"/>
        </w:rPr>
        <w:t>, </w:t>
      </w:r>
      <w:hyperlink r:id="rId13" w:anchor="n1268" w:history="1">
        <w:r w:rsidRPr="00D76591">
          <w:rPr>
            <w:rStyle w:val="a3"/>
            <w:rFonts w:ascii="Times New Roman" w:hAnsi="Times New Roman"/>
          </w:rPr>
          <w:t>6</w:t>
        </w:r>
      </w:hyperlink>
      <w:r w:rsidRPr="00D76591">
        <w:rPr>
          <w:rFonts w:ascii="Times New Roman" w:hAnsi="Times New Roman"/>
          <w:sz w:val="24"/>
          <w:szCs w:val="24"/>
        </w:rPr>
        <w:t>, </w:t>
      </w:r>
      <w:hyperlink r:id="rId14" w:anchor="n1274" w:history="1">
        <w:r w:rsidRPr="00D76591">
          <w:rPr>
            <w:rStyle w:val="a3"/>
            <w:rFonts w:ascii="Times New Roman" w:hAnsi="Times New Roman"/>
          </w:rPr>
          <w:t>12</w:t>
        </w:r>
      </w:hyperlink>
      <w:r w:rsidRPr="00D76591">
        <w:rPr>
          <w:rFonts w:ascii="Times New Roman" w:hAnsi="Times New Roman"/>
          <w:sz w:val="24"/>
          <w:szCs w:val="24"/>
        </w:rPr>
        <w:t> і </w:t>
      </w:r>
      <w:hyperlink r:id="rId15" w:anchor="n1275" w:history="1">
        <w:r w:rsidRPr="00D76591">
          <w:rPr>
            <w:rStyle w:val="a3"/>
            <w:rFonts w:ascii="Times New Roman" w:hAnsi="Times New Roman"/>
          </w:rPr>
          <w:t>13 частини першої</w:t>
        </w:r>
      </w:hyperlink>
      <w:r w:rsidRPr="00D76591">
        <w:rPr>
          <w:rFonts w:ascii="Times New Roman" w:hAnsi="Times New Roman"/>
          <w:sz w:val="24"/>
          <w:szCs w:val="24"/>
        </w:rPr>
        <w:t> та </w:t>
      </w:r>
      <w:hyperlink r:id="rId16" w:anchor="n1276" w:history="1">
        <w:r w:rsidRPr="00D76591">
          <w:rPr>
            <w:rStyle w:val="a3"/>
            <w:rFonts w:ascii="Times New Roman" w:hAnsi="Times New Roman"/>
          </w:rPr>
          <w:t>частиною другою</w:t>
        </w:r>
      </w:hyperlink>
      <w:r w:rsidRPr="00D76591">
        <w:rPr>
          <w:rFonts w:ascii="Times New Roman" w:hAnsi="Times New Roman"/>
          <w:sz w:val="24"/>
          <w:szCs w:val="24"/>
        </w:rPr>
        <w:t> цієї статті.</w:t>
      </w:r>
      <w:bookmarkStart w:id="17" w:name="n1280"/>
      <w:bookmarkEnd w:id="17"/>
      <w:r w:rsidRPr="00D76591">
        <w:rPr>
          <w:rFonts w:ascii="Times New Roman" w:hAnsi="Times New Roman"/>
          <w:sz w:val="24"/>
          <w:szCs w:val="24"/>
        </w:rPr>
        <w:t xml:space="preserve"> Замовник не вимагає від учасників документів, що підтверджують відсутність підстав, визначених </w:t>
      </w:r>
      <w:hyperlink r:id="rId17" w:anchor="n1263" w:history="1">
        <w:r w:rsidRPr="00D76591">
          <w:rPr>
            <w:rStyle w:val="a3"/>
            <w:rFonts w:ascii="Times New Roman" w:hAnsi="Times New Roman"/>
          </w:rPr>
          <w:t>пунктами 1</w:t>
        </w:r>
      </w:hyperlink>
      <w:r w:rsidRPr="00D76591">
        <w:rPr>
          <w:rFonts w:ascii="Times New Roman" w:hAnsi="Times New Roman"/>
          <w:sz w:val="24"/>
          <w:szCs w:val="24"/>
        </w:rPr>
        <w:t> і </w:t>
      </w:r>
      <w:hyperlink r:id="rId18" w:anchor="n1269" w:history="1">
        <w:r w:rsidRPr="00D76591">
          <w:rPr>
            <w:rStyle w:val="a3"/>
            <w:rFonts w:ascii="Times New Roman" w:hAnsi="Times New Roman"/>
          </w:rPr>
          <w:t>7</w:t>
        </w:r>
      </w:hyperlink>
      <w:r w:rsidRPr="00D76591">
        <w:rPr>
          <w:rFonts w:ascii="Times New Roman" w:hAnsi="Times New Roman"/>
          <w:sz w:val="24"/>
          <w:szCs w:val="24"/>
        </w:rPr>
        <w:t> частини першої цієї статті.</w:t>
      </w:r>
      <w:bookmarkStart w:id="18" w:name="n1281"/>
      <w:bookmarkEnd w:id="18"/>
    </w:p>
    <w:p w:rsidR="002A407D" w:rsidRDefault="002A407D" w:rsidP="002A407D">
      <w:pPr>
        <w:shd w:val="clear" w:color="auto" w:fill="FFFFFF"/>
        <w:spacing w:after="0" w:line="240" w:lineRule="auto"/>
        <w:ind w:right="-24"/>
        <w:jc w:val="both"/>
        <w:rPr>
          <w:rFonts w:ascii="Times New Roman" w:hAnsi="Times New Roman"/>
          <w:sz w:val="24"/>
          <w:szCs w:val="24"/>
        </w:rPr>
      </w:pPr>
      <w:r w:rsidRPr="00D76591">
        <w:rPr>
          <w:rFonts w:ascii="Times New Roman" w:hAnsi="Times New Roman"/>
          <w:sz w:val="24"/>
          <w:szCs w:val="24"/>
        </w:rPr>
        <w:t>1.4.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зокрема наступне:</w:t>
      </w:r>
    </w:p>
    <w:p w:rsidR="002A407D" w:rsidRDefault="002A407D" w:rsidP="002A407D">
      <w:pPr>
        <w:shd w:val="clear" w:color="auto" w:fill="FFFFFF"/>
        <w:spacing w:after="0" w:line="240" w:lineRule="auto"/>
        <w:ind w:right="-24"/>
        <w:jc w:val="both"/>
        <w:rPr>
          <w:rFonts w:ascii="Times New Roman" w:hAnsi="Times New Roman"/>
          <w:sz w:val="24"/>
          <w:szCs w:val="24"/>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3331"/>
        <w:gridCol w:w="3332"/>
      </w:tblGrid>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331"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на виконання вимоги ч. 1 статті 17 Закону повинен надати інформацію, наведену нижче*</w:t>
            </w:r>
          </w:p>
        </w:tc>
        <w:tc>
          <w:tcPr>
            <w:tcW w:w="3332"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Переможець торгів на виконання вимоги ч. 1 статті 17 Закону повинен надати інформацію, наведену нижче**</w:t>
            </w:r>
          </w:p>
        </w:tc>
      </w:tr>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2 ч. 1 ст. 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331" w:type="dxa"/>
            <w:shd w:val="clear" w:color="auto" w:fill="auto"/>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w:t>
            </w:r>
            <w:r w:rsidRPr="00BE024B">
              <w:rPr>
                <w:rFonts w:ascii="Times New Roman" w:hAnsi="Times New Roman"/>
                <w:bCs/>
                <w:color w:val="000000"/>
                <w:sz w:val="24"/>
                <w:szCs w:val="24"/>
                <w:lang w:val="uk-UA"/>
              </w:rPr>
              <w:lastRenderedPageBreak/>
              <w:t xml:space="preserve">процедурі закупівлі згідно з п.2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lastRenderedPageBreak/>
              <w:t xml:space="preserve">Замовник самостійно перевіряє інформацію, що </w:t>
            </w:r>
            <w:r w:rsidRPr="00BE024B">
              <w:rPr>
                <w:rFonts w:ascii="Times New Roman" w:hAnsi="Times New Roman"/>
                <w:bCs/>
                <w:color w:val="000000"/>
                <w:sz w:val="24"/>
                <w:szCs w:val="24"/>
                <w:lang w:val="uk-UA"/>
              </w:rPr>
              <w:lastRenderedPageBreak/>
              <w:t xml:space="preserve">міститься у відкритому реєстрі </w:t>
            </w:r>
            <w:r w:rsidRPr="00BE024B">
              <w:rPr>
                <w:rFonts w:ascii="Times New Roman" w:hAnsi="Times New Roman"/>
                <w:bCs/>
                <w:i/>
                <w:color w:val="000000"/>
                <w:sz w:val="24"/>
                <w:szCs w:val="24"/>
                <w:lang w:val="uk-UA"/>
              </w:rPr>
              <w:t>(</w:t>
            </w:r>
            <w:hyperlink r:id="rId19" w:history="1">
              <w:r w:rsidRPr="00BE024B">
                <w:rPr>
                  <w:rFonts w:ascii="Times New Roman" w:hAnsi="Times New Roman"/>
                  <w:bCs/>
                  <w:i/>
                  <w:color w:val="000000"/>
                  <w:sz w:val="24"/>
                  <w:szCs w:val="24"/>
                  <w:u w:val="single"/>
                  <w:lang w:val="uk-UA"/>
                </w:rPr>
                <w:t>http://corrupt.informjust.ua/</w:t>
              </w:r>
            </w:hyperlink>
            <w:r w:rsidRPr="00BE024B">
              <w:rPr>
                <w:rFonts w:ascii="Times New Roman" w:hAnsi="Times New Roman"/>
                <w:bCs/>
                <w:i/>
                <w:color w:val="000000"/>
                <w:sz w:val="24"/>
                <w:szCs w:val="24"/>
                <w:lang w:val="uk-UA"/>
              </w:rPr>
              <w:t>)</w:t>
            </w:r>
          </w:p>
        </w:tc>
      </w:tr>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lastRenderedPageBreak/>
              <w:t>Пункт 3 ч. 1 ст. 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331"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п.3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Замовник самостійно перевіряє інформацію, що міститься у відкритому реєстрі </w:t>
            </w:r>
            <w:r w:rsidRPr="00BE024B">
              <w:rPr>
                <w:rFonts w:ascii="Times New Roman" w:hAnsi="Times New Roman"/>
                <w:bCs/>
                <w:i/>
                <w:color w:val="000000"/>
                <w:sz w:val="24"/>
                <w:szCs w:val="24"/>
                <w:lang w:val="uk-UA"/>
              </w:rPr>
              <w:t>(</w:t>
            </w:r>
            <w:hyperlink r:id="rId20" w:history="1">
              <w:r w:rsidRPr="00BE024B">
                <w:rPr>
                  <w:rFonts w:ascii="Times New Roman" w:hAnsi="Times New Roman"/>
                  <w:bCs/>
                  <w:i/>
                  <w:color w:val="000000"/>
                  <w:sz w:val="24"/>
                  <w:szCs w:val="24"/>
                  <w:u w:val="single"/>
                  <w:lang w:val="uk-UA"/>
                </w:rPr>
                <w:t>http://corrupt.informjust.ua/</w:t>
              </w:r>
            </w:hyperlink>
            <w:r w:rsidRPr="00BE024B">
              <w:rPr>
                <w:rFonts w:ascii="Times New Roman" w:hAnsi="Times New Roman"/>
                <w:bCs/>
                <w:i/>
                <w:color w:val="000000"/>
                <w:sz w:val="24"/>
                <w:szCs w:val="24"/>
                <w:lang w:val="uk-UA"/>
              </w:rPr>
              <w:t>)</w:t>
            </w:r>
          </w:p>
        </w:tc>
      </w:tr>
      <w:tr w:rsidR="002A407D" w:rsidRPr="008701A2"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4 ч. 1 ст. 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331" w:type="dxa"/>
            <w:shd w:val="clear" w:color="auto" w:fill="auto"/>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п.4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napToGrid w:val="0"/>
              <w:spacing w:after="0" w:line="240" w:lineRule="auto"/>
              <w:ind w:right="-1"/>
              <w:rPr>
                <w:rFonts w:ascii="Times New Roman" w:hAnsi="Times New Roman"/>
                <w:bCs/>
                <w:color w:val="000000"/>
                <w:sz w:val="24"/>
                <w:szCs w:val="24"/>
                <w:lang w:val="uk-UA"/>
              </w:rPr>
            </w:pPr>
          </w:p>
        </w:tc>
      </w:tr>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5 ч. 1 ст. 17 Закону</w:t>
            </w:r>
          </w:p>
          <w:p w:rsidR="002A407D" w:rsidRPr="00BE024B" w:rsidRDefault="002A407D" w:rsidP="00901B15">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Фізична особа, яка є учасником процедури закупівлі, була засуджена за </w:t>
            </w:r>
            <w:r w:rsidR="00901B15">
              <w:rPr>
                <w:rFonts w:ascii="Times New Roman" w:hAnsi="Times New Roman"/>
                <w:bCs/>
                <w:color w:val="000000"/>
                <w:sz w:val="24"/>
                <w:szCs w:val="24"/>
                <w:lang w:val="uk-UA"/>
              </w:rPr>
              <w:t>кримінальне правопорушення, вчинене корисливих мотивів, зокрема, пов’язане</w:t>
            </w:r>
            <w:r w:rsidRPr="00BE024B">
              <w:rPr>
                <w:rFonts w:ascii="Times New Roman" w:hAnsi="Times New Roman"/>
                <w:bCs/>
                <w:color w:val="000000"/>
                <w:sz w:val="24"/>
                <w:szCs w:val="24"/>
                <w:lang w:val="uk-UA"/>
              </w:rPr>
              <w:t xml:space="preserve"> з хабарництвом та відмиванням коштів), судимість з якої не знято або не погашено у встановленому законом порядку</w:t>
            </w:r>
          </w:p>
        </w:tc>
        <w:tc>
          <w:tcPr>
            <w:tcW w:w="3331"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п.5 ч.1 ст. 17 Закону, учасник подає інформацію в довільній формі за підписом уповноваженої особи Учасника </w:t>
            </w:r>
            <w:r w:rsidRPr="00BE024B">
              <w:rPr>
                <w:rFonts w:ascii="Times New Roman" w:hAnsi="Times New Roman"/>
                <w:bCs/>
                <w:i/>
                <w:iCs/>
                <w:color w:val="000000"/>
                <w:sz w:val="24"/>
                <w:szCs w:val="24"/>
                <w:lang w:val="uk-UA"/>
              </w:rPr>
              <w:t>(лише для фізичних осіб)</w:t>
            </w:r>
          </w:p>
        </w:tc>
        <w:tc>
          <w:tcPr>
            <w:tcW w:w="3332"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Сканкопія оригіналу або нотаріально завіреної копії документа, виданого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не знятої чи непогашеної судимості не має</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та в розшуку не перебуває.</w:t>
            </w:r>
          </w:p>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Документ повинен бути не більше тридцятиденної </w:t>
            </w:r>
            <w:r w:rsidRPr="00BE024B">
              <w:rPr>
                <w:rFonts w:ascii="Times New Roman" w:hAnsi="Times New Roman"/>
                <w:bCs/>
                <w:color w:val="000000"/>
                <w:sz w:val="24"/>
                <w:szCs w:val="24"/>
                <w:lang w:val="uk-UA"/>
              </w:rPr>
              <w:lastRenderedPageBreak/>
              <w:t>давнини відносно дати подання документа.*</w:t>
            </w:r>
          </w:p>
        </w:tc>
      </w:tr>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lastRenderedPageBreak/>
              <w:t>Пункт 6 ч. 1 ст. 17 Закону</w:t>
            </w:r>
          </w:p>
          <w:p w:rsidR="002A407D" w:rsidRPr="00BE024B" w:rsidRDefault="002A407D" w:rsidP="00901B15">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Службова (посадова) особа учасника процедури закупівлі, яка підписала тендерну пропозицію, була засуджена за </w:t>
            </w:r>
            <w:r w:rsidR="00901B15">
              <w:rPr>
                <w:rFonts w:ascii="Times New Roman" w:hAnsi="Times New Roman"/>
                <w:bCs/>
                <w:color w:val="000000"/>
                <w:sz w:val="24"/>
                <w:szCs w:val="24"/>
                <w:lang w:val="uk-UA"/>
              </w:rPr>
              <w:t>кримінальне порушення вчинене з корисливих мотивів (зокрема, пов’язане</w:t>
            </w:r>
            <w:r w:rsidRPr="00BE024B">
              <w:rPr>
                <w:rFonts w:ascii="Times New Roman" w:hAnsi="Times New Roman"/>
                <w:bCs/>
                <w:color w:val="000000"/>
                <w:sz w:val="24"/>
                <w:szCs w:val="24"/>
                <w:lang w:val="uk-UA"/>
              </w:rPr>
              <w:t xml:space="preserve"> з хабарництвом, шахрайством та відмиванням коштів), судимість з якої не знято або не погашено у встановленому законом порядку</w:t>
            </w:r>
          </w:p>
        </w:tc>
        <w:tc>
          <w:tcPr>
            <w:tcW w:w="3331" w:type="dxa"/>
            <w:shd w:val="clear" w:color="auto" w:fill="auto"/>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п.6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p w:rsidR="002A407D" w:rsidRPr="00BE024B" w:rsidRDefault="002A407D" w:rsidP="00387B64">
            <w:pPr>
              <w:spacing w:after="0" w:line="240" w:lineRule="auto"/>
              <w:ind w:right="-1"/>
              <w:rPr>
                <w:rFonts w:ascii="Times New Roman" w:hAnsi="Times New Roman"/>
                <w:bCs/>
                <w:color w:val="000000"/>
                <w:sz w:val="24"/>
                <w:szCs w:val="24"/>
                <w:lang w:val="uk-UA"/>
              </w:rPr>
            </w:pPr>
          </w:p>
        </w:tc>
        <w:tc>
          <w:tcPr>
            <w:tcW w:w="3332"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Сканкопія оригіналу або нотаріально завіреної копії документа, виданого відповідним органом, який має такі повноваження, з інформацією про те, що службову (посадову) особу переможця, яка підписала тендерну пропозицію, яку уповноважено переможцем представляти його інтереси під час проведення процедури закупівлі до кримінальної відповідальності не було притягнуто, не знятої чи непогашеної судимості не має</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та в розшуку не перебуває.</w:t>
            </w:r>
          </w:p>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Документ повинен бути не більше тридцятиденної давнини відносно дати подання документа.*</w:t>
            </w:r>
          </w:p>
        </w:tc>
      </w:tr>
      <w:tr w:rsidR="002A407D" w:rsidRPr="008701A2"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7 ч.1 ст.17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331"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п.7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napToGrid w:val="0"/>
              <w:spacing w:after="0" w:line="240" w:lineRule="auto"/>
              <w:ind w:right="-1"/>
              <w:rPr>
                <w:rFonts w:ascii="Times New Roman" w:hAnsi="Times New Roman"/>
                <w:color w:val="000000"/>
                <w:sz w:val="24"/>
                <w:szCs w:val="24"/>
                <w:lang w:val="uk-UA"/>
              </w:rPr>
            </w:pPr>
          </w:p>
        </w:tc>
      </w:tr>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8 ч. 1 ст. 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331" w:type="dxa"/>
            <w:shd w:val="clear" w:color="auto" w:fill="auto"/>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п.8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Замовник самостійно перевіряє інформацію, що міститься у відкритому реєстрі </w:t>
            </w:r>
            <w:r w:rsidRPr="00BE024B">
              <w:rPr>
                <w:rFonts w:ascii="Times New Roman" w:hAnsi="Times New Roman"/>
                <w:bCs/>
                <w:i/>
                <w:color w:val="000000"/>
                <w:sz w:val="24"/>
                <w:szCs w:val="24"/>
                <w:lang w:val="uk-UA"/>
              </w:rPr>
              <w:t>(</w:t>
            </w:r>
            <w:hyperlink r:id="rId21" w:history="1">
              <w:r w:rsidRPr="00BE024B">
                <w:rPr>
                  <w:rFonts w:ascii="Times New Roman" w:hAnsi="Times New Roman"/>
                  <w:bCs/>
                  <w:i/>
                  <w:color w:val="000000"/>
                  <w:sz w:val="24"/>
                  <w:szCs w:val="24"/>
                  <w:u w:val="single"/>
                  <w:lang w:val="uk-UA"/>
                </w:rPr>
                <w:t>https://kap.minjust.gov.ua</w:t>
              </w:r>
            </w:hyperlink>
            <w:r w:rsidRPr="00BE024B">
              <w:rPr>
                <w:rFonts w:ascii="Times New Roman" w:hAnsi="Times New Roman"/>
                <w:bCs/>
                <w:i/>
                <w:color w:val="000000"/>
                <w:sz w:val="24"/>
                <w:szCs w:val="24"/>
                <w:lang w:val="uk-UA"/>
              </w:rPr>
              <w:t>/services/registy)</w:t>
            </w:r>
          </w:p>
        </w:tc>
      </w:tr>
      <w:tr w:rsidR="002A407D" w:rsidRPr="008701A2"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9 ч. 1 ст. 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У Єдиному державному реєстрі юридичних осіб, фізичних осіб-підприємців та громадських формувань відсутня інформація, передбачена </w:t>
            </w:r>
            <w:r w:rsidRPr="00BE024B">
              <w:rPr>
                <w:rFonts w:ascii="Times New Roman" w:hAnsi="Times New Roman"/>
                <w:bCs/>
                <w:color w:val="000000"/>
                <w:sz w:val="24"/>
                <w:szCs w:val="24"/>
                <w:lang w:val="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331"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процедурі закупівлі згідно з п.9 ч.1 ст. 17 Закону, учасник подає інформацію в довільній формі за підписом </w:t>
            </w:r>
            <w:r w:rsidRPr="00BE024B">
              <w:rPr>
                <w:rFonts w:ascii="Times New Roman" w:hAnsi="Times New Roman"/>
                <w:color w:val="000000"/>
                <w:sz w:val="24"/>
                <w:szCs w:val="24"/>
                <w:lang w:val="uk-UA"/>
              </w:rPr>
              <w:t xml:space="preserve">керівника </w:t>
            </w:r>
            <w:r w:rsidRPr="00BE024B">
              <w:rPr>
                <w:rFonts w:ascii="Times New Roman" w:hAnsi="Times New Roman"/>
                <w:color w:val="000000"/>
                <w:sz w:val="24"/>
                <w:szCs w:val="24"/>
                <w:lang w:val="uk-UA"/>
              </w:rPr>
              <w:lastRenderedPageBreak/>
              <w:t>або особи уповноваженої учасником на підписання тендерної пропозиції</w:t>
            </w:r>
            <w:r w:rsidRPr="00BE024B">
              <w:rPr>
                <w:rFonts w:ascii="Times New Roman" w:hAnsi="Times New Roman"/>
                <w:bCs/>
                <w:color w:val="000000"/>
                <w:sz w:val="24"/>
                <w:szCs w:val="24"/>
                <w:lang w:val="uk-UA"/>
              </w:rPr>
              <w:t xml:space="preserve"> </w:t>
            </w:r>
            <w:r w:rsidRPr="00BE024B">
              <w:rPr>
                <w:rFonts w:ascii="Times New Roman" w:hAnsi="Times New Roman"/>
                <w:bCs/>
                <w:i/>
                <w:color w:val="000000"/>
                <w:sz w:val="24"/>
                <w:szCs w:val="24"/>
                <w:lang w:val="uk-UA"/>
              </w:rPr>
              <w:t>(примітка 1)</w:t>
            </w:r>
          </w:p>
        </w:tc>
        <w:tc>
          <w:tcPr>
            <w:tcW w:w="3332"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p>
        </w:tc>
      </w:tr>
      <w:tr w:rsidR="002A407D" w:rsidRPr="008701A2"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lastRenderedPageBreak/>
              <w:t>Пункт 10 ч. 1 ст. 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331" w:type="dxa"/>
            <w:shd w:val="clear" w:color="auto" w:fill="auto"/>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п.10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napToGrid w:val="0"/>
              <w:spacing w:after="0" w:line="240" w:lineRule="auto"/>
              <w:ind w:right="-1"/>
              <w:rPr>
                <w:rFonts w:ascii="Times New Roman" w:hAnsi="Times New Roman"/>
                <w:bCs/>
                <w:color w:val="000000"/>
                <w:sz w:val="24"/>
                <w:szCs w:val="24"/>
                <w:lang w:val="uk-UA"/>
              </w:rPr>
            </w:pPr>
          </w:p>
        </w:tc>
      </w:tr>
      <w:tr w:rsidR="002A407D" w:rsidRPr="008701A2"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u w:val="single"/>
                <w:lang w:val="uk-UA"/>
              </w:rPr>
            </w:pPr>
            <w:r w:rsidRPr="00BE024B">
              <w:rPr>
                <w:rFonts w:ascii="Times New Roman" w:hAnsi="Times New Roman"/>
                <w:bCs/>
                <w:color w:val="000000"/>
                <w:sz w:val="24"/>
                <w:szCs w:val="24"/>
                <w:u w:val="single"/>
                <w:lang w:val="uk-UA"/>
              </w:rPr>
              <w:t>Пункт 11 ч.1 ст.17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331"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п.11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napToGrid w:val="0"/>
              <w:spacing w:after="0" w:line="240" w:lineRule="auto"/>
              <w:ind w:right="-1"/>
              <w:rPr>
                <w:rFonts w:ascii="Times New Roman" w:hAnsi="Times New Roman"/>
                <w:bCs/>
                <w:color w:val="000000"/>
                <w:sz w:val="24"/>
                <w:szCs w:val="24"/>
                <w:lang w:val="uk-UA"/>
              </w:rPr>
            </w:pPr>
          </w:p>
        </w:tc>
      </w:tr>
      <w:tr w:rsidR="002A407D" w:rsidRPr="008701A2"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u w:val="single"/>
                <w:lang w:val="uk-UA"/>
              </w:rPr>
            </w:pPr>
            <w:r w:rsidRPr="00BE024B">
              <w:rPr>
                <w:rFonts w:ascii="Times New Roman" w:hAnsi="Times New Roman"/>
                <w:bCs/>
                <w:color w:val="000000"/>
                <w:sz w:val="24"/>
                <w:szCs w:val="24"/>
                <w:u w:val="single"/>
                <w:lang w:val="uk-UA"/>
              </w:rPr>
              <w:t>Пункт 12 ч.1 ст.17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331" w:type="dxa"/>
            <w:shd w:val="clear" w:color="auto" w:fill="auto"/>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п.12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napToGrid w:val="0"/>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п.12 ч.1 ст. 17 Закону, переможець подає довідку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r>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u w:val="single"/>
                <w:lang w:val="uk-UA"/>
              </w:rPr>
            </w:pPr>
            <w:r w:rsidRPr="00BE024B">
              <w:rPr>
                <w:rFonts w:ascii="Times New Roman" w:hAnsi="Times New Roman"/>
                <w:bCs/>
                <w:color w:val="000000"/>
                <w:sz w:val="24"/>
                <w:szCs w:val="24"/>
                <w:u w:val="single"/>
                <w:lang w:val="uk-UA"/>
              </w:rPr>
              <w:t>Пункт 13 ч.1 ст.17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BE024B">
              <w:rPr>
                <w:rFonts w:ascii="Times New Roman" w:hAnsi="Times New Roman"/>
                <w:bCs/>
                <w:color w:val="000000"/>
                <w:sz w:val="24"/>
                <w:szCs w:val="24"/>
                <w:lang w:val="uk-UA"/>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w:t>
            </w:r>
          </w:p>
          <w:p w:rsidR="002A407D" w:rsidRPr="00BE024B" w:rsidRDefault="002A407D" w:rsidP="00387B64">
            <w:pPr>
              <w:spacing w:after="0" w:line="240" w:lineRule="auto"/>
              <w:ind w:right="-1"/>
              <w:rPr>
                <w:rFonts w:ascii="Times New Roman" w:hAnsi="Times New Roman"/>
                <w:bCs/>
                <w:color w:val="000000"/>
                <w:sz w:val="24"/>
                <w:szCs w:val="24"/>
                <w:u w:val="single"/>
                <w:lang w:val="uk-UA"/>
              </w:rPr>
            </w:pPr>
          </w:p>
        </w:tc>
        <w:tc>
          <w:tcPr>
            <w:tcW w:w="3331"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процедурі закупівлі згідно п.13 ч.1 ст. 17 Закону, учасник подає інформацію в довільній формі за підписом </w:t>
            </w:r>
            <w:r w:rsidRPr="00BE024B">
              <w:rPr>
                <w:rFonts w:ascii="Times New Roman" w:hAnsi="Times New Roman"/>
                <w:color w:val="000000"/>
                <w:sz w:val="24"/>
                <w:szCs w:val="24"/>
                <w:lang w:val="uk-UA"/>
              </w:rPr>
              <w:lastRenderedPageBreak/>
              <w:t>керівника або особи уповноваженої учасником на підписання тендерної пропозиції</w:t>
            </w:r>
          </w:p>
          <w:p w:rsidR="002A407D" w:rsidRPr="00BE024B" w:rsidRDefault="002A407D" w:rsidP="00387B64">
            <w:pPr>
              <w:spacing w:after="0" w:line="240" w:lineRule="auto"/>
              <w:ind w:right="-1"/>
              <w:rPr>
                <w:rFonts w:ascii="Times New Roman" w:hAnsi="Times New Roman"/>
                <w:color w:val="000000"/>
                <w:sz w:val="24"/>
                <w:szCs w:val="24"/>
                <w:lang w:val="uk-UA"/>
              </w:rPr>
            </w:pP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color w:val="000000"/>
                <w:sz w:val="24"/>
                <w:szCs w:val="24"/>
                <w:lang w:val="uk-UA"/>
              </w:rPr>
              <w:t xml:space="preserve">Примітка! У разі наявності в учасника заборгованості </w:t>
            </w:r>
            <w:r w:rsidRPr="00BE024B">
              <w:rPr>
                <w:rFonts w:ascii="Times New Roman" w:hAnsi="Times New Roman"/>
                <w:bCs/>
                <w:color w:val="000000"/>
                <w:sz w:val="24"/>
                <w:szCs w:val="24"/>
                <w:lang w:val="uk-UA"/>
              </w:rPr>
              <w:t>із сплати податків і зборів (обов’язкових платежів)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A407D" w:rsidRPr="00BE024B" w:rsidRDefault="002A407D" w:rsidP="00387B64">
            <w:pPr>
              <w:spacing w:after="0" w:line="240" w:lineRule="auto"/>
              <w:ind w:right="-1"/>
              <w:rPr>
                <w:rFonts w:ascii="Times New Roman" w:hAnsi="Times New Roman"/>
                <w:bCs/>
                <w:color w:val="000000"/>
                <w:sz w:val="24"/>
                <w:szCs w:val="24"/>
                <w:lang w:val="uk-UA"/>
              </w:rPr>
            </w:pP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p>
        </w:tc>
        <w:tc>
          <w:tcPr>
            <w:tcW w:w="3332"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Сканкопія оригіналу або нотаріально завіреної копії довідки щодо заборгованості зі сплати податків і зборів (обов’язкових платежів) видана уповноваженим на це </w:t>
            </w:r>
            <w:r w:rsidRPr="00BE024B">
              <w:rPr>
                <w:rFonts w:ascii="Times New Roman" w:hAnsi="Times New Roman"/>
                <w:bCs/>
                <w:color w:val="000000"/>
                <w:sz w:val="24"/>
                <w:szCs w:val="24"/>
                <w:lang w:val="uk-UA"/>
              </w:rPr>
              <w:lastRenderedPageBreak/>
              <w:t>органом, чинна станом на дату подання</w:t>
            </w:r>
          </w:p>
          <w:p w:rsidR="002A407D" w:rsidRPr="00BE024B" w:rsidRDefault="002A407D" w:rsidP="00387B64">
            <w:pPr>
              <w:snapToGrid w:val="0"/>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документа*</w:t>
            </w:r>
          </w:p>
          <w:p w:rsidR="002A407D" w:rsidRPr="00BE024B" w:rsidRDefault="002A407D" w:rsidP="00387B64">
            <w:pPr>
              <w:snapToGrid w:val="0"/>
              <w:spacing w:after="0" w:line="240" w:lineRule="auto"/>
              <w:ind w:right="-1"/>
              <w:rPr>
                <w:rFonts w:ascii="Times New Roman" w:hAnsi="Times New Roman"/>
                <w:bCs/>
                <w:color w:val="000000"/>
                <w:sz w:val="24"/>
                <w:szCs w:val="24"/>
                <w:lang w:val="uk-UA"/>
              </w:rPr>
            </w:pPr>
          </w:p>
          <w:p w:rsidR="002A407D" w:rsidRPr="00BE024B" w:rsidRDefault="002A407D" w:rsidP="00387B64">
            <w:pPr>
              <w:snapToGrid w:val="0"/>
              <w:spacing w:after="0" w:line="240" w:lineRule="auto"/>
              <w:ind w:right="-1"/>
              <w:rPr>
                <w:rFonts w:ascii="Times New Roman" w:hAnsi="Times New Roman"/>
                <w:bCs/>
                <w:color w:val="000000"/>
                <w:sz w:val="24"/>
                <w:szCs w:val="24"/>
                <w:lang w:val="uk-UA"/>
              </w:rPr>
            </w:pPr>
          </w:p>
          <w:p w:rsidR="002A407D" w:rsidRPr="00BE024B" w:rsidRDefault="002A407D" w:rsidP="00387B64">
            <w:pPr>
              <w:snapToGrid w:val="0"/>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 </w:t>
            </w:r>
            <w:r w:rsidRPr="00BE024B">
              <w:rPr>
                <w:rFonts w:ascii="Times New Roman" w:hAnsi="Times New Roman"/>
                <w:color w:val="000000"/>
                <w:sz w:val="24"/>
                <w:szCs w:val="24"/>
                <w:lang w:val="uk-UA"/>
              </w:rPr>
              <w:t xml:space="preserve"> </w:t>
            </w:r>
          </w:p>
        </w:tc>
      </w:tr>
      <w:tr w:rsidR="002A407D" w:rsidRPr="00BE024B"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331" w:type="dxa"/>
            <w:shd w:val="clear" w:color="auto" w:fill="auto"/>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на виконання вимоги ч. 2 статті 17 Закону повинен надати інформацію, наведену нижче</w:t>
            </w:r>
          </w:p>
        </w:tc>
        <w:tc>
          <w:tcPr>
            <w:tcW w:w="3332" w:type="dxa"/>
            <w:shd w:val="clear" w:color="auto" w:fill="F2F2F2"/>
          </w:tcPr>
          <w:p w:rsidR="002A407D" w:rsidRPr="00BE024B" w:rsidRDefault="002A407D" w:rsidP="00387B64">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Переможець торгів на виконання вимоги ч. 2 статті 17 Закону повинен надати інформацію, наведену нижче</w:t>
            </w:r>
          </w:p>
        </w:tc>
      </w:tr>
      <w:tr w:rsidR="002A407D" w:rsidRPr="008701A2" w:rsidTr="00387B64">
        <w:tc>
          <w:tcPr>
            <w:tcW w:w="3520"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ч. 2 ст. 17 Закону</w:t>
            </w: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E024B">
              <w:rPr>
                <w:rFonts w:ascii="Times New Roman" w:hAnsi="Times New Roman"/>
                <w:bCs/>
                <w:color w:val="000000"/>
                <w:sz w:val="24"/>
                <w:szCs w:val="24"/>
                <w:lang w:val="uk-UA"/>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407D" w:rsidRPr="00BE024B" w:rsidRDefault="002A407D" w:rsidP="00387B64">
            <w:pPr>
              <w:spacing w:after="0" w:line="240" w:lineRule="auto"/>
              <w:ind w:right="-1"/>
              <w:rPr>
                <w:rFonts w:ascii="Times New Roman" w:hAnsi="Times New Roman"/>
                <w:bCs/>
                <w:color w:val="000000"/>
                <w:sz w:val="24"/>
                <w:szCs w:val="24"/>
                <w:lang w:val="uk-UA"/>
              </w:rPr>
            </w:pP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A407D" w:rsidRPr="00BE024B" w:rsidRDefault="002A407D" w:rsidP="00387B64">
            <w:pPr>
              <w:spacing w:after="0" w:line="240" w:lineRule="auto"/>
              <w:ind w:right="-1"/>
              <w:rPr>
                <w:rFonts w:ascii="Times New Roman" w:hAnsi="Times New Roman"/>
                <w:bCs/>
                <w:color w:val="000000"/>
                <w:sz w:val="24"/>
                <w:szCs w:val="24"/>
                <w:lang w:val="uk-UA"/>
              </w:rPr>
            </w:pPr>
          </w:p>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p>
        </w:tc>
        <w:tc>
          <w:tcPr>
            <w:tcW w:w="3331" w:type="dxa"/>
            <w:shd w:val="clear" w:color="auto" w:fill="F2F2F2"/>
          </w:tcPr>
          <w:p w:rsidR="002A407D" w:rsidRPr="00BE024B" w:rsidRDefault="002A407D" w:rsidP="00387B64">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процедурі закупівлі згідно ч.2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2A407D" w:rsidRPr="00BE024B" w:rsidRDefault="002A407D" w:rsidP="00387B64">
            <w:pPr>
              <w:spacing w:after="0" w:line="240" w:lineRule="auto"/>
              <w:ind w:right="-1"/>
              <w:rPr>
                <w:rFonts w:ascii="Times New Roman" w:hAnsi="Times New Roman"/>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ч.2 ст. 17 Закону, переможець подає документ, що містить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r>
    </w:tbl>
    <w:p w:rsidR="002A407D" w:rsidRPr="00BE024B" w:rsidRDefault="002A407D" w:rsidP="002A407D">
      <w:pPr>
        <w:spacing w:after="0" w:line="240" w:lineRule="auto"/>
        <w:jc w:val="center"/>
        <w:rPr>
          <w:rFonts w:ascii="Times New Roman" w:eastAsia="Calibri" w:hAnsi="Times New Roman"/>
          <w:b/>
          <w:sz w:val="4"/>
          <w:szCs w:val="24"/>
          <w:lang w:val="uk-UA" w:eastAsia="en-US"/>
        </w:rPr>
      </w:pPr>
    </w:p>
    <w:p w:rsidR="002A407D" w:rsidRPr="00D76591" w:rsidRDefault="002A407D" w:rsidP="002A407D">
      <w:pPr>
        <w:widowControl w:val="0"/>
        <w:spacing w:before="120" w:after="0" w:line="240" w:lineRule="auto"/>
        <w:jc w:val="both"/>
        <w:rPr>
          <w:rFonts w:ascii="Times New Roman" w:hAnsi="Times New Roman"/>
          <w:b/>
          <w:bCs/>
          <w:i/>
          <w:iCs/>
          <w:spacing w:val="-2"/>
          <w:sz w:val="24"/>
          <w:szCs w:val="24"/>
        </w:rPr>
      </w:pPr>
      <w:r w:rsidRPr="00D76591">
        <w:rPr>
          <w:rFonts w:ascii="Times New Roman" w:hAnsi="Times New Roman"/>
          <w:b/>
          <w:bCs/>
          <w:i/>
          <w:iCs/>
          <w:sz w:val="24"/>
          <w:szCs w:val="24"/>
          <w:lang w:bidi="uk-UA"/>
        </w:rPr>
        <w:t xml:space="preserve">** У разі ненадання переможцем торгів документів відповідно до всіх вимог документації                   в зазначені строки замовник відхиляє тендерну пропозицію відповідно до вимог </w:t>
      </w:r>
      <w:bookmarkStart w:id="19" w:name="_Hlk38562073"/>
      <w:r w:rsidRPr="00D76591">
        <w:rPr>
          <w:rFonts w:ascii="Times New Roman" w:hAnsi="Times New Roman"/>
          <w:b/>
          <w:bCs/>
          <w:i/>
          <w:iCs/>
          <w:sz w:val="24"/>
          <w:szCs w:val="24"/>
          <w:lang w:bidi="uk-UA"/>
        </w:rPr>
        <w:t>абз. 2 п. 3 частини 1 статті 31</w:t>
      </w:r>
      <w:bookmarkEnd w:id="19"/>
      <w:r w:rsidRPr="00D76591">
        <w:rPr>
          <w:rFonts w:ascii="Times New Roman" w:hAnsi="Times New Roman"/>
          <w:b/>
          <w:bCs/>
          <w:i/>
          <w:iCs/>
          <w:sz w:val="24"/>
          <w:szCs w:val="24"/>
          <w:lang w:bidi="uk-UA"/>
        </w:rPr>
        <w:t xml:space="preserve"> Закону.</w:t>
      </w:r>
      <w:r w:rsidRPr="00D76591">
        <w:rPr>
          <w:rFonts w:ascii="Times New Roman" w:hAnsi="Times New Roman"/>
          <w:b/>
          <w:bCs/>
          <w:i/>
          <w:iCs/>
          <w:spacing w:val="-2"/>
          <w:sz w:val="24"/>
          <w:szCs w:val="24"/>
        </w:rPr>
        <w:t xml:space="preserve"> </w:t>
      </w:r>
      <w:r w:rsidRPr="00D76591">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 а також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A407D" w:rsidRPr="00D76591" w:rsidRDefault="002A407D" w:rsidP="002A407D">
      <w:pPr>
        <w:spacing w:after="0" w:line="240" w:lineRule="auto"/>
        <w:jc w:val="both"/>
        <w:rPr>
          <w:rFonts w:ascii="Times New Roman" w:hAnsi="Times New Roman"/>
          <w:iCs/>
          <w:sz w:val="24"/>
          <w:szCs w:val="24"/>
        </w:rPr>
      </w:pPr>
      <w:r w:rsidRPr="00D76591">
        <w:rPr>
          <w:rFonts w:ascii="Times New Roman" w:hAnsi="Times New Roman"/>
          <w:iCs/>
          <w:sz w:val="24"/>
          <w:szCs w:val="24"/>
        </w:rPr>
        <w:tab/>
      </w:r>
    </w:p>
    <w:p w:rsidR="002A407D" w:rsidRPr="00D76591" w:rsidRDefault="002A407D" w:rsidP="002A407D">
      <w:pPr>
        <w:spacing w:after="0" w:line="240" w:lineRule="auto"/>
        <w:jc w:val="both"/>
        <w:rPr>
          <w:rFonts w:ascii="Times New Roman" w:hAnsi="Times New Roman"/>
          <w:i/>
          <w:iCs/>
          <w:sz w:val="24"/>
          <w:szCs w:val="24"/>
        </w:rPr>
      </w:pPr>
      <w:r w:rsidRPr="00D76591">
        <w:rPr>
          <w:rFonts w:ascii="Times New Roman" w:hAnsi="Times New Roman"/>
          <w:i/>
          <w:iCs/>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2A407D" w:rsidRPr="00D76591" w:rsidRDefault="002A407D" w:rsidP="002A407D">
      <w:pPr>
        <w:spacing w:after="0" w:line="240" w:lineRule="auto"/>
        <w:jc w:val="both"/>
        <w:rPr>
          <w:rFonts w:ascii="Times New Roman" w:hAnsi="Times New Roman"/>
          <w:i/>
          <w:iCs/>
          <w:sz w:val="24"/>
          <w:szCs w:val="24"/>
        </w:rPr>
      </w:pPr>
    </w:p>
    <w:p w:rsidR="002A407D" w:rsidRPr="00D76591" w:rsidRDefault="002A407D" w:rsidP="002A407D">
      <w:pPr>
        <w:spacing w:after="0" w:line="240" w:lineRule="auto"/>
        <w:jc w:val="both"/>
        <w:rPr>
          <w:rFonts w:ascii="Times New Roman" w:hAnsi="Times New Roman"/>
          <w:i/>
          <w:iCs/>
          <w:sz w:val="24"/>
          <w:szCs w:val="24"/>
        </w:rPr>
      </w:pPr>
      <w:r w:rsidRPr="00D76591">
        <w:rPr>
          <w:rFonts w:ascii="Times New Roman" w:hAnsi="Times New Roman"/>
          <w:i/>
          <w:iCs/>
          <w:sz w:val="24"/>
          <w:szCs w:val="24"/>
        </w:rPr>
        <w:t>Примітки:</w:t>
      </w:r>
    </w:p>
    <w:p w:rsidR="002A407D" w:rsidRPr="00D76591" w:rsidRDefault="002A407D" w:rsidP="002A407D">
      <w:pPr>
        <w:suppressAutoHyphens/>
        <w:spacing w:after="0" w:line="240" w:lineRule="auto"/>
        <w:ind w:firstLine="284"/>
        <w:jc w:val="both"/>
        <w:rPr>
          <w:rFonts w:ascii="Times New Roman" w:eastAsia="Arial" w:hAnsi="Times New Roman"/>
          <w:iCs/>
          <w:kern w:val="1"/>
          <w:sz w:val="24"/>
          <w:szCs w:val="24"/>
          <w:lang w:eastAsia="zh-CN"/>
        </w:rPr>
      </w:pPr>
      <w:r w:rsidRPr="00D76591">
        <w:rPr>
          <w:rFonts w:ascii="Times New Roman" w:eastAsia="Arial" w:hAnsi="Times New Roman"/>
          <w:iCs/>
          <w:kern w:val="1"/>
          <w:sz w:val="24"/>
          <w:szCs w:val="24"/>
          <w:lang w:eastAsia="zh-CN"/>
        </w:rPr>
        <w:t xml:space="preserve">а) усі документи повинні бути створені учасником відповідно до розділу ІІІ цієї </w:t>
      </w:r>
      <w:r w:rsidRPr="00D76591">
        <w:rPr>
          <w:rFonts w:ascii="Times New Roman" w:eastAsia="Arial" w:hAnsi="Times New Roman"/>
          <w:kern w:val="1"/>
          <w:sz w:val="24"/>
          <w:szCs w:val="24"/>
          <w:lang w:eastAsia="zh-CN"/>
        </w:rPr>
        <w:t xml:space="preserve">тендерної </w:t>
      </w:r>
      <w:r w:rsidRPr="00D76591">
        <w:rPr>
          <w:rFonts w:ascii="Times New Roman" w:eastAsia="Arial" w:hAnsi="Times New Roman"/>
          <w:iCs/>
          <w:kern w:val="1"/>
          <w:sz w:val="24"/>
          <w:szCs w:val="24"/>
          <w:lang w:eastAsia="zh-CN"/>
        </w:rPr>
        <w:t>документації;</w:t>
      </w:r>
    </w:p>
    <w:p w:rsidR="002A407D" w:rsidRPr="00D76591" w:rsidRDefault="002A407D" w:rsidP="002A407D">
      <w:pPr>
        <w:suppressAutoHyphens/>
        <w:spacing w:after="0" w:line="240" w:lineRule="auto"/>
        <w:ind w:firstLine="284"/>
        <w:jc w:val="both"/>
        <w:rPr>
          <w:rFonts w:ascii="Times New Roman" w:eastAsia="Arial" w:hAnsi="Times New Roman"/>
          <w:iCs/>
          <w:kern w:val="1"/>
          <w:sz w:val="24"/>
          <w:szCs w:val="24"/>
          <w:lang w:eastAsia="zh-CN"/>
        </w:rPr>
      </w:pPr>
      <w:r w:rsidRPr="00D76591">
        <w:rPr>
          <w:rFonts w:ascii="Times New Roman" w:eastAsia="Arial" w:hAnsi="Times New Roman"/>
          <w:iCs/>
          <w:kern w:val="1"/>
          <w:sz w:val="24"/>
          <w:szCs w:val="24"/>
          <w:lang w:eastAsia="zh-CN"/>
        </w:rPr>
        <w:lastRenderedPageBreak/>
        <w:t>б)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407D" w:rsidRPr="00D76591" w:rsidRDefault="002A407D" w:rsidP="002A407D">
      <w:pPr>
        <w:suppressAutoHyphens/>
        <w:spacing w:after="0" w:line="240" w:lineRule="auto"/>
        <w:ind w:firstLine="284"/>
        <w:jc w:val="both"/>
        <w:rPr>
          <w:rFonts w:ascii="Times New Roman" w:eastAsia="Arial" w:hAnsi="Times New Roman"/>
          <w:iCs/>
          <w:kern w:val="1"/>
          <w:sz w:val="24"/>
          <w:szCs w:val="24"/>
          <w:lang w:eastAsia="zh-CN"/>
        </w:rPr>
      </w:pPr>
      <w:r w:rsidRPr="00D76591">
        <w:rPr>
          <w:rFonts w:ascii="Times New Roman" w:eastAsia="Arial" w:hAnsi="Times New Roman"/>
          <w:iCs/>
          <w:kern w:val="1"/>
          <w:sz w:val="24"/>
          <w:szCs w:val="24"/>
          <w:lang w:eastAsia="zh-CN"/>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 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2A407D" w:rsidRPr="00D76591" w:rsidRDefault="002A407D" w:rsidP="002A407D">
      <w:pPr>
        <w:suppressAutoHyphens/>
        <w:spacing w:after="0" w:line="240" w:lineRule="auto"/>
        <w:ind w:firstLine="284"/>
        <w:jc w:val="both"/>
        <w:rPr>
          <w:rFonts w:ascii="Times New Roman" w:eastAsia="Arial" w:hAnsi="Times New Roman"/>
          <w:iCs/>
          <w:kern w:val="1"/>
          <w:sz w:val="24"/>
          <w:szCs w:val="24"/>
          <w:lang w:eastAsia="zh-CN"/>
        </w:rPr>
      </w:pPr>
      <w:r w:rsidRPr="00D76591">
        <w:rPr>
          <w:rFonts w:ascii="Times New Roman" w:eastAsia="Arial" w:hAnsi="Times New Roman"/>
          <w:iCs/>
          <w:kern w:val="1"/>
          <w:sz w:val="24"/>
          <w:szCs w:val="24"/>
          <w:lang w:eastAsia="zh-CN"/>
        </w:rPr>
        <w:t>г) визначення учасником конфіденційною інформацію, що не може бути визначена як конфіденційна відповідно до вимог частини другої статті 28 цього Закону, спричинить відхилення тендерної пропозиції.</w:t>
      </w:r>
      <w:r w:rsidRPr="00D76591">
        <w:rPr>
          <w:rFonts w:ascii="Times New Roman" w:hAnsi="Times New Roman"/>
          <w:sz w:val="24"/>
          <w:szCs w:val="24"/>
        </w:rPr>
        <w:t xml:space="preserve"> </w:t>
      </w:r>
    </w:p>
    <w:p w:rsidR="002A407D" w:rsidRPr="00D76591" w:rsidRDefault="002A407D" w:rsidP="002A407D">
      <w:pPr>
        <w:ind w:firstLine="284"/>
        <w:jc w:val="both"/>
        <w:outlineLvl w:val="0"/>
        <w:rPr>
          <w:rFonts w:ascii="Times New Roman" w:hAnsi="Times New Roman"/>
          <w:sz w:val="24"/>
          <w:szCs w:val="24"/>
        </w:rPr>
      </w:pPr>
      <w:r w:rsidRPr="00D76591">
        <w:rPr>
          <w:rFonts w:ascii="Times New Roman" w:hAnsi="Times New Roman"/>
          <w:iCs/>
          <w:sz w:val="24"/>
          <w:szCs w:val="24"/>
        </w:rPr>
        <w:t>д)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документів, які вимагаються замовником для підтвердження відповідності пропозиції кваліфікаційним та іншим вимогам, то такий Учасник надає лист-роз’яснення в довільній формі</w:t>
      </w:r>
      <w:r w:rsidRPr="00D76591">
        <w:rPr>
          <w:rFonts w:ascii="Times New Roman" w:hAnsi="Times New Roman"/>
          <w:sz w:val="24"/>
          <w:szCs w:val="24"/>
        </w:rPr>
        <w:t>, за власноручним підписом уповноваженої особи Учасника та завірений печаткою у разі використання, в якому визначає законодавчі підстави ненадання зазначених вище документів, в якому вказуються причини відсутності даного документу та посилання на конкретні статті чинного законодавства України (якщо таке має місце бути).</w:t>
      </w:r>
    </w:p>
    <w:p w:rsidR="002A407D" w:rsidRPr="00D76591" w:rsidRDefault="002A407D" w:rsidP="002A407D">
      <w:pPr>
        <w:ind w:firstLine="284"/>
        <w:jc w:val="both"/>
        <w:outlineLvl w:val="0"/>
        <w:rPr>
          <w:rFonts w:ascii="Times New Roman" w:hAnsi="Times New Roman"/>
          <w:b/>
          <w:i/>
          <w:sz w:val="24"/>
          <w:szCs w:val="24"/>
        </w:rPr>
      </w:pPr>
      <w:r w:rsidRPr="00D76591">
        <w:rPr>
          <w:rFonts w:ascii="Times New Roman" w:hAnsi="Times New Roman"/>
          <w:b/>
          <w:i/>
          <w:sz w:val="24"/>
          <w:szCs w:val="24"/>
        </w:rPr>
        <w:t>е) вимоги документації, які дублюються в частині надання учасниками одного й того ж документа декілька разів, можуть надаватися ним лише один раз.</w:t>
      </w:r>
    </w:p>
    <w:p w:rsidR="002A407D" w:rsidRPr="00D76591" w:rsidRDefault="002A407D" w:rsidP="002A407D">
      <w:pPr>
        <w:spacing w:after="0" w:line="240" w:lineRule="auto"/>
        <w:ind w:firstLine="284"/>
        <w:jc w:val="both"/>
        <w:outlineLvl w:val="0"/>
        <w:rPr>
          <w:rFonts w:ascii="Times New Roman" w:hAnsi="Times New Roman"/>
          <w:b/>
          <w:i/>
          <w:sz w:val="24"/>
          <w:szCs w:val="24"/>
        </w:rPr>
      </w:pPr>
      <w:r w:rsidRPr="00D76591">
        <w:rPr>
          <w:rFonts w:ascii="Times New Roman" w:hAnsi="Times New Roman"/>
          <w:sz w:val="24"/>
          <w:szCs w:val="24"/>
        </w:rPr>
        <w:t>Звертаємо вашу увагу на те, що наразі відсутні жодні офіційні роз’яснення Уповноваженого органу щодо застосування норм стосовно відкритих єдиних державних реєстрів, доступ до яких є вільним, та порядку роботи замовника з даними реєстрами. Отже, допоки офіційного роз’яснення Уповноваженого органу разом з інформацією про перелік відкритих єдиних державних реєстрів, доступ до яких є вільним, не надано, Замовником вимагається від переможця документальне підтвердження у вигляді довідки у довільній формі з інформацією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3CE3" w:rsidRPr="002A407D" w:rsidRDefault="002A407D" w:rsidP="002A407D">
      <w:pPr>
        <w:spacing w:after="0" w:line="240" w:lineRule="auto"/>
        <w:jc w:val="both"/>
        <w:rPr>
          <w:rFonts w:ascii="Times New Roman" w:hAnsi="Times New Roman"/>
          <w:b/>
          <w:bCs/>
          <w:sz w:val="24"/>
          <w:szCs w:val="24"/>
        </w:rPr>
      </w:pPr>
      <w:r w:rsidRPr="00D76591">
        <w:rPr>
          <w:rFonts w:ascii="Times New Roman" w:hAnsi="Times New Roman"/>
          <w:b/>
          <w:bCs/>
          <w:sz w:val="24"/>
          <w:szCs w:val="24"/>
        </w:rPr>
        <w:t xml:space="preserve">За підроблення документів Учасник торгів несе кримінальну відповідальність згідно </w:t>
      </w:r>
      <w:proofErr w:type="gramStart"/>
      <w:r w:rsidRPr="00D76591">
        <w:rPr>
          <w:rFonts w:ascii="Times New Roman" w:hAnsi="Times New Roman"/>
          <w:b/>
          <w:bCs/>
          <w:sz w:val="24"/>
          <w:szCs w:val="24"/>
        </w:rPr>
        <w:t>зі  ст.</w:t>
      </w:r>
      <w:proofErr w:type="gramEnd"/>
      <w:r w:rsidRPr="00D76591">
        <w:rPr>
          <w:rFonts w:ascii="Times New Roman" w:hAnsi="Times New Roman"/>
          <w:b/>
          <w:bCs/>
          <w:sz w:val="24"/>
          <w:szCs w:val="24"/>
        </w:rPr>
        <w:t xml:space="preserve"> 358 Кримінального кодексу України.</w:t>
      </w:r>
    </w:p>
    <w:sectPr w:rsidR="00F53CE3" w:rsidRPr="002A407D" w:rsidSect="008701A2">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77"/>
    <w:rsid w:val="00147528"/>
    <w:rsid w:val="002A407D"/>
    <w:rsid w:val="008701A2"/>
    <w:rsid w:val="00901B15"/>
    <w:rsid w:val="00BB2B29"/>
    <w:rsid w:val="00DA5C39"/>
    <w:rsid w:val="00DD07E0"/>
    <w:rsid w:val="00E17177"/>
    <w:rsid w:val="00F30B3C"/>
    <w:rsid w:val="00F5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BC9B0-76F4-4098-8E23-061F8B3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07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4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openxmlformats.org/officeDocument/2006/relationships/webSettings" Target="webSettings.xml"/><Relationship Id="rId21" Type="http://schemas.openxmlformats.org/officeDocument/2006/relationships/hyperlink" Target="https://kap.minjust.gov.ua/login/index/"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 Type="http://schemas.openxmlformats.org/officeDocument/2006/relationships/settings" Target="settings.xml"/><Relationship Id="rId16" Type="http://schemas.openxmlformats.org/officeDocument/2006/relationships/hyperlink" Target="https://zakon.rada.gov.ua/laws/show/922-19/print" TargetMode="External"/><Relationship Id="rId20" Type="http://schemas.openxmlformats.org/officeDocument/2006/relationships/hyperlink" Target="http://corrupt.informjust.ua/" TargetMode="External"/><Relationship Id="rId1" Type="http://schemas.openxmlformats.org/officeDocument/2006/relationships/styles" Target="styles.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15" Type="http://schemas.openxmlformats.org/officeDocument/2006/relationships/hyperlink" Target="https://zakon.rada.gov.ua/laws/show/922-19/print" TargetMode="External"/><Relationship Id="rId23" Type="http://schemas.openxmlformats.org/officeDocument/2006/relationships/theme" Target="theme/theme1.xml"/><Relationship Id="rId10" Type="http://schemas.openxmlformats.org/officeDocument/2006/relationships/hyperlink" Target="https://zakon.rada.gov.ua/laws/show/1644-18" TargetMode="External"/><Relationship Id="rId19" Type="http://schemas.openxmlformats.org/officeDocument/2006/relationships/hyperlink" Target="http://corrupt.informjust.ua/" TargetMode="External"/><Relationship Id="rId4" Type="http://schemas.openxmlformats.org/officeDocument/2006/relationships/hyperlink" Target="https://zakon.rada.gov.ua/laws/show/922-19/print"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15029</Words>
  <Characters>8568</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Pc-8</cp:lastModifiedBy>
  <cp:revision>2</cp:revision>
  <dcterms:created xsi:type="dcterms:W3CDTF">2022-11-09T07:41:00Z</dcterms:created>
  <dcterms:modified xsi:type="dcterms:W3CDTF">2022-11-09T07:41:00Z</dcterms:modified>
</cp:coreProperties>
</file>