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871" w:rsidRPr="00217775" w:rsidRDefault="00950871" w:rsidP="00F14350"/>
    <w:p w:rsidR="00950871" w:rsidRPr="00217775" w:rsidRDefault="00950871" w:rsidP="00F14350">
      <w:pPr>
        <w:jc w:val="both"/>
        <w:rPr>
          <w:i/>
          <w:iCs/>
          <w:sz w:val="20"/>
          <w:szCs w:val="20"/>
        </w:rPr>
      </w:pPr>
    </w:p>
    <w:p w:rsidR="00950871" w:rsidRPr="00217775" w:rsidRDefault="00950871" w:rsidP="00F14350"/>
    <w:p w:rsidR="00D25B35" w:rsidRPr="00217775" w:rsidRDefault="00D25B35" w:rsidP="00D25B35">
      <w:pPr>
        <w:jc w:val="center"/>
        <w:rPr>
          <w:b/>
          <w:bCs/>
          <w:sz w:val="28"/>
          <w:szCs w:val="28"/>
        </w:rPr>
      </w:pPr>
      <w:r w:rsidRPr="00217775">
        <w:rPr>
          <w:b/>
          <w:bCs/>
          <w:sz w:val="28"/>
          <w:szCs w:val="28"/>
        </w:rPr>
        <w:t>ПРОЕКТ ДОГОВОРУ</w:t>
      </w:r>
    </w:p>
    <w:p w:rsidR="00D25B35" w:rsidRPr="00217775" w:rsidRDefault="00D25B35" w:rsidP="00D25B35">
      <w:pPr>
        <w:jc w:val="center"/>
        <w:rPr>
          <w:b/>
          <w:bCs/>
        </w:rPr>
      </w:pPr>
      <w:r w:rsidRPr="00217775">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D25B35" w:rsidRPr="00217775" w:rsidTr="00EE1ABF">
        <w:tc>
          <w:tcPr>
            <w:tcW w:w="4662" w:type="dxa"/>
          </w:tcPr>
          <w:p w:rsidR="00D25B35" w:rsidRPr="00217775" w:rsidRDefault="00D25B35" w:rsidP="00EE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7775">
              <w:t>смт Чорнухи</w:t>
            </w:r>
          </w:p>
        </w:tc>
        <w:tc>
          <w:tcPr>
            <w:tcW w:w="4801" w:type="dxa"/>
          </w:tcPr>
          <w:p w:rsidR="00D25B35" w:rsidRPr="00217775" w:rsidRDefault="00D25B35" w:rsidP="00EE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17775">
              <w:t>«___»____________ 2023 року</w:t>
            </w:r>
          </w:p>
        </w:tc>
      </w:tr>
      <w:tr w:rsidR="00D25B35" w:rsidRPr="00217775" w:rsidTr="00EE1ABF">
        <w:tc>
          <w:tcPr>
            <w:tcW w:w="4662" w:type="dxa"/>
          </w:tcPr>
          <w:p w:rsidR="00D25B35" w:rsidRPr="00217775" w:rsidRDefault="00D25B35" w:rsidP="00EE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7775">
              <w:rPr>
                <w:vertAlign w:val="superscript"/>
              </w:rPr>
              <w:t>(місце укладення договору)</w:t>
            </w:r>
            <w:r w:rsidRPr="00217775">
              <w:tab/>
            </w:r>
          </w:p>
        </w:tc>
        <w:tc>
          <w:tcPr>
            <w:tcW w:w="4801" w:type="dxa"/>
          </w:tcPr>
          <w:p w:rsidR="00D25B35" w:rsidRPr="00217775" w:rsidRDefault="00D25B35" w:rsidP="00EE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17775">
              <w:rPr>
                <w:vertAlign w:val="superscript"/>
              </w:rPr>
              <w:t>(дата)</w:t>
            </w:r>
          </w:p>
        </w:tc>
      </w:tr>
    </w:tbl>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217775">
        <w:rPr>
          <w:b/>
          <w:bCs/>
        </w:rPr>
        <w:t xml:space="preserve">Відділ освіти, молоді та спорту  виконавчого комітету Чорнухинської селищної ради, </w:t>
      </w:r>
      <w:r w:rsidRPr="00217775">
        <w:t xml:space="preserve">в особі </w:t>
      </w:r>
      <w:r w:rsidRPr="00217775">
        <w:rPr>
          <w:u w:val="single"/>
        </w:rPr>
        <w:t>______________________</w:t>
      </w:r>
      <w:r w:rsidRPr="00217775">
        <w:t xml:space="preserve">, що діє на підставі </w:t>
      </w:r>
      <w:r w:rsidRPr="00217775">
        <w:rPr>
          <w:u w:val="single"/>
        </w:rPr>
        <w:t>________________</w:t>
      </w:r>
      <w:r w:rsidRPr="00217775">
        <w:t xml:space="preserve">  (далі – Замовник), з однієї сторони, і ____________________________________________ (</w:t>
      </w:r>
      <w:r w:rsidRPr="00217775">
        <w:rPr>
          <w:i/>
          <w:iCs/>
        </w:rPr>
        <w:t>найменування Учасника-переможця</w:t>
      </w:r>
      <w:r w:rsidRPr="00217775">
        <w:t>), в особі _____________________________________________ (</w:t>
      </w:r>
      <w:bookmarkStart w:id="2" w:name="bookmark_id_3whwml4" w:colFirst="0" w:colLast="0"/>
      <w:bookmarkEnd w:id="2"/>
      <w:r w:rsidRPr="00217775">
        <w:rPr>
          <w:i/>
          <w:iCs/>
        </w:rPr>
        <w:t>посада, прізвище, ім'я та по батькові</w:t>
      </w:r>
      <w:r w:rsidRPr="00217775">
        <w:t>), що діє на підставі _________________________________ (</w:t>
      </w:r>
      <w:bookmarkStart w:id="3" w:name="bookmark_id_2bn6wsx" w:colFirst="0" w:colLast="0"/>
      <w:bookmarkEnd w:id="3"/>
      <w:r w:rsidRPr="00217775">
        <w:rPr>
          <w:i/>
          <w:iCs/>
        </w:rPr>
        <w:t>найменування документа, номер, дата та інші необхідні реквізити</w:t>
      </w:r>
      <w:r w:rsidRPr="00217775">
        <w:t>) (далі – Постачальник), з іншої сторони, разом - Сторони, уклали цей Договір про таке:</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I. ПРЕДМЕТ ДОГОВОРУ</w:t>
      </w:r>
    </w:p>
    <w:p w:rsidR="00D25B35" w:rsidRPr="00217775" w:rsidRDefault="00D25B35" w:rsidP="00D25B35">
      <w:pPr>
        <w:shd w:val="clear" w:color="auto" w:fill="FFFFFF"/>
        <w:ind w:firstLine="539"/>
        <w:jc w:val="both"/>
        <w:rPr>
          <w:b/>
          <w:bCs/>
        </w:rPr>
      </w:pPr>
      <w:r w:rsidRPr="00217775">
        <w:t xml:space="preserve">1.1. Постачальник зобов'язується у 2023 році поставити Замовникові Товар згідно коду ДК 021:2015 (CPV 2008) – 09130000-9 - Нафта і дистиляти (бензин марки А-95 (талони/скретч-картки), дизельне паливо (талони/скретч-картки)), а саме – </w:t>
      </w:r>
      <w:r w:rsidRPr="00217775">
        <w:rPr>
          <w:b/>
          <w:bCs/>
        </w:rPr>
        <w:t xml:space="preserve">__________ </w:t>
      </w:r>
      <w:r w:rsidRPr="0021777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1.2. Даний Договір укладений за результатом проведення процедури відкритих торгів, яка оголошена в системі електронних закупівель</w:t>
      </w:r>
      <w:r w:rsidR="00063501">
        <w:t xml:space="preserve"> </w:t>
      </w:r>
      <w:r w:rsidRPr="00217775">
        <w:t>Prozorro за ідентифікатором закупівлі № UA-202</w:t>
      </w:r>
      <w:r w:rsidRPr="00063501">
        <w:t>3</w:t>
      </w:r>
      <w:r w:rsidRPr="00217775">
        <w:t>-___-____-__________-__.</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 xml:space="preserve">1.3. Обсяги закупівлі товарів можуть бути зменшені залежно від реального фінансування видатків Замовника.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rPr>
          <w:color w:val="000000"/>
        </w:rPr>
        <w:t xml:space="preserve">1.4. </w:t>
      </w:r>
      <w:r w:rsidRPr="00217775">
        <w:t xml:space="preserve">Істотними умовами договору про закупівлю є: </w:t>
      </w:r>
    </w:p>
    <w:p w:rsidR="00D25B35" w:rsidRPr="00217775" w:rsidRDefault="00D25B35" w:rsidP="00D25B35">
      <w:pPr>
        <w:sectPr w:rsidR="00D25B35" w:rsidRPr="00217775" w:rsidSect="0000280D">
          <w:pgSz w:w="11906" w:h="16838"/>
          <w:pgMar w:top="719" w:right="746" w:bottom="360" w:left="1260" w:header="708" w:footer="708" w:gutter="0"/>
          <w:cols w:space="720" w:equalWidth="0">
            <w:col w:w="9900"/>
          </w:cols>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61"/>
      </w:tblGrid>
      <w:tr w:rsidR="00D25B35" w:rsidTr="00EE1ABF">
        <w:tc>
          <w:tcPr>
            <w:tcW w:w="5058" w:type="dxa"/>
          </w:tcPr>
          <w:p w:rsidR="00D25B35" w:rsidRDefault="00D25B35" w:rsidP="00EE1ABF">
            <w:r w:rsidRPr="00217775">
              <w:t xml:space="preserve">- предмет договору; </w:t>
            </w:r>
          </w:p>
        </w:tc>
        <w:tc>
          <w:tcPr>
            <w:tcW w:w="5058" w:type="dxa"/>
          </w:tcPr>
          <w:p w:rsidR="00D25B35" w:rsidRDefault="00D25B35" w:rsidP="00EE1ABF">
            <w:r w:rsidRPr="00217775">
              <w:t>- порядок здійснення оплати</w:t>
            </w:r>
            <w:r>
              <w:t>;</w:t>
            </w:r>
          </w:p>
        </w:tc>
      </w:tr>
      <w:tr w:rsidR="00D25B35" w:rsidTr="00EE1ABF">
        <w:tc>
          <w:tcPr>
            <w:tcW w:w="5058" w:type="dxa"/>
          </w:tcPr>
          <w:p w:rsidR="00D25B35" w:rsidRDefault="00D25B35" w:rsidP="00EE1ABF">
            <w:r w:rsidRPr="00217775">
              <w:t>- обсяг товарів;</w:t>
            </w:r>
          </w:p>
        </w:tc>
        <w:tc>
          <w:tcPr>
            <w:tcW w:w="5058" w:type="dxa"/>
          </w:tcPr>
          <w:p w:rsidR="00D25B35" w:rsidRDefault="00D25B35" w:rsidP="00EE1ABF">
            <w:r w:rsidRPr="00217775">
              <w:t>- термін та місце постачання товарів;</w:t>
            </w:r>
          </w:p>
        </w:tc>
      </w:tr>
      <w:tr w:rsidR="00D25B35" w:rsidTr="00EE1ABF">
        <w:tc>
          <w:tcPr>
            <w:tcW w:w="5058" w:type="dxa"/>
          </w:tcPr>
          <w:p w:rsidR="00D25B35" w:rsidRDefault="00D25B35" w:rsidP="00EE1ABF">
            <w:r w:rsidRPr="00217775">
              <w:t xml:space="preserve">- </w:t>
            </w:r>
            <w:r w:rsidRPr="00217775">
              <w:rPr>
                <w:color w:val="000000"/>
              </w:rPr>
              <w:t>якість предмета закупівлі;</w:t>
            </w:r>
          </w:p>
        </w:tc>
        <w:tc>
          <w:tcPr>
            <w:tcW w:w="5058" w:type="dxa"/>
          </w:tcPr>
          <w:p w:rsidR="00D25B35" w:rsidRDefault="00D25B35" w:rsidP="00EE1ABF">
            <w:r w:rsidRPr="00217775">
              <w:t>- права та обов'язки сторін;</w:t>
            </w:r>
          </w:p>
        </w:tc>
      </w:tr>
      <w:tr w:rsidR="00D25B35" w:rsidTr="00EE1ABF">
        <w:tc>
          <w:tcPr>
            <w:tcW w:w="5058" w:type="dxa"/>
          </w:tcPr>
          <w:p w:rsidR="00D25B35" w:rsidRDefault="00D25B35" w:rsidP="00EE1ABF">
            <w:r w:rsidRPr="00217775">
              <w:t xml:space="preserve"> - ціна договору;</w:t>
            </w:r>
          </w:p>
        </w:tc>
        <w:tc>
          <w:tcPr>
            <w:tcW w:w="5058" w:type="dxa"/>
          </w:tcPr>
          <w:p w:rsidR="00D25B35" w:rsidRDefault="00D25B35" w:rsidP="00EE1ABF">
            <w:r w:rsidRPr="00217775">
              <w:t>- відповідальність сторін.</w:t>
            </w:r>
          </w:p>
        </w:tc>
      </w:tr>
    </w:tbl>
    <w:p w:rsidR="00D25B35" w:rsidRPr="0033200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mallCaps/>
        </w:rPr>
      </w:pPr>
      <w:r w:rsidRPr="00332005">
        <w:t>1.5. Відпуск Товару з АЗС здійснюється за довірчими документами (талони/скретч-картки)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w:t>
      </w:r>
      <w:r w:rsidR="00332005">
        <w:t>.</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II.</w:t>
      </w:r>
      <w:r w:rsidRPr="00217775">
        <w:rPr>
          <w:b/>
          <w:bCs/>
          <w:caps/>
        </w:rPr>
        <w:t>якість товарів</w:t>
      </w:r>
    </w:p>
    <w:p w:rsidR="00D25B35" w:rsidRPr="00217775" w:rsidRDefault="00D25B35" w:rsidP="00D25B35">
      <w:pPr>
        <w:ind w:firstLine="567"/>
        <w:jc w:val="both"/>
      </w:pPr>
      <w:r w:rsidRPr="00217775">
        <w:t>2.1. Постачальник гарантує якість товарів, що є предметом даного Договору.</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D25B3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2.4. Гарантії Постачальника не розповсюджується на випадки недодержання правил зберігання та експлуатації.</w:t>
      </w:r>
    </w:p>
    <w:p w:rsidR="00D25B35" w:rsidRPr="00EE1ABF"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E1ABF">
        <w:t xml:space="preserve">2.5. Постачальник розглядає вимогу (претензію/лист/заявку) Замовника щодо заміни неякісного Товару за наявності  результату лабораторного (експертного) дослідження Товару, яким  буде визнано неналежна якість Товару. Відбір зразків Товару для лабораторного (експертного) дослідження якості Товару, їх зберігання та передача здійснюється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w:t>
      </w:r>
      <w:r w:rsidRPr="00EE1ABF">
        <w:lastRenderedPageBreak/>
        <w:t>нафтопродуктів на підприємствах і організаціях України» зареєстрованого в Міністерстві юстиції України 4 липня 2007 року за № 762/14029 та ін.</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 xml:space="preserve">III. ЦІНА ТА ЗАГАЛЬНА СУМА ДОГОВОРУ </w:t>
      </w:r>
    </w:p>
    <w:p w:rsidR="00D25B35" w:rsidRPr="00217775" w:rsidRDefault="00D25B35" w:rsidP="00D25B35">
      <w:pPr>
        <w:ind w:firstLine="567"/>
        <w:jc w:val="both"/>
      </w:pPr>
      <w:bookmarkStart w:id="4" w:name="bookmark_id_qsh70q" w:colFirst="0" w:colLast="0"/>
      <w:bookmarkEnd w:id="4"/>
      <w:r w:rsidRPr="00217775">
        <w:t>3.1. Вартість цього Договору становить _____________________ грн. (</w:t>
      </w:r>
      <w:r w:rsidRPr="00217775">
        <w:rPr>
          <w:i/>
          <w:iCs/>
        </w:rPr>
        <w:t>вказати цифрами та словами</w:t>
      </w:r>
      <w:r w:rsidRPr="00217775">
        <w:t>), у т.ч. ПДВ* _______ (</w:t>
      </w:r>
      <w:r w:rsidRPr="00217775">
        <w:rPr>
          <w:i/>
          <w:iCs/>
        </w:rPr>
        <w:t>вартість Договору визначається з урахуванням розділу V «Податок на додану вартість»  Податкового кодексу України</w:t>
      </w:r>
      <w:r w:rsidRPr="00217775">
        <w:t>).</w:t>
      </w:r>
    </w:p>
    <w:p w:rsidR="00D25B35" w:rsidRPr="00217775" w:rsidRDefault="00D25B35" w:rsidP="00D25B35">
      <w:pPr>
        <w:ind w:firstLine="567"/>
        <w:jc w:val="both"/>
      </w:pPr>
      <w:r w:rsidRPr="00217775">
        <w:t>3.2. Ціна товару кожного найменування зазначається у специфікації, яка додається до договору і яка є його невід’ємною частиною.</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 xml:space="preserve">3.3. Валютою Договору є українська гривня. </w:t>
      </w:r>
    </w:p>
    <w:p w:rsidR="00D25B35" w:rsidRPr="00217775" w:rsidRDefault="00D25B35" w:rsidP="00D25B35">
      <w:pPr>
        <w:ind w:firstLine="567"/>
        <w:jc w:val="both"/>
      </w:pPr>
      <w:r w:rsidRPr="00217775">
        <w:t>3.4. Сума цього Договору може бути зменшена за взаємною згодою обох Сторін.</w:t>
      </w:r>
    </w:p>
    <w:p w:rsidR="00D25B35" w:rsidRPr="00217775" w:rsidRDefault="00D25B35" w:rsidP="00D25B35">
      <w:pPr>
        <w:ind w:firstLine="567"/>
        <w:jc w:val="both"/>
      </w:pPr>
      <w:r w:rsidRPr="00217775">
        <w:t>3.5. Сума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 xml:space="preserve">IV. ПОРЯДОК ТА УМОВИ ЗДІЙСНЕННЯ ОПЛАТИ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21777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D25B35" w:rsidRPr="00EE1ABF"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E1ABF">
        <w:t>4.2. Усі розрахунки за Договором проводяться у безготівковій формі на підставі рахунків та видаткових накладних (на товар) згідно до специфікації на розрахунковий рахунок Постачальника, вказаний в  рахунку на оплату.</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00063501">
        <w:t xml:space="preserve"> </w:t>
      </w:r>
      <w:r w:rsidRPr="00217775">
        <w:t>щодо несвоєчасної оплати за поставлені товари.</w:t>
      </w:r>
    </w:p>
    <w:p w:rsidR="00D25B3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4.4. Джерело фінансування закупівлі: __________________________.</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5B35" w:rsidRPr="0032236B" w:rsidRDefault="00D25B35" w:rsidP="00D25B35">
      <w:pPr>
        <w:jc w:val="center"/>
        <w:rPr>
          <w:b/>
          <w:bCs/>
          <w:caps/>
        </w:rPr>
      </w:pPr>
      <w:r w:rsidRPr="0032236B">
        <w:rPr>
          <w:b/>
          <w:bCs/>
          <w:caps/>
        </w:rPr>
        <w:t>V. постачання товару(ів)</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32236B">
        <w:t>5.1. Постачальник повинен передати Замовнику товари у вигляді талонів/скретч-карток протягом __ (__________) календарних днів з дня отримання заявки від Замовника, направленої у спосіб, прийнятний для обох Сторін (поштою, електронною поштою, кур’єром тощо), але в будь-якому випадку до 31.12.2023 року</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32236B">
        <w:t xml:space="preserve">5.2. Дія талонів/скретч-карток поширюється на всю територію України. Термін дії талонів/скретч-карток має бути не менше ніж 12 місяців (з моменту їх передачі Замовнику). </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5.3. Місце постачання товару(</w:t>
      </w:r>
      <w:proofErr w:type="spellStart"/>
      <w:r w:rsidRPr="0032236B">
        <w:t>ів</w:t>
      </w:r>
      <w:proofErr w:type="spellEnd"/>
      <w:r w:rsidRPr="0032236B">
        <w:t xml:space="preserve">): </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5.3.1. товару у вигляді талонів/скретч-карток – 37100, Полтавська область, смт Чорнухи, вул. Центральна, 30;</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 xml:space="preserve">5.3.2. товару у вигляді пального - за адресами АЗС Постачальника (власних та/або орендованих та/або партнерських) (далі – АЗС Постачальника або АЗС) шляхом заправки транспортних засобів Замовника на АЗС Постачальника, але в будь-якому випадку на відстані не більше ніж 6 (шість) км від межі населеного пункту смт Чорнухи Полтавської області. </w:t>
      </w:r>
    </w:p>
    <w:p w:rsidR="00D25B35" w:rsidRPr="0032236B" w:rsidRDefault="00D25B35" w:rsidP="00D25B35">
      <w:pPr>
        <w:ind w:firstLine="540"/>
        <w:jc w:val="both"/>
      </w:pPr>
      <w:r w:rsidRPr="0032236B">
        <w:t>5.4. Отримання Товару Замовником на АЗС Постачальника здійснюється за талонами/скретч-картками, що виготовляються за рахунок Постачальника і безкоштовно надаються Замовнику. Талон/с</w:t>
      </w:r>
      <w:r w:rsidRPr="0032236B">
        <w:rPr>
          <w:snapToGrid w:val="0"/>
        </w:rPr>
        <w:t xml:space="preserve">кретч-картка є підставою для видачі (заправки) з АЗС вказаного у </w:t>
      </w:r>
      <w:r w:rsidR="005574FE">
        <w:rPr>
          <w:snapToGrid w:val="0"/>
        </w:rPr>
        <w:t>талоні/скретч-</w:t>
      </w:r>
      <w:r w:rsidRPr="0032236B">
        <w:rPr>
          <w:snapToGrid w:val="0"/>
        </w:rPr>
        <w:t xml:space="preserve">картці об’єму і марки Товару, після чого всі обов’язки Сторін по погашених </w:t>
      </w:r>
      <w:r w:rsidR="005574FE">
        <w:rPr>
          <w:snapToGrid w:val="0"/>
        </w:rPr>
        <w:t>талонах/</w:t>
      </w:r>
      <w:r w:rsidRPr="0032236B">
        <w:rPr>
          <w:snapToGrid w:val="0"/>
        </w:rPr>
        <w:t>скретч-картках вважаються виконаними, при цьому Постачальник та/або АЗС не може передати Замовнику Товар іншої марки чи в кількості меншій, ніж зазначено в талоні/скретч-картці.</w:t>
      </w:r>
    </w:p>
    <w:p w:rsidR="00D25B35" w:rsidRPr="0032236B" w:rsidRDefault="00D25B35" w:rsidP="00D25B35">
      <w:pPr>
        <w:ind w:firstLine="540"/>
        <w:jc w:val="both"/>
      </w:pPr>
      <w:r w:rsidRPr="0032236B">
        <w:t>5.5. Право власності на Товар переходить до Замовника в день фактичної передачі талонів/скретч-карток Постачальником, який гарантує одержання Замовником та/або уповноваженою ним особою Товару за номіналом талона/скретч-картки на АЗС Постачальника без будь-яких обмежень.</w:t>
      </w:r>
    </w:p>
    <w:p w:rsidR="00D25B35" w:rsidRPr="0032236B" w:rsidRDefault="00D25B35" w:rsidP="00D25B35">
      <w:pPr>
        <w:ind w:firstLine="540"/>
        <w:jc w:val="both"/>
      </w:pPr>
      <w:r w:rsidRPr="0032236B">
        <w:t>5.6. Перехід права власності на відповідну кількість Товару посвідчується видатковими накладними та/або актом прийому-передачі.</w:t>
      </w:r>
    </w:p>
    <w:p w:rsidR="00D25B35" w:rsidRPr="0032236B" w:rsidRDefault="00D25B35" w:rsidP="00D25B35">
      <w:pPr>
        <w:ind w:firstLine="540"/>
        <w:jc w:val="both"/>
      </w:pPr>
      <w:r w:rsidRPr="0032236B">
        <w:t xml:space="preserve">5.7. З моменту переходу до Замовника права власності на Товар до моменту його фактичного отримання на АЗС, Товар перебуває на зберіганні у Постачальника. Вартість зберігання включена в ціну Товару. Поставка та/або зберігання пального Постачальником </w:t>
      </w:r>
      <w:r w:rsidRPr="0032236B">
        <w:lastRenderedPageBreak/>
        <w:t>здійснюється з використанням матеріально-технічної бази третіх осіб на підставі відповідних договорів із ними.</w:t>
      </w:r>
    </w:p>
    <w:p w:rsidR="00D25B35" w:rsidRPr="0032236B" w:rsidRDefault="00D25B35" w:rsidP="00D25B35">
      <w:pPr>
        <w:ind w:firstLine="540"/>
        <w:jc w:val="both"/>
      </w:pPr>
      <w:r w:rsidRPr="0032236B">
        <w:t xml:space="preserve">5.8. </w:t>
      </w:r>
      <w:r w:rsidRPr="0032236B">
        <w:rPr>
          <w:snapToGrid w:val="0"/>
        </w:rPr>
        <w:t xml:space="preserve">Постачальник гарантує дійсність талонів/скретч-карток, переданих Замовнику, а також цілодобовий без вихідних відпуск пального на всіх АЗС Постачальника, але в будь-якому випадку на АЗС, розташованих </w:t>
      </w:r>
      <w:r w:rsidRPr="0032236B">
        <w:t>на відстані не більше ніж 6 (шість) км від межі населеного пункту смт Чорнухи Полтавської області</w:t>
      </w:r>
      <w:r w:rsidRPr="0032236B">
        <w:rPr>
          <w:snapToGrid w:val="0"/>
        </w:rPr>
        <w:t>, по переданим Замовнику талонам/скретч-карткам.</w:t>
      </w:r>
    </w:p>
    <w:p w:rsidR="00D25B35" w:rsidRPr="0032236B" w:rsidRDefault="00D25B35" w:rsidP="00D25B35">
      <w:pPr>
        <w:ind w:firstLine="540"/>
        <w:jc w:val="both"/>
      </w:pPr>
      <w:r w:rsidRPr="0032236B">
        <w:t>5.9. Замовник має право пред'явити претензію Постачальнику по кількості та якості Товару та / або щодо строку постачання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D25B35" w:rsidRPr="0032236B" w:rsidRDefault="00D25B35" w:rsidP="00D25B35">
      <w:pPr>
        <w:ind w:firstLine="426"/>
        <w:jc w:val="both"/>
      </w:pPr>
      <w:r w:rsidRPr="0032236B">
        <w:t>5.10. У разі пошкодження не з вини Замовника талона/скретч-картки, її крадіжки тощо, Постачальник розглядає питання щодо її заміни впродовж п’яти днів з моменту отримання обґрунтованого письмового повідомлення Замовника.</w:t>
      </w:r>
    </w:p>
    <w:p w:rsidR="00D25B35" w:rsidRPr="008B41BD" w:rsidRDefault="00D25B35" w:rsidP="00D25B35">
      <w:pPr>
        <w:ind w:firstLine="540"/>
        <w:jc w:val="both"/>
        <w:rPr>
          <w:color w:val="FF0000"/>
        </w:rPr>
      </w:pP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VI. ПРАВА ТА ОБОВ'ЯЗКИ СТОРІН</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217775">
        <w:rPr>
          <w:b/>
          <w:bCs/>
        </w:rPr>
        <w:t>6.1. Замовник зобов'язаний:</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21777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217775">
        <w:t>6.1.2. Висувати претензію на отримання товарів, що є предметом закупівлі у строки та</w:t>
      </w:r>
      <w:r>
        <w:t xml:space="preserve"> на умовах викладених у даному Д</w:t>
      </w:r>
      <w:r w:rsidRPr="00217775">
        <w:t xml:space="preserve">оговорі. Претензія на отримання товарів готується у вигляді заявки.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 xml:space="preserve">6.1.3. Своєчасно та в повному обсязі сплачувати за поставлені товари.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217775">
        <w:rPr>
          <w:b/>
          <w:bCs/>
        </w:rPr>
        <w:t xml:space="preserve">6.2. Замовник має право: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217775">
        <w:t>6.2.1. Достроково розірвати цей Договір у разі невиконання зобов'язань Постачальником, повідомивши про це його у місячний строк;</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217775">
        <w:t>6.2.2. Контролювати постачання товару у строки, встановлені цим Договором;</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217775">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217775">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6.2.5. За ініціативи Постачальника, на підставі наданого ним письмового фінансового та економічного обґрунтування підняття ціни з додатковим надання документу від уповноваженого органу щодо підтвердження факту коливання ціни пального на ринку, із зазначенням відсотку коливання, та якщо запропонована ціна не перевищує середній рівень споживчих цін в регіоні у відповідний період, погоджувати, шляхом підписання додаткової угоди,  збільшення ціни за одиницю товару в Договорі у разі коливання ціни такого товару на ринку з дати підписання Договору/внесення останніх змін до Договору до дати, з якої застосовується нова ціна.</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17775">
        <w:rPr>
          <w:color w:val="000000"/>
        </w:rPr>
        <w:t>6.2.6. Вимагати у Постачальника продовження строку дії талонів</w:t>
      </w:r>
      <w:r>
        <w:rPr>
          <w:color w:val="000000"/>
        </w:rPr>
        <w:t>/скретч-карток</w:t>
      </w:r>
      <w:r w:rsidRPr="0032236B">
        <w:t>(у разі його зазначення) на строк, що не перевищує 60 календарних днів від дати, що є</w:t>
      </w:r>
      <w:r w:rsidRPr="00217775">
        <w:rPr>
          <w:color w:val="000000"/>
        </w:rPr>
        <w:t xml:space="preserve"> граничною в частині дії зобов’язань щодо постачання товару на АЗС </w:t>
      </w:r>
      <w:r>
        <w:rPr>
          <w:color w:val="000000"/>
        </w:rPr>
        <w:t>П</w:t>
      </w:r>
      <w:r w:rsidRPr="00217775">
        <w:rPr>
          <w:color w:val="000000"/>
        </w:rPr>
        <w:t>остачальником.</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rPr>
          <w:color w:val="000000"/>
        </w:rPr>
        <w:t>6.2.6.1. Повідомити Постачальника про кількість талонів</w:t>
      </w:r>
      <w:r>
        <w:rPr>
          <w:color w:val="000000"/>
        </w:rPr>
        <w:t>/скретч-карток</w:t>
      </w:r>
      <w:r w:rsidRPr="00217775">
        <w:rPr>
          <w:color w:val="000000"/>
        </w:rPr>
        <w:t>, строк дії яких необхідно продовжити та іншу інформацію, яка необхідна Постачальнику для забезпечення виконання умови</w:t>
      </w:r>
      <w:r>
        <w:rPr>
          <w:color w:val="000000"/>
        </w:rPr>
        <w:t>,</w:t>
      </w:r>
      <w:r w:rsidRPr="00217775">
        <w:rPr>
          <w:color w:val="000000"/>
        </w:rPr>
        <w:t xml:space="preserve"> визначеної п.6.2.6 Договору</w:t>
      </w:r>
      <w:r w:rsidRPr="00217775">
        <w:t>.</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217775">
        <w:rPr>
          <w:b/>
          <w:bCs/>
        </w:rPr>
        <w:t>6.3. Постачальник зобов'язаний:</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217775">
        <w:t>6.3.1. забезпечити постачання товарів  у строки, встановлені цим Договором;</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217775">
        <w:t>6.3.2. забезпечити постачання товарів, якість яких відповідає умовам, установленим розділом II цього Договору.</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6.3.3. здійснювати заходи із захисту довкілля при виконанні зобов’язань за Договором.</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6.3.4. здійснювати виконання умов Договору за цінами на товари(</w:t>
      </w:r>
      <w:proofErr w:type="spellStart"/>
      <w:r w:rsidRPr="00217775">
        <w:t>ів</w:t>
      </w:r>
      <w:proofErr w:type="spellEnd"/>
      <w:r w:rsidRPr="00217775">
        <w:t>), що є складовою частиною предмета даного Договору, що визначені сторонами в день отримання товару(</w:t>
      </w:r>
      <w:proofErr w:type="spellStart"/>
      <w:r w:rsidRPr="00217775">
        <w:t>ів</w:t>
      </w:r>
      <w:proofErr w:type="spellEnd"/>
      <w:r w:rsidRPr="00217775">
        <w:t>).</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217775">
        <w:rPr>
          <w:b/>
          <w:bCs/>
        </w:rPr>
        <w:t>6.4. Постачальник має право:</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17775">
        <w:rPr>
          <w:color w:val="000000"/>
        </w:rPr>
        <w:t>6.4.1. Своєчасно та в повному обсязі отримувати плату за поставлені товари;</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3" w:name="bookmark_id_3tbugp1" w:colFirst="0" w:colLast="0"/>
      <w:bookmarkEnd w:id="23"/>
      <w:r w:rsidRPr="00217775">
        <w:rPr>
          <w:color w:val="000000"/>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4" w:name="bookmark_id_28h4qwu" w:colFirst="0" w:colLast="0"/>
      <w:bookmarkEnd w:id="24"/>
      <w:r w:rsidRPr="00217775">
        <w:rPr>
          <w:color w:val="000000"/>
        </w:rPr>
        <w:lastRenderedPageBreak/>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rPr>
          <w:color w:val="000000"/>
        </w:rPr>
        <w:t>6.4.4. Ініціювати зміну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17775">
        <w:t xml:space="preserve">. </w:t>
      </w:r>
      <w:r w:rsidRPr="0032236B">
        <w:t xml:space="preserve">В письмовому зверненні Постачальник зазначає інформацію про зміну ціни пропорційно відсотку коливання, період коливання та відсоток такого коливання на ринку. Наявність факту коливання ціни товару на ринку </w:t>
      </w:r>
      <w:r w:rsidR="00F34B52" w:rsidRPr="0032236B">
        <w:t xml:space="preserve">у відповідному регіоні </w:t>
      </w:r>
      <w:r w:rsidR="004E6DBE" w:rsidRPr="0032236B">
        <w:t xml:space="preserve">з дати підписання Договору/внесення останніх змін до Договору до дати, з якої застосовується нова ціна, </w:t>
      </w:r>
      <w:r w:rsidRPr="0032236B">
        <w:t>підтверджується довідкою(</w:t>
      </w:r>
      <w:proofErr w:type="spellStart"/>
      <w:r w:rsidRPr="0032236B">
        <w:t>ами</w:t>
      </w:r>
      <w:proofErr w:type="spellEnd"/>
      <w:r w:rsidRPr="0032236B">
        <w:t>) (завіреними копіями довідок) компетентного органу</w:t>
      </w:r>
      <w:r w:rsidR="00063501">
        <w:t xml:space="preserve"> </w:t>
      </w:r>
      <w:r w:rsidRPr="00217775">
        <w:t>(Інспекції по цінам, Торгово-промислово</w:t>
      </w:r>
      <w:r>
        <w:t>ї</w:t>
      </w:r>
      <w:r w:rsidRPr="00217775">
        <w:t xml:space="preserve"> Палат</w:t>
      </w:r>
      <w:r>
        <w:t>и</w:t>
      </w:r>
      <w:r w:rsidRPr="00217775">
        <w:t xml:space="preserve"> України (або її стру</w:t>
      </w:r>
      <w:r>
        <w:t>ктурних підрозділів), та ін.).</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217775">
        <w:rPr>
          <w:b/>
          <w:bCs/>
          <w:smallCaps/>
        </w:rPr>
        <w:t xml:space="preserve">VII. ВІДПОВІДАЛЬНІСТЬ СТОРІН </w:t>
      </w:r>
      <w:bookmarkStart w:id="26" w:name="bookmark_id_37m2jsg" w:colFirst="0" w:colLast="0"/>
      <w:bookmarkEnd w:id="26"/>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 xml:space="preserve">7.2. </w:t>
      </w:r>
      <w:r w:rsidRPr="0032236B">
        <w:rPr>
          <w:rFonts w:cs="Calibri"/>
        </w:rPr>
        <w:t>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rPr>
          <w:rFonts w:cs="Calibri"/>
        </w:rPr>
        <w:t xml:space="preserve">7.3. </w:t>
      </w:r>
      <w:r w:rsidRPr="0032236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____% (_____ відсотків) від суми неотриманих товарів за кожний день затримки.</w:t>
      </w:r>
    </w:p>
    <w:p w:rsidR="00D25B35" w:rsidRPr="0032236B" w:rsidRDefault="00D25B35" w:rsidP="00D25B35">
      <w:pPr>
        <w:ind w:firstLine="567"/>
        <w:jc w:val="both"/>
      </w:pPr>
      <w:r w:rsidRPr="0032236B">
        <w:t>7.4.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D25B35" w:rsidRPr="00217775" w:rsidRDefault="00D25B35" w:rsidP="00D25B35">
      <w:pPr>
        <w:ind w:firstLine="567"/>
        <w:jc w:val="both"/>
      </w:pPr>
      <w:r>
        <w:rPr>
          <w:color w:val="000000"/>
        </w:rPr>
        <w:t xml:space="preserve">7.5. </w:t>
      </w:r>
      <w:r w:rsidRPr="00217775">
        <w:rPr>
          <w:color w:val="000000"/>
        </w:rPr>
        <w:t>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25B35" w:rsidRPr="00217775" w:rsidRDefault="00D25B35" w:rsidP="00D25B35">
      <w:pPr>
        <w:ind w:firstLine="567"/>
        <w:jc w:val="both"/>
      </w:pPr>
      <w:r w:rsidRPr="00217775">
        <w:rPr>
          <w:color w:val="000000"/>
        </w:rPr>
        <w:t>7.</w:t>
      </w:r>
      <w:r>
        <w:rPr>
          <w:color w:val="000000"/>
        </w:rPr>
        <w:t>6</w:t>
      </w:r>
      <w:r w:rsidRPr="00217775">
        <w:rPr>
          <w:color w:val="000000"/>
        </w:rPr>
        <w:t xml:space="preserve">. Відмова від встановлення на майбутнє господарських відносин із стороною, яка порушує зобов’язання, може застосовуватися </w:t>
      </w:r>
      <w:r w:rsidRPr="00217775">
        <w:rPr>
          <w:bCs/>
          <w:color w:val="000000"/>
        </w:rPr>
        <w:t xml:space="preserve">Замовником </w:t>
      </w:r>
      <w:r w:rsidRPr="00217775">
        <w:rPr>
          <w:color w:val="000000"/>
        </w:rPr>
        <w:t xml:space="preserve">до </w:t>
      </w:r>
      <w:r w:rsidRPr="00217775">
        <w:rPr>
          <w:bCs/>
          <w:color w:val="000000"/>
        </w:rPr>
        <w:t>Постачальника</w:t>
      </w:r>
      <w:r w:rsidRPr="00217775">
        <w:rPr>
          <w:color w:val="000000"/>
        </w:rPr>
        <w:t xml:space="preserve"> за невиконання </w:t>
      </w:r>
      <w:r w:rsidRPr="00217775">
        <w:rPr>
          <w:bCs/>
          <w:color w:val="000000"/>
        </w:rPr>
        <w:t>Постачальником</w:t>
      </w:r>
      <w:r w:rsidRPr="00217775">
        <w:rPr>
          <w:color w:val="000000"/>
        </w:rPr>
        <w:t xml:space="preserve"> своїх зобов’язань перед Покупцем в частині, що стосується: </w:t>
      </w:r>
    </w:p>
    <w:p w:rsidR="00D25B35" w:rsidRPr="00217775" w:rsidRDefault="00D25B35" w:rsidP="00D25B35">
      <w:pPr>
        <w:ind w:firstLine="567"/>
        <w:jc w:val="both"/>
        <w:textAlignment w:val="baseline"/>
        <w:rPr>
          <w:color w:val="000000"/>
        </w:rPr>
      </w:pPr>
      <w:r w:rsidRPr="00217775">
        <w:rPr>
          <w:color w:val="000000"/>
        </w:rPr>
        <w:t>– якості поставленого товару;</w:t>
      </w:r>
    </w:p>
    <w:p w:rsidR="00D25B35" w:rsidRPr="00217775" w:rsidRDefault="00D25B35" w:rsidP="00D25B35">
      <w:pPr>
        <w:numPr>
          <w:ilvl w:val="0"/>
          <w:numId w:val="14"/>
        </w:numPr>
        <w:ind w:left="0" w:firstLine="567"/>
        <w:jc w:val="both"/>
        <w:textAlignment w:val="baseline"/>
        <w:rPr>
          <w:color w:val="000000"/>
        </w:rPr>
      </w:pPr>
      <w:r w:rsidRPr="00217775">
        <w:rPr>
          <w:color w:val="000000"/>
        </w:rPr>
        <w:t xml:space="preserve">розірвання аналогічного за своєю природою Договору з </w:t>
      </w:r>
      <w:r w:rsidRPr="00217775">
        <w:rPr>
          <w:bCs/>
          <w:color w:val="000000"/>
        </w:rPr>
        <w:t>Замовником</w:t>
      </w:r>
      <w:r w:rsidRPr="00217775">
        <w:rPr>
          <w:color w:val="000000"/>
        </w:rPr>
        <w:t xml:space="preserve"> у разі прострочення строку поставки товару;</w:t>
      </w:r>
    </w:p>
    <w:p w:rsidR="00D25B35" w:rsidRPr="00217775" w:rsidRDefault="00D25B35" w:rsidP="00D25B35">
      <w:pPr>
        <w:ind w:firstLine="567"/>
        <w:jc w:val="both"/>
        <w:textAlignment w:val="baseline"/>
        <w:rPr>
          <w:color w:val="000000"/>
        </w:rPr>
      </w:pPr>
      <w:r w:rsidRPr="00217775">
        <w:rPr>
          <w:color w:val="000000"/>
        </w:rPr>
        <w:t xml:space="preserve">– розірвання аналогічного за своєю природою Договору з </w:t>
      </w:r>
      <w:r w:rsidRPr="00217775">
        <w:rPr>
          <w:bCs/>
          <w:color w:val="000000"/>
        </w:rPr>
        <w:t>Замовником</w:t>
      </w:r>
      <w:r w:rsidRPr="00217775">
        <w:rPr>
          <w:color w:val="000000"/>
        </w:rPr>
        <w:t xml:space="preserve"> у разі прострочення строку усунення дефектів.</w:t>
      </w:r>
    </w:p>
    <w:p w:rsidR="00D25B35" w:rsidRPr="00217775" w:rsidRDefault="00D25B35" w:rsidP="00D25B35">
      <w:pPr>
        <w:ind w:firstLine="567"/>
        <w:jc w:val="both"/>
      </w:pPr>
      <w:r w:rsidRPr="00217775">
        <w:rPr>
          <w:color w:val="000000"/>
        </w:rPr>
        <w:t>7.</w:t>
      </w:r>
      <w:r>
        <w:rPr>
          <w:color w:val="000000"/>
        </w:rPr>
        <w:t>7</w:t>
      </w:r>
      <w:r w:rsidRPr="00217775">
        <w:rPr>
          <w:color w:val="000000"/>
        </w:rPr>
        <w:t xml:space="preserve">. У разі порушення </w:t>
      </w:r>
      <w:r w:rsidRPr="00217775">
        <w:rPr>
          <w:bCs/>
          <w:color w:val="000000"/>
        </w:rPr>
        <w:t>Постачальником</w:t>
      </w:r>
      <w:r w:rsidRPr="00217775">
        <w:rPr>
          <w:color w:val="000000"/>
        </w:rPr>
        <w:t xml:space="preserve"> умов щодо порядку та строків постачання товару, якості поставленого Товару </w:t>
      </w:r>
      <w:r w:rsidRPr="00217775">
        <w:rPr>
          <w:bCs/>
          <w:color w:val="000000"/>
        </w:rPr>
        <w:t>Замовник</w:t>
      </w:r>
      <w:r w:rsidRPr="00217775">
        <w:rPr>
          <w:color w:val="000000"/>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217775">
        <w:rPr>
          <w:bCs/>
          <w:color w:val="000000"/>
        </w:rPr>
        <w:t>Постачальника</w:t>
      </w:r>
      <w:r w:rsidRPr="00217775">
        <w:rPr>
          <w:color w:val="000000"/>
        </w:rPr>
        <w:t xml:space="preserve"> оперативно-господарську санкцію у формі відмови від встановлення на майбутнє господарських зв’язків (далі – Санкція).</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rPr>
          <w:color w:val="000000"/>
        </w:rPr>
        <w:t>7.</w:t>
      </w:r>
      <w:r>
        <w:rPr>
          <w:color w:val="000000"/>
        </w:rPr>
        <w:t>8</w:t>
      </w:r>
      <w:r w:rsidRPr="00217775">
        <w:rPr>
          <w:color w:val="000000"/>
        </w:rPr>
        <w:t xml:space="preserve">. Строк дії Санкції визначає </w:t>
      </w:r>
      <w:r w:rsidRPr="00217775">
        <w:rPr>
          <w:bCs/>
          <w:color w:val="000000"/>
        </w:rPr>
        <w:t>Замовник</w:t>
      </w:r>
      <w:r w:rsidRPr="00217775">
        <w:rPr>
          <w:color w:val="000000"/>
        </w:rPr>
        <w:t xml:space="preserve">, але він не буде перевищувати трьох років з моменту початку її застосування. </w:t>
      </w:r>
      <w:r w:rsidRPr="00217775">
        <w:rPr>
          <w:bCs/>
          <w:color w:val="000000"/>
        </w:rPr>
        <w:t>Замовник</w:t>
      </w:r>
      <w:r w:rsidRPr="00217775">
        <w:rPr>
          <w:color w:val="000000"/>
        </w:rPr>
        <w:t xml:space="preserve"> повідомляє </w:t>
      </w:r>
      <w:r w:rsidRPr="00217775">
        <w:rPr>
          <w:bCs/>
          <w:color w:val="000000"/>
        </w:rPr>
        <w:t>Постачальника</w:t>
      </w:r>
      <w:r w:rsidRPr="00217775">
        <w:rPr>
          <w:color w:val="000000"/>
        </w:rPr>
        <w:t xml:space="preserve"> про застосування до нього Санкції та строк її дії шляхом направлення повідомлення у спосіб (письмова заявка направляється </w:t>
      </w:r>
      <w:r w:rsidRPr="00217775">
        <w:rPr>
          <w:bCs/>
          <w:color w:val="000000"/>
        </w:rPr>
        <w:t>Замовником</w:t>
      </w:r>
      <w:r w:rsidRPr="00217775">
        <w:rPr>
          <w:color w:val="000000"/>
        </w:rPr>
        <w:t xml:space="preserve"> на електронну адресу </w:t>
      </w:r>
      <w:r w:rsidRPr="00217775">
        <w:rPr>
          <w:bCs/>
          <w:color w:val="000000"/>
        </w:rPr>
        <w:t>Постачальника</w:t>
      </w:r>
      <w:r w:rsidRPr="00217775">
        <w:rPr>
          <w:color w:val="000000"/>
        </w:rPr>
        <w:t xml:space="preserve">, з подальшим направленням цінним листом з описом вкладення та повідомленням на поштову адресу </w:t>
      </w:r>
      <w:r w:rsidRPr="00217775">
        <w:rPr>
          <w:bCs/>
          <w:color w:val="000000"/>
        </w:rPr>
        <w:t>Постачальника</w:t>
      </w:r>
      <w:r w:rsidRPr="00217775">
        <w:rPr>
          <w:color w:val="000000"/>
        </w:rPr>
        <w:t xml:space="preserve">, передбачену в Договорі. Усі документи (листи, повідомлення, інша кореспонденція та ін.), що будуть відправлені </w:t>
      </w:r>
      <w:r w:rsidRPr="00217775">
        <w:rPr>
          <w:bCs/>
          <w:color w:val="000000"/>
        </w:rPr>
        <w:t>Замовником</w:t>
      </w:r>
      <w:r w:rsidRPr="00217775">
        <w:rPr>
          <w:color w:val="000000"/>
        </w:rPr>
        <w:t xml:space="preserve"> на адресу </w:t>
      </w:r>
      <w:r w:rsidRPr="00217775">
        <w:rPr>
          <w:bCs/>
          <w:color w:val="000000"/>
        </w:rPr>
        <w:t>Постачальника</w:t>
      </w:r>
      <w:r w:rsidRPr="00217775">
        <w:rPr>
          <w:color w:val="000000"/>
        </w:rPr>
        <w:t xml:space="preserve">, вказану у Договорі, вважаються такими, що були відправлені належним чином належному отримувачу до тих пір, поки </w:t>
      </w:r>
      <w:r w:rsidRPr="00217775">
        <w:rPr>
          <w:bCs/>
          <w:color w:val="000000"/>
        </w:rPr>
        <w:t>Постачальник</w:t>
      </w:r>
      <w:r w:rsidRPr="00217775">
        <w:rPr>
          <w:color w:val="000000"/>
        </w:rPr>
        <w:t xml:space="preserve"> письмово не повідомить </w:t>
      </w:r>
      <w:r w:rsidRPr="00217775">
        <w:rPr>
          <w:bCs/>
          <w:color w:val="000000"/>
        </w:rPr>
        <w:t>Замовника</w:t>
      </w:r>
      <w:r w:rsidRPr="00217775">
        <w:rPr>
          <w:color w:val="000000"/>
        </w:rPr>
        <w:t xml:space="preserve"> про зміну свого місцезнаходження (із доказами про отримання </w:t>
      </w:r>
      <w:r w:rsidRPr="00217775">
        <w:rPr>
          <w:bCs/>
          <w:color w:val="000000"/>
        </w:rPr>
        <w:t>Замовником</w:t>
      </w:r>
      <w:r w:rsidRPr="00217775">
        <w:rPr>
          <w:color w:val="000000"/>
        </w:rPr>
        <w:t xml:space="preserve"> такого повідомлення). Уся кореспонденція, що направляється </w:t>
      </w:r>
      <w:r w:rsidRPr="00217775">
        <w:rPr>
          <w:bCs/>
          <w:color w:val="000000"/>
        </w:rPr>
        <w:t>Замовнику</w:t>
      </w:r>
      <w:r w:rsidRPr="00217775">
        <w:rPr>
          <w:color w:val="000000"/>
        </w:rPr>
        <w:t xml:space="preserve">, вважається отриманою </w:t>
      </w:r>
      <w:r w:rsidRPr="00217775">
        <w:rPr>
          <w:bCs/>
          <w:color w:val="000000"/>
        </w:rPr>
        <w:t>Постачальником</w:t>
      </w:r>
      <w:r w:rsidRPr="00217775">
        <w:rPr>
          <w:color w:val="000000"/>
        </w:rPr>
        <w:t xml:space="preserve"> не пізніше 14-ти днів з моменту її відправки </w:t>
      </w:r>
      <w:r w:rsidRPr="00217775">
        <w:rPr>
          <w:bCs/>
          <w:color w:val="000000"/>
        </w:rPr>
        <w:t>Замовником</w:t>
      </w:r>
      <w:r w:rsidRPr="00217775">
        <w:rPr>
          <w:color w:val="000000"/>
        </w:rPr>
        <w:t xml:space="preserve"> на адресу </w:t>
      </w:r>
      <w:r w:rsidRPr="00217775">
        <w:rPr>
          <w:bCs/>
          <w:color w:val="000000"/>
        </w:rPr>
        <w:t>Постачальника</w:t>
      </w:r>
      <w:r w:rsidRPr="00217775">
        <w:rPr>
          <w:color w:val="000000"/>
        </w:rPr>
        <w:t>, зазначену в Договорі</w:t>
      </w:r>
      <w:r w:rsidRPr="00217775">
        <w:t>.</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lastRenderedPageBreak/>
        <w:t>7.9. Жодна із Сторін не має права передавати свої права та обов’язки за цим Договором третім особам без письмової згоди на те іншої Сторони.</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7.10. У випадках, не передбачених цим Договором, Сторони несуть відповідальність, передбачену чинним законодавством України.</w:t>
      </w:r>
    </w:p>
    <w:p w:rsidR="00D25B3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 xml:space="preserve">7.11. </w:t>
      </w:r>
      <w:r w:rsidRPr="00217775">
        <w:rPr>
          <w:color w:val="000000"/>
        </w:rPr>
        <w:t>При виконанні цього Договору заборонено постачання товару, який підпадає під заборону щодо постачання відповідно до положень Постанови Кабінету Міністрів України № 426 від 09.04.2022 року «Про застосування заборони ввезення товарів з Російської Федерації» та Постанови Кабінету Міністрів України № 555 від 10.05.2022 року «Про внесення змін до постанов Кабінету Міністрів України від 01.08.2013 № 927 і від 26.05.2021 № 523»</w:t>
      </w:r>
      <w:r>
        <w:rPr>
          <w:color w:val="000000"/>
        </w:rPr>
        <w:t>.</w:t>
      </w:r>
    </w:p>
    <w:p w:rsidR="00D25B35" w:rsidRPr="00E52AB0"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52AB0">
        <w:t>7.12. Сторони погодили, що застосування або утримання від застосування санкцій за цим Договором, є їх виключним правом, а не обов’язком.</w:t>
      </w:r>
    </w:p>
    <w:p w:rsidR="00D25B35" w:rsidRPr="00E52AB0"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52AB0">
        <w:t>7.13.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Товарів Замовнику у випадку проведення  ремонту/реконструкції АЗС,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 наявності загрози життю та здоров’ю працівників та клієнтів АЗС.</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VIII. ОБСТАВИНИ НЕПЕРЕБОРНОЇ СИЛИ</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ookmark_id_46r0co2" w:colFirst="0" w:colLast="0"/>
      <w:bookmarkEnd w:id="27"/>
      <w:r w:rsidRPr="0021777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2lwamvv" w:colFirst="0" w:colLast="0"/>
      <w:bookmarkEnd w:id="28"/>
      <w:r w:rsidRPr="0021777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25B35" w:rsidRPr="00E52AB0"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111kx3o" w:colFirst="0" w:colLast="0"/>
      <w:bookmarkEnd w:id="29"/>
      <w:r w:rsidRPr="00217775">
        <w:t xml:space="preserve">8.3. Доказом виникнення обставин непереборної сили та строку їх дії є відповідні </w:t>
      </w:r>
      <w:r w:rsidRPr="0049603E">
        <w:t>документи, які видаються Торгово-промисловою палатою України (</w:t>
      </w:r>
      <w:proofErr w:type="spellStart"/>
      <w:r w:rsidRPr="0049603E">
        <w:t>м.Київ</w:t>
      </w:r>
      <w:proofErr w:type="spellEnd"/>
      <w:r w:rsidRPr="0049603E">
        <w:t xml:space="preserve">) </w:t>
      </w:r>
      <w:r w:rsidRPr="00E52AB0">
        <w:t>або її регіональним відділенням.</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3l18frh" w:colFirst="0" w:colLast="0"/>
      <w:bookmarkEnd w:id="30"/>
      <w:r w:rsidRPr="0021777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 xml:space="preserve">IX. ВИРІШЕННЯ СПОРІВ </w:t>
      </w:r>
    </w:p>
    <w:p w:rsidR="00D25B35" w:rsidRPr="00217775" w:rsidRDefault="00D25B35" w:rsidP="00D25B35">
      <w:pPr>
        <w:ind w:firstLine="540"/>
        <w:jc w:val="both"/>
      </w:pPr>
      <w:bookmarkStart w:id="31" w:name="bookmark_id_206ipza" w:colFirst="0" w:colLast="0"/>
      <w:bookmarkEnd w:id="31"/>
      <w:r w:rsidRPr="00217775">
        <w:t>9.1. Усі спори та розбіжності, які виникли впродовж терміну дії Договору, вирішуються Сторонами шляхом переговорів.</w:t>
      </w:r>
    </w:p>
    <w:p w:rsidR="00D25B35" w:rsidRPr="00217775" w:rsidRDefault="00D25B35" w:rsidP="00D25B35">
      <w:pPr>
        <w:ind w:firstLine="540"/>
        <w:jc w:val="both"/>
      </w:pPr>
      <w:r w:rsidRPr="00217775">
        <w:t>9.2. Спірні питання, з яких Сторони не дійшли згоди шляхом переговорів, розв’язуються у відповідності до законодавства України.</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217775">
        <w:rPr>
          <w:b/>
          <w:bCs/>
          <w:smallCaps/>
        </w:rPr>
        <w:t xml:space="preserve">X. СТРОК ДІЇ ДОГОВОРУ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4k668n3" w:colFirst="0" w:colLast="0"/>
      <w:bookmarkEnd w:id="32"/>
      <w:r w:rsidRPr="00217775">
        <w:t xml:space="preserve">10.1. Цей Договір набирає чинності з дня його підписання і діє до 31.12.2023 року (включно), а в частині гарантійних умов – до повного виконання своїх зобов’язань Сторонами. </w:t>
      </w:r>
    </w:p>
    <w:p w:rsidR="00D25B35" w:rsidRPr="00217775" w:rsidRDefault="00D25B35" w:rsidP="00D25B35">
      <w:pPr>
        <w:ind w:firstLine="567"/>
        <w:jc w:val="both"/>
      </w:pPr>
      <w:bookmarkStart w:id="33" w:name="bookmark_id_2zbgiuw" w:colFirst="0" w:colLast="0"/>
      <w:bookmarkEnd w:id="33"/>
      <w:r w:rsidRPr="00217775">
        <w:t>10.2. Цей Договір вступає в силу з моменту його підписання Сторонами.</w:t>
      </w:r>
    </w:p>
    <w:p w:rsidR="00D25B35" w:rsidRPr="00112F85" w:rsidRDefault="00D25B35" w:rsidP="00D25B35">
      <w:pPr>
        <w:ind w:firstLine="567"/>
        <w:jc w:val="both"/>
        <w:rPr>
          <w:color w:val="000000"/>
        </w:rPr>
      </w:pPr>
      <w:r w:rsidRPr="00112F85">
        <w:t xml:space="preserve">10.3. Строк дії договору може бути продовжено Сторонами з метою </w:t>
      </w:r>
      <w:r w:rsidRPr="00112F85">
        <w:rPr>
          <w:color w:val="000000"/>
        </w:rPr>
        <w:t xml:space="preserve">виконання зобов’язань в повному обсязі </w:t>
      </w:r>
      <w:r w:rsidRPr="00112F85">
        <w:t xml:space="preserve">за </w:t>
      </w:r>
      <w:r w:rsidRPr="00112F8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D25B35" w:rsidRPr="00217775" w:rsidRDefault="00D25B35" w:rsidP="00D25B35">
      <w:pPr>
        <w:ind w:firstLine="567"/>
        <w:jc w:val="both"/>
      </w:pPr>
      <w:r w:rsidRPr="00217775">
        <w:t>10.4. Дія Договору припиняється:</w:t>
      </w:r>
    </w:p>
    <w:p w:rsidR="00D25B35" w:rsidRPr="00217775" w:rsidRDefault="00D25B35" w:rsidP="00D25B35">
      <w:pPr>
        <w:ind w:firstLine="709"/>
        <w:jc w:val="both"/>
      </w:pPr>
      <w:r w:rsidRPr="00217775">
        <w:t>- 31.12.2023 р.;</w:t>
      </w:r>
    </w:p>
    <w:p w:rsidR="00D25B35" w:rsidRPr="00217775" w:rsidRDefault="00D25B35" w:rsidP="00D25B35">
      <w:pPr>
        <w:ind w:firstLine="709"/>
        <w:jc w:val="both"/>
      </w:pPr>
      <w:r w:rsidRPr="00217775">
        <w:t>- достроково за згодою Сторін, у строк визначений Сторонами в установленому даним Договором порядку;</w:t>
      </w:r>
    </w:p>
    <w:p w:rsidR="00D25B35" w:rsidRPr="00217775" w:rsidRDefault="00D25B35" w:rsidP="00D25B35">
      <w:pPr>
        <w:ind w:firstLine="709"/>
        <w:jc w:val="both"/>
      </w:pPr>
      <w:r w:rsidRPr="00217775">
        <w:t>- з інших підстав, передбачених чинним законодавством України, та умовами цього Договору.</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 xml:space="preserve">XI. ІНШІ УМОВИ </w:t>
      </w:r>
    </w:p>
    <w:p w:rsidR="00D25B35" w:rsidRPr="00217775" w:rsidRDefault="00D25B35" w:rsidP="00D25B35">
      <w:pPr>
        <w:pStyle w:val="rvps2"/>
        <w:shd w:val="clear" w:color="auto" w:fill="FFFFFF"/>
        <w:spacing w:before="0" w:beforeAutospacing="0" w:after="0" w:afterAutospacing="0"/>
        <w:ind w:firstLine="450"/>
        <w:jc w:val="both"/>
      </w:pPr>
      <w:r w:rsidRPr="00217775">
        <w:t>1</w:t>
      </w:r>
      <w:r>
        <w:t>1</w:t>
      </w:r>
      <w:r w:rsidRPr="00217775">
        <w:t xml:space="preserve">.1. </w:t>
      </w:r>
      <w:bookmarkStart w:id="34" w:name="n74"/>
      <w:bookmarkEnd w:id="34"/>
      <w:r w:rsidRPr="00217775">
        <w:t>Істотні умови договору про закупівлю не можуть змінюватися після його підписання</w:t>
      </w:r>
      <w:r w:rsidR="00063501">
        <w:t xml:space="preserve"> </w:t>
      </w:r>
      <w:r w:rsidRPr="00217775">
        <w:t>до виконання зобов’язань Сторонами в повному обсязі, крім випадків:</w:t>
      </w:r>
    </w:p>
    <w:p w:rsidR="00D25B35" w:rsidRPr="00217775" w:rsidRDefault="00D25B35" w:rsidP="00D25B35">
      <w:pPr>
        <w:pStyle w:val="rvps2"/>
        <w:shd w:val="clear" w:color="auto" w:fill="FFFFFF"/>
        <w:spacing w:before="0" w:beforeAutospacing="0" w:after="0" w:afterAutospacing="0"/>
        <w:ind w:firstLine="450"/>
        <w:jc w:val="both"/>
      </w:pPr>
      <w:r w:rsidRPr="00217775">
        <w:t>1) зменшення обсягів закупівлі, зокрема з урахуванням фактичного обсягу видатків замовника;</w:t>
      </w:r>
    </w:p>
    <w:p w:rsidR="00D25B35" w:rsidRPr="00217775" w:rsidRDefault="00D25B35" w:rsidP="00D25B35">
      <w:pPr>
        <w:pStyle w:val="rvps2"/>
        <w:shd w:val="clear" w:color="auto" w:fill="FFFFFF"/>
        <w:spacing w:before="0" w:beforeAutospacing="0" w:after="0" w:afterAutospacing="0"/>
        <w:ind w:firstLine="450"/>
        <w:jc w:val="both"/>
      </w:pPr>
      <w:bookmarkStart w:id="35" w:name="n75"/>
      <w:bookmarkEnd w:id="35"/>
      <w:r w:rsidRPr="0021777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17775">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5B35" w:rsidRPr="00217775" w:rsidRDefault="00D25B35" w:rsidP="00D25B35">
      <w:pPr>
        <w:pStyle w:val="rvps2"/>
        <w:shd w:val="clear" w:color="auto" w:fill="FFFFFF"/>
        <w:spacing w:before="0" w:beforeAutospacing="0" w:after="0" w:afterAutospacing="0"/>
        <w:ind w:firstLine="450"/>
        <w:jc w:val="both"/>
      </w:pPr>
      <w:bookmarkStart w:id="36" w:name="n76"/>
      <w:bookmarkEnd w:id="36"/>
      <w:r w:rsidRPr="00217775">
        <w:t>3) покращення якості предмета закупівлі за умови, що таке покращення не призведе до збільшення суми, визначеної в договорі про закупівлю;</w:t>
      </w:r>
    </w:p>
    <w:p w:rsidR="00D25B35" w:rsidRPr="00217775" w:rsidRDefault="00D25B35" w:rsidP="00D25B35">
      <w:pPr>
        <w:pStyle w:val="rvps2"/>
        <w:shd w:val="clear" w:color="auto" w:fill="FFFFFF"/>
        <w:spacing w:before="0" w:beforeAutospacing="0" w:after="0" w:afterAutospacing="0"/>
        <w:ind w:firstLine="450"/>
        <w:jc w:val="both"/>
      </w:pPr>
      <w:bookmarkStart w:id="37" w:name="n77"/>
      <w:bookmarkEnd w:id="37"/>
      <w:r w:rsidRPr="0021777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5B35" w:rsidRPr="00217775" w:rsidRDefault="00D25B35" w:rsidP="00D25B35">
      <w:pPr>
        <w:pStyle w:val="rvps2"/>
        <w:shd w:val="clear" w:color="auto" w:fill="FFFFFF"/>
        <w:spacing w:before="0" w:beforeAutospacing="0" w:after="0" w:afterAutospacing="0"/>
        <w:ind w:firstLine="450"/>
        <w:jc w:val="both"/>
      </w:pPr>
      <w:bookmarkStart w:id="38" w:name="n78"/>
      <w:bookmarkEnd w:id="38"/>
      <w:r w:rsidRPr="00217775">
        <w:t>5) погодження зміни ціни в договорі про закупівлю в бік зменшення (без зміни кількості (обсягу) та якості товарів, робіт і послуг);</w:t>
      </w:r>
    </w:p>
    <w:p w:rsidR="00D25B35" w:rsidRPr="00217775" w:rsidRDefault="00D25B35" w:rsidP="00D25B35">
      <w:pPr>
        <w:pStyle w:val="rvps2"/>
        <w:shd w:val="clear" w:color="auto" w:fill="FFFFFF"/>
        <w:spacing w:before="0" w:beforeAutospacing="0" w:after="0" w:afterAutospacing="0"/>
        <w:ind w:firstLine="450"/>
        <w:jc w:val="both"/>
      </w:pPr>
      <w:bookmarkStart w:id="39" w:name="n79"/>
      <w:bookmarkEnd w:id="39"/>
      <w:r w:rsidRPr="0021777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5B35" w:rsidRPr="00217775" w:rsidRDefault="00D25B35" w:rsidP="00D25B35">
      <w:pPr>
        <w:pStyle w:val="rvps2"/>
        <w:shd w:val="clear" w:color="auto" w:fill="FFFFFF"/>
        <w:spacing w:before="0" w:beforeAutospacing="0" w:after="0" w:afterAutospacing="0"/>
        <w:ind w:firstLine="450"/>
        <w:jc w:val="both"/>
      </w:pPr>
      <w:bookmarkStart w:id="40" w:name="n80"/>
      <w:bookmarkEnd w:id="40"/>
      <w:r w:rsidRPr="0021777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7775">
        <w:t>Platts</w:t>
      </w:r>
      <w:proofErr w:type="spellEnd"/>
      <w:r w:rsidRPr="0021777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5B35" w:rsidRPr="00217775" w:rsidRDefault="00D25B35" w:rsidP="00D25B35">
      <w:pPr>
        <w:pStyle w:val="rvps2"/>
        <w:shd w:val="clear" w:color="auto" w:fill="FFFFFF"/>
        <w:spacing w:before="0" w:beforeAutospacing="0" w:after="0" w:afterAutospacing="0"/>
        <w:ind w:firstLine="450"/>
        <w:jc w:val="both"/>
      </w:pPr>
      <w:bookmarkStart w:id="41" w:name="n81"/>
      <w:bookmarkEnd w:id="41"/>
      <w:r w:rsidRPr="00217775">
        <w:t>8) зміни умов у зв’язку із застосуванням положень </w:t>
      </w:r>
      <w:hyperlink r:id="rId6" w:anchor="n1778" w:tgtFrame="_blank" w:history="1">
        <w:r w:rsidRPr="00217775">
          <w:rPr>
            <w:rStyle w:val="ac"/>
            <w:color w:val="auto"/>
            <w:u w:val="none"/>
          </w:rPr>
          <w:t>частини шостої</w:t>
        </w:r>
      </w:hyperlink>
      <w:r w:rsidRPr="00217775">
        <w:t> статті 41 Закону України «Про публічні закупівлі».</w:t>
      </w:r>
    </w:p>
    <w:p w:rsidR="00D25B35" w:rsidRPr="00217775" w:rsidRDefault="00D25B35" w:rsidP="00D25B35">
      <w:pPr>
        <w:ind w:firstLine="567"/>
        <w:jc w:val="both"/>
      </w:pPr>
      <w:r w:rsidRPr="00217775">
        <w:t>1</w:t>
      </w:r>
      <w:r>
        <w:t>1</w:t>
      </w:r>
      <w:r w:rsidRPr="00217775">
        <w:t>.2. Постачальник є платником податку на _______________________.</w:t>
      </w:r>
    </w:p>
    <w:p w:rsidR="00D25B35" w:rsidRPr="00217775" w:rsidRDefault="00D25B35" w:rsidP="00D25B35">
      <w:pPr>
        <w:ind w:firstLine="567"/>
        <w:jc w:val="both"/>
      </w:pPr>
      <w:r w:rsidRPr="00217775">
        <w:t>1</w:t>
      </w:r>
      <w:r>
        <w:t>1</w:t>
      </w:r>
      <w:r w:rsidRPr="00217775">
        <w:t>.3.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 xml:space="preserve">.4. Порядок змін умов Договору: </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.4.1. Будь-яка Сторона, яка ініціює пропозицію внесення змін до умов Договору надсилає інші</w:t>
      </w:r>
      <w:r>
        <w:rPr>
          <w:color w:val="000000"/>
        </w:rPr>
        <w:t>й</w:t>
      </w:r>
      <w:r w:rsidRPr="00217775">
        <w:rPr>
          <w:color w:val="000000"/>
        </w:rPr>
        <w:t xml:space="preserve">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 xml:space="preserve">.4.2.1.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w:t>
      </w:r>
      <w:r>
        <w:rPr>
          <w:color w:val="000000"/>
        </w:rPr>
        <w:t>1</w:t>
      </w:r>
      <w:r w:rsidRPr="00217775">
        <w:rPr>
          <w:color w:val="000000"/>
        </w:rPr>
        <w:t>.4.3 Договору.</w:t>
      </w:r>
    </w:p>
    <w:p w:rsidR="00D25B35" w:rsidRPr="00217775" w:rsidRDefault="00D25B35" w:rsidP="00D25B35">
      <w:pPr>
        <w:ind w:firstLine="567"/>
        <w:jc w:val="both"/>
        <w:rPr>
          <w:color w:val="000000"/>
        </w:rPr>
      </w:pPr>
      <w:r w:rsidRPr="00217775">
        <w:rPr>
          <w:color w:val="000000"/>
        </w:rPr>
        <w:lastRenderedPageBreak/>
        <w:t>1</w:t>
      </w:r>
      <w:r>
        <w:rPr>
          <w:color w:val="000000"/>
        </w:rPr>
        <w:t>1</w:t>
      </w:r>
      <w:r w:rsidRPr="00217775">
        <w:rPr>
          <w:color w:val="000000"/>
        </w:rPr>
        <w:t>.4.6.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.5. Жодна із Сторін не має права передавати свої права та обов’язки за цим Договором третім особам без письмової згоди іншої Сторони.</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.6. У випадках, не передбачених цим Договором, Сторони керуються чинним законодавством України.</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.7. Цей Договір складено у двох оригінальних примірниках, по одному для кожної зі Сторін, які мають рівну юридичну силу.</w:t>
      </w:r>
    </w:p>
    <w:p w:rsidR="00D25B35" w:rsidRDefault="00D25B35" w:rsidP="00D25B35">
      <w:pPr>
        <w:ind w:firstLine="567"/>
        <w:jc w:val="both"/>
      </w:pPr>
      <w:r w:rsidRPr="00217775">
        <w:rPr>
          <w:color w:val="000000"/>
        </w:rPr>
        <w:t>1</w:t>
      </w:r>
      <w:r>
        <w:rPr>
          <w:color w:val="000000"/>
        </w:rPr>
        <w:t>1</w:t>
      </w:r>
      <w:r w:rsidRPr="00217775">
        <w:rPr>
          <w:color w:val="000000"/>
        </w:rPr>
        <w:t>.</w:t>
      </w:r>
      <w:r>
        <w:rPr>
          <w:color w:val="000000"/>
        </w:rPr>
        <w:t>8</w:t>
      </w:r>
      <w:r w:rsidRPr="00217775">
        <w:rPr>
          <w:color w:val="000000"/>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r w:rsidRPr="00217775">
        <w:t>.</w:t>
      </w:r>
    </w:p>
    <w:p w:rsidR="00D25B35" w:rsidRPr="007B1EFE" w:rsidRDefault="00D25B35" w:rsidP="00D25B35">
      <w:pPr>
        <w:ind w:firstLine="567"/>
        <w:jc w:val="both"/>
      </w:pPr>
      <w:r w:rsidRPr="007B1EFE">
        <w:t>11.9. Обмін бланків довірчих документів здійснюється за ініціативою Постачальника, шляхом розміщення об’яви про умови такого обміну на сайті _______________ не пізніше ніж за один календарний місяць до його початку. Термін обміну бланків довірчих документів не може бути меншим ніж календарний місяць. Постачальник не несе відповідальності у разі не звернення Замовника у термін встановлений в об’яві, недодержання Замовником умов означеної об’яви та не буде мати жодних зобов'язань за довірчими документами, які не були обміняні.</w:t>
      </w:r>
    </w:p>
    <w:p w:rsidR="004352AE" w:rsidRPr="00217775" w:rsidRDefault="004352AE" w:rsidP="0043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XII. ДОДАТКИ ДО ДОГОВОРУ</w:t>
      </w:r>
    </w:p>
    <w:p w:rsidR="004352AE" w:rsidRPr="00217775" w:rsidRDefault="004352AE" w:rsidP="0043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217775">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4352AE" w:rsidRPr="00217775" w:rsidRDefault="004352AE" w:rsidP="004352AE">
      <w:pPr>
        <w:ind w:firstLine="567"/>
        <w:jc w:val="both"/>
      </w:pPr>
      <w:r w:rsidRPr="0021777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950871" w:rsidRPr="00217775" w:rsidRDefault="004352AE" w:rsidP="004352AE">
      <w:pPr>
        <w:shd w:val="clear" w:color="auto" w:fill="FFFFFF"/>
        <w:ind w:firstLine="539"/>
        <w:jc w:val="center"/>
        <w:rPr>
          <w:b/>
          <w:bCs/>
          <w:smallCaps/>
        </w:rPr>
      </w:pPr>
      <w:bookmarkStart w:id="42" w:name="bookmark_id_3ygebqi" w:colFirst="0" w:colLast="0"/>
      <w:bookmarkStart w:id="43" w:name="bookmark_id_1egqt2p" w:colFirst="0" w:colLast="0"/>
      <w:bookmarkEnd w:id="42"/>
      <w:bookmarkEnd w:id="43"/>
      <w:r w:rsidRPr="0021777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950871" w:rsidRPr="00217775">
        <w:tc>
          <w:tcPr>
            <w:tcW w:w="4732" w:type="dxa"/>
          </w:tcPr>
          <w:p w:rsidR="00950871" w:rsidRPr="00217775" w:rsidRDefault="00950871" w:rsidP="0005417F">
            <w:pPr>
              <w:rPr>
                <w:b/>
                <w:bCs/>
                <w:caps/>
              </w:rPr>
            </w:pPr>
            <w:r w:rsidRPr="00217775">
              <w:rPr>
                <w:b/>
                <w:bCs/>
                <w:caps/>
              </w:rPr>
              <w:t>ЗАМОВНИК:</w:t>
            </w:r>
          </w:p>
        </w:tc>
        <w:tc>
          <w:tcPr>
            <w:tcW w:w="4731" w:type="dxa"/>
          </w:tcPr>
          <w:p w:rsidR="00950871" w:rsidRPr="00217775" w:rsidRDefault="00950871" w:rsidP="0005417F">
            <w:pPr>
              <w:rPr>
                <w:b/>
                <w:bCs/>
                <w:caps/>
              </w:rPr>
            </w:pPr>
            <w:r w:rsidRPr="00217775">
              <w:rPr>
                <w:b/>
                <w:bCs/>
                <w:caps/>
              </w:rPr>
              <w:t>Постачальник:</w:t>
            </w:r>
          </w:p>
        </w:tc>
      </w:tr>
      <w:tr w:rsidR="00950871" w:rsidRPr="00217775">
        <w:tc>
          <w:tcPr>
            <w:tcW w:w="4732" w:type="dxa"/>
          </w:tcPr>
          <w:p w:rsidR="00950871" w:rsidRPr="00217775" w:rsidRDefault="00950871" w:rsidP="00626DEB">
            <w:pPr>
              <w:rPr>
                <w:b/>
                <w:bCs/>
              </w:rPr>
            </w:pPr>
            <w:r w:rsidRPr="00217775">
              <w:rPr>
                <w:b/>
                <w:bCs/>
              </w:rPr>
              <w:t>Відділ освіти, молоді та спорту  виконавчого комітету Чорнухинської селищної ради</w:t>
            </w:r>
          </w:p>
          <w:p w:rsidR="00950871" w:rsidRPr="00217775" w:rsidRDefault="00950871" w:rsidP="00626DEB">
            <w:r w:rsidRPr="00217775">
              <w:rPr>
                <w:sz w:val="22"/>
                <w:szCs w:val="22"/>
              </w:rPr>
              <w:t>адреса: вул. Центральна, 30, смт</w:t>
            </w:r>
            <w:r w:rsidR="00063501">
              <w:rPr>
                <w:sz w:val="22"/>
                <w:szCs w:val="22"/>
              </w:rPr>
              <w:t xml:space="preserve"> </w:t>
            </w:r>
            <w:r w:rsidRPr="00217775">
              <w:rPr>
                <w:sz w:val="22"/>
                <w:szCs w:val="22"/>
              </w:rPr>
              <w:t>Чорнухи, Полтавська область, 37100</w:t>
            </w:r>
          </w:p>
          <w:p w:rsidR="00950871" w:rsidRPr="00217775" w:rsidRDefault="00950871" w:rsidP="00626DEB">
            <w:r w:rsidRPr="00217775">
              <w:rPr>
                <w:sz w:val="22"/>
                <w:szCs w:val="22"/>
              </w:rPr>
              <w:t>код ЄДРПОУ - 43139284</w:t>
            </w:r>
          </w:p>
          <w:p w:rsidR="00950871" w:rsidRPr="00217775" w:rsidRDefault="00950871" w:rsidP="00626DEB">
            <w:r w:rsidRPr="00217775">
              <w:rPr>
                <w:sz w:val="22"/>
                <w:szCs w:val="22"/>
              </w:rPr>
              <w:t>тел.: +380534051058, e-</w:t>
            </w:r>
            <w:proofErr w:type="spellStart"/>
            <w:r w:rsidRPr="00217775">
              <w:rPr>
                <w:sz w:val="22"/>
                <w:szCs w:val="22"/>
              </w:rPr>
              <w:t>mail</w:t>
            </w:r>
            <w:proofErr w:type="spellEnd"/>
            <w:r w:rsidRPr="00217775">
              <w:rPr>
                <w:sz w:val="22"/>
                <w:szCs w:val="22"/>
              </w:rPr>
              <w:t>: osvita_ch@ukr.net</w:t>
            </w:r>
          </w:p>
          <w:p w:rsidR="00950871" w:rsidRPr="00217775" w:rsidRDefault="00950871" w:rsidP="00626DEB">
            <w:r w:rsidRPr="00217775">
              <w:rPr>
                <w:sz w:val="22"/>
                <w:szCs w:val="22"/>
              </w:rPr>
              <w:t xml:space="preserve">IBAN -   </w:t>
            </w:r>
          </w:p>
          <w:p w:rsidR="00950871" w:rsidRPr="00217775" w:rsidRDefault="00950871" w:rsidP="00626DEB">
            <w:pPr>
              <w:rPr>
                <w:sz w:val="22"/>
                <w:szCs w:val="22"/>
              </w:rPr>
            </w:pPr>
          </w:p>
          <w:p w:rsidR="0059293A" w:rsidRPr="00217775" w:rsidRDefault="0059293A" w:rsidP="00626DEB">
            <w:pPr>
              <w:rPr>
                <w:sz w:val="22"/>
                <w:szCs w:val="22"/>
              </w:rPr>
            </w:pPr>
          </w:p>
          <w:p w:rsidR="0059293A" w:rsidRPr="00217775" w:rsidRDefault="0059293A" w:rsidP="00626DEB"/>
        </w:tc>
        <w:tc>
          <w:tcPr>
            <w:tcW w:w="4731" w:type="dxa"/>
          </w:tcPr>
          <w:p w:rsidR="00950871" w:rsidRPr="00217775" w:rsidRDefault="00950871" w:rsidP="00626DEB">
            <w:pPr>
              <w:rPr>
                <w:b/>
                <w:bCs/>
              </w:rPr>
            </w:pPr>
          </w:p>
        </w:tc>
      </w:tr>
      <w:tr w:rsidR="00950871" w:rsidRPr="00217775">
        <w:tc>
          <w:tcPr>
            <w:tcW w:w="4732" w:type="dxa"/>
          </w:tcPr>
          <w:p w:rsidR="00950871" w:rsidRPr="00217775" w:rsidRDefault="00950871" w:rsidP="00626DEB">
            <w:pPr>
              <w:rPr>
                <w:b/>
                <w:bCs/>
              </w:rPr>
            </w:pPr>
            <w:r w:rsidRPr="00217775">
              <w:rPr>
                <w:b/>
                <w:bCs/>
              </w:rPr>
              <w:t>__________________ / ________________</w:t>
            </w:r>
          </w:p>
        </w:tc>
        <w:tc>
          <w:tcPr>
            <w:tcW w:w="4731" w:type="dxa"/>
          </w:tcPr>
          <w:p w:rsidR="00950871" w:rsidRPr="00217775" w:rsidRDefault="00950871" w:rsidP="00626DEB">
            <w:pPr>
              <w:rPr>
                <w:b/>
                <w:bCs/>
              </w:rPr>
            </w:pPr>
            <w:r w:rsidRPr="00217775">
              <w:rPr>
                <w:b/>
                <w:bCs/>
              </w:rPr>
              <w:t>__________________ / ________________</w:t>
            </w:r>
          </w:p>
        </w:tc>
      </w:tr>
      <w:tr w:rsidR="00950871" w:rsidRPr="00217775">
        <w:trPr>
          <w:trHeight w:val="60"/>
        </w:trPr>
        <w:tc>
          <w:tcPr>
            <w:tcW w:w="4732" w:type="dxa"/>
          </w:tcPr>
          <w:p w:rsidR="00950871" w:rsidRPr="00217775" w:rsidRDefault="00950871" w:rsidP="00626DEB">
            <w:pPr>
              <w:jc w:val="center"/>
              <w:rPr>
                <w:vertAlign w:val="superscript"/>
              </w:rPr>
            </w:pPr>
            <w:r w:rsidRPr="00217775">
              <w:rPr>
                <w:vertAlign w:val="superscript"/>
              </w:rPr>
              <w:t>МП                       ПІП</w:t>
            </w:r>
          </w:p>
        </w:tc>
        <w:tc>
          <w:tcPr>
            <w:tcW w:w="4731" w:type="dxa"/>
          </w:tcPr>
          <w:p w:rsidR="00950871" w:rsidRPr="00217775" w:rsidRDefault="00950871" w:rsidP="00626DEB">
            <w:pPr>
              <w:jc w:val="center"/>
              <w:rPr>
                <w:vertAlign w:val="superscript"/>
              </w:rPr>
            </w:pPr>
            <w:r w:rsidRPr="00217775">
              <w:rPr>
                <w:vertAlign w:val="superscript"/>
              </w:rPr>
              <w:t>МП                       ПІП</w:t>
            </w:r>
          </w:p>
        </w:tc>
      </w:tr>
    </w:tbl>
    <w:p w:rsidR="00950871" w:rsidRPr="00217775" w:rsidRDefault="00950871" w:rsidP="00F14350">
      <w:pPr>
        <w:jc w:val="both"/>
      </w:pPr>
      <w:r w:rsidRPr="00217775">
        <w:t xml:space="preserve">______________ </w:t>
      </w:r>
    </w:p>
    <w:p w:rsidR="00950871" w:rsidRPr="00217775" w:rsidRDefault="00950871" w:rsidP="00F14350">
      <w:pPr>
        <w:rPr>
          <w:b/>
          <w:bCs/>
          <w:i/>
          <w:iCs/>
          <w:sz w:val="20"/>
          <w:szCs w:val="20"/>
        </w:rPr>
      </w:pPr>
      <w:r w:rsidRPr="00217775">
        <w:rPr>
          <w:sz w:val="20"/>
          <w:szCs w:val="20"/>
        </w:rPr>
        <w:t xml:space="preserve">* </w:t>
      </w:r>
      <w:r w:rsidRPr="00217775">
        <w:rPr>
          <w:i/>
          <w:iCs/>
          <w:sz w:val="20"/>
          <w:szCs w:val="20"/>
        </w:rPr>
        <w:t xml:space="preserve">вартість визначається з поміткою «з ПДВ» або </w:t>
      </w:r>
      <w:r w:rsidR="005574FE">
        <w:rPr>
          <w:i/>
          <w:iCs/>
          <w:sz w:val="20"/>
          <w:szCs w:val="20"/>
        </w:rPr>
        <w:t>«у т.ч. ПДВ» у тому випадку, якщ</w:t>
      </w:r>
      <w:r w:rsidRPr="00217775">
        <w:rPr>
          <w:i/>
          <w:iCs/>
          <w:sz w:val="20"/>
          <w:szCs w:val="20"/>
        </w:rPr>
        <w:t>о Постачальник є платником податку на додану вартість.</w:t>
      </w:r>
    </w:p>
    <w:p w:rsidR="00950871" w:rsidRPr="00217775" w:rsidRDefault="00950871" w:rsidP="00F14350">
      <w:pPr>
        <w:jc w:val="both"/>
        <w:sectPr w:rsidR="00950871" w:rsidRPr="00217775" w:rsidSect="003F550F">
          <w:type w:val="continuous"/>
          <w:pgSz w:w="11906" w:h="16838"/>
          <w:pgMar w:top="719" w:right="746" w:bottom="360" w:left="1260" w:header="708" w:footer="708" w:gutter="0"/>
          <w:cols w:space="720" w:equalWidth="0">
            <w:col w:w="9900"/>
          </w:cols>
        </w:sectPr>
      </w:pPr>
    </w:p>
    <w:p w:rsidR="00950871" w:rsidRPr="00217775" w:rsidRDefault="00950871" w:rsidP="005F4B12">
      <w:pPr>
        <w:ind w:left="5400"/>
        <w:rPr>
          <w:b/>
          <w:bCs/>
        </w:rPr>
      </w:pPr>
      <w:r w:rsidRPr="00217775">
        <w:rPr>
          <w:b/>
          <w:bCs/>
        </w:rPr>
        <w:lastRenderedPageBreak/>
        <w:t xml:space="preserve">Додаток 1 </w:t>
      </w:r>
    </w:p>
    <w:p w:rsidR="00950871" w:rsidRPr="00217775" w:rsidRDefault="00950871" w:rsidP="005F4B12">
      <w:pPr>
        <w:ind w:left="5400"/>
      </w:pPr>
      <w:r w:rsidRPr="00217775">
        <w:t xml:space="preserve">до Договору про закупівлю №_______ </w:t>
      </w:r>
    </w:p>
    <w:p w:rsidR="00950871" w:rsidRPr="00217775" w:rsidRDefault="00950871" w:rsidP="005F4B12">
      <w:pPr>
        <w:ind w:left="5400"/>
      </w:pPr>
      <w:r w:rsidRPr="00217775">
        <w:t>від "_____" _______________ 20___р.</w:t>
      </w:r>
    </w:p>
    <w:p w:rsidR="00950871" w:rsidRPr="00217775" w:rsidRDefault="00950871" w:rsidP="00F14350">
      <w:pPr>
        <w:rPr>
          <w:b/>
          <w:bCs/>
        </w:rPr>
      </w:pPr>
    </w:p>
    <w:p w:rsidR="00950871" w:rsidRPr="00217775" w:rsidRDefault="00950871" w:rsidP="00F14350">
      <w:pPr>
        <w:jc w:val="center"/>
        <w:rPr>
          <w:b/>
          <w:bCs/>
          <w:sz w:val="32"/>
          <w:szCs w:val="32"/>
        </w:rPr>
      </w:pPr>
      <w:r w:rsidRPr="00217775">
        <w:rPr>
          <w:b/>
          <w:bCs/>
          <w:sz w:val="32"/>
          <w:szCs w:val="32"/>
        </w:rPr>
        <w:t>СПЕЦИФІКАЦІЯ</w:t>
      </w:r>
    </w:p>
    <w:p w:rsidR="00950871" w:rsidRPr="00217775" w:rsidRDefault="00950871" w:rsidP="00F14350">
      <w:pPr>
        <w:jc w:val="right"/>
        <w:rPr>
          <w:i/>
          <w:iCs/>
          <w:sz w:val="20"/>
          <w:szCs w:val="20"/>
        </w:rPr>
      </w:pPr>
      <w:r w:rsidRPr="00217775">
        <w:rPr>
          <w:i/>
          <w:iCs/>
          <w:sz w:val="20"/>
          <w:szCs w:val="20"/>
        </w:rPr>
        <w:t>Таблиця 1</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431"/>
        <w:gridCol w:w="1622"/>
        <w:gridCol w:w="1221"/>
        <w:gridCol w:w="925"/>
        <w:gridCol w:w="1630"/>
      </w:tblGrid>
      <w:tr w:rsidR="00950871" w:rsidRPr="00217775" w:rsidTr="006F1C4E">
        <w:trPr>
          <w:trHeight w:val="653"/>
        </w:trPr>
        <w:tc>
          <w:tcPr>
            <w:tcW w:w="711"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17775">
              <w:rPr>
                <w:b/>
                <w:bCs/>
              </w:rPr>
              <w:t>№</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217775">
              <w:rPr>
                <w:b/>
                <w:bCs/>
                <w:vertAlign w:val="superscript"/>
              </w:rPr>
              <w:t>п/п</w:t>
            </w:r>
          </w:p>
        </w:tc>
        <w:tc>
          <w:tcPr>
            <w:tcW w:w="3431"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17775">
              <w:rPr>
                <w:b/>
                <w:bCs/>
              </w:rPr>
              <w:t>НАЙМЕНУВАННЯ</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217775">
              <w:rPr>
                <w:b/>
                <w:bCs/>
                <w:sz w:val="25"/>
                <w:szCs w:val="25"/>
              </w:rPr>
              <w:t>товару</w:t>
            </w:r>
          </w:p>
        </w:tc>
        <w:tc>
          <w:tcPr>
            <w:tcW w:w="1622"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17775">
              <w:rPr>
                <w:b/>
                <w:bCs/>
              </w:rPr>
              <w:t xml:space="preserve">країна </w:t>
            </w:r>
            <w:r w:rsidRPr="00217775">
              <w:rPr>
                <w:b/>
                <w:bCs/>
                <w:sz w:val="22"/>
                <w:szCs w:val="22"/>
              </w:rPr>
              <w:t>походження</w:t>
            </w:r>
          </w:p>
        </w:tc>
        <w:tc>
          <w:tcPr>
            <w:tcW w:w="1221"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17775">
              <w:rPr>
                <w:b/>
                <w:bCs/>
                <w:sz w:val="22"/>
                <w:szCs w:val="22"/>
              </w:rPr>
              <w:t>одиниця виміру</w:t>
            </w:r>
          </w:p>
        </w:tc>
        <w:tc>
          <w:tcPr>
            <w:tcW w:w="925"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217775">
              <w:rPr>
                <w:b/>
                <w:bCs/>
                <w:sz w:val="22"/>
                <w:szCs w:val="22"/>
              </w:rPr>
              <w:t>к-сть</w:t>
            </w:r>
          </w:p>
        </w:tc>
        <w:tc>
          <w:tcPr>
            <w:tcW w:w="1630" w:type="dxa"/>
            <w:shd w:val="clear" w:color="auto" w:fill="F8F8F8"/>
            <w:vAlign w:val="center"/>
          </w:tcPr>
          <w:p w:rsidR="00950871" w:rsidRPr="00217775" w:rsidRDefault="00950871" w:rsidP="00626DEB">
            <w:pPr>
              <w:jc w:val="center"/>
              <w:rPr>
                <w:b/>
                <w:bCs/>
              </w:rPr>
            </w:pPr>
            <w:r w:rsidRPr="00217775">
              <w:rPr>
                <w:b/>
                <w:bCs/>
              </w:rPr>
              <w:t xml:space="preserve">ЦІНА </w:t>
            </w:r>
          </w:p>
          <w:p w:rsidR="00950871" w:rsidRPr="00217775" w:rsidRDefault="00950871" w:rsidP="00626DEB">
            <w:pPr>
              <w:jc w:val="center"/>
              <w:rPr>
                <w:b/>
                <w:bCs/>
                <w:sz w:val="19"/>
                <w:szCs w:val="19"/>
              </w:rPr>
            </w:pPr>
            <w:r w:rsidRPr="00217775">
              <w:rPr>
                <w:b/>
                <w:bCs/>
                <w:sz w:val="19"/>
                <w:szCs w:val="19"/>
              </w:rPr>
              <w:t xml:space="preserve">за одиницю, </w:t>
            </w:r>
          </w:p>
          <w:p w:rsidR="00950871" w:rsidRPr="00217775" w:rsidRDefault="00950871" w:rsidP="00626DEB">
            <w:pPr>
              <w:jc w:val="center"/>
              <w:rPr>
                <w:b/>
                <w:bCs/>
                <w:sz w:val="20"/>
                <w:szCs w:val="20"/>
              </w:rPr>
            </w:pPr>
            <w:r w:rsidRPr="00217775">
              <w:rPr>
                <w:b/>
                <w:bCs/>
                <w:sz w:val="20"/>
                <w:szCs w:val="20"/>
              </w:rPr>
              <w:t>грн.</w:t>
            </w:r>
          </w:p>
        </w:tc>
      </w:tr>
      <w:tr w:rsidR="00950871" w:rsidRPr="00217775">
        <w:tc>
          <w:tcPr>
            <w:tcW w:w="9540" w:type="dxa"/>
            <w:gridSpan w:val="6"/>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17775">
              <w:rPr>
                <w:sz w:val="18"/>
                <w:szCs w:val="18"/>
              </w:rPr>
              <w:t xml:space="preserve">ДК 021:2015 (CPV 2008) – 09130000-9 - Нафта і дистиляти </w:t>
            </w:r>
          </w:p>
        </w:tc>
      </w:tr>
      <w:tr w:rsidR="00950871" w:rsidRPr="00217775" w:rsidTr="006F1C4E">
        <w:tc>
          <w:tcPr>
            <w:tcW w:w="711" w:type="dxa"/>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17775">
              <w:t>1.</w:t>
            </w:r>
          </w:p>
        </w:tc>
        <w:tc>
          <w:tcPr>
            <w:tcW w:w="3431" w:type="dxa"/>
            <w:vAlign w:val="center"/>
          </w:tcPr>
          <w:p w:rsidR="00950871" w:rsidRPr="00217775" w:rsidRDefault="006F1C4E" w:rsidP="00626DEB">
            <w:pPr>
              <w:rPr>
                <w:b/>
                <w:bCs/>
                <w:sz w:val="20"/>
                <w:szCs w:val="20"/>
              </w:rPr>
            </w:pPr>
            <w:r w:rsidRPr="00217775">
              <w:rPr>
                <w:b/>
                <w:bCs/>
                <w:sz w:val="20"/>
                <w:szCs w:val="20"/>
              </w:rPr>
              <w:t>бензин марки А-95 (талони/скретч-картки)</w:t>
            </w:r>
          </w:p>
        </w:tc>
        <w:tc>
          <w:tcPr>
            <w:tcW w:w="1622" w:type="dxa"/>
            <w:vAlign w:val="center"/>
          </w:tcPr>
          <w:p w:rsidR="00950871" w:rsidRPr="00217775" w:rsidRDefault="00950871" w:rsidP="00626DEB">
            <w:pPr>
              <w:jc w:val="center"/>
              <w:rPr>
                <w:b/>
                <w:bCs/>
                <w:sz w:val="20"/>
                <w:szCs w:val="20"/>
              </w:rPr>
            </w:pPr>
          </w:p>
        </w:tc>
        <w:tc>
          <w:tcPr>
            <w:tcW w:w="1221" w:type="dxa"/>
            <w:vAlign w:val="center"/>
          </w:tcPr>
          <w:p w:rsidR="00950871" w:rsidRPr="00217775" w:rsidRDefault="006F1C4E" w:rsidP="00626DEB">
            <w:pPr>
              <w:jc w:val="center"/>
              <w:rPr>
                <w:vertAlign w:val="superscript"/>
              </w:rPr>
            </w:pPr>
            <w:r w:rsidRPr="00217775">
              <w:rPr>
                <w:vertAlign w:val="superscript"/>
              </w:rPr>
              <w:t>літр</w:t>
            </w:r>
          </w:p>
        </w:tc>
        <w:tc>
          <w:tcPr>
            <w:tcW w:w="925" w:type="dxa"/>
            <w:vAlign w:val="center"/>
          </w:tcPr>
          <w:p w:rsidR="00950871" w:rsidRPr="00217775" w:rsidRDefault="006F1C4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17775">
              <w:rPr>
                <w:b/>
                <w:bCs/>
              </w:rPr>
              <w:t>5000</w:t>
            </w:r>
          </w:p>
        </w:tc>
        <w:tc>
          <w:tcPr>
            <w:tcW w:w="1630" w:type="dxa"/>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6F1C4E" w:rsidRPr="00217775" w:rsidTr="006F1C4E">
        <w:tc>
          <w:tcPr>
            <w:tcW w:w="711" w:type="dxa"/>
            <w:vAlign w:val="center"/>
          </w:tcPr>
          <w:p w:rsidR="006F1C4E" w:rsidRPr="00217775" w:rsidRDefault="006F1C4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17775">
              <w:t>2.</w:t>
            </w:r>
          </w:p>
        </w:tc>
        <w:tc>
          <w:tcPr>
            <w:tcW w:w="3431" w:type="dxa"/>
            <w:vAlign w:val="center"/>
          </w:tcPr>
          <w:p w:rsidR="006F1C4E" w:rsidRPr="00217775" w:rsidRDefault="006F1C4E" w:rsidP="00626DEB">
            <w:pPr>
              <w:rPr>
                <w:b/>
                <w:bCs/>
                <w:sz w:val="20"/>
                <w:szCs w:val="20"/>
              </w:rPr>
            </w:pPr>
            <w:r w:rsidRPr="00217775">
              <w:rPr>
                <w:b/>
                <w:bCs/>
                <w:sz w:val="20"/>
                <w:szCs w:val="20"/>
              </w:rPr>
              <w:t>дизельне паливо (талони/скретч-картки)</w:t>
            </w:r>
          </w:p>
        </w:tc>
        <w:tc>
          <w:tcPr>
            <w:tcW w:w="1622" w:type="dxa"/>
            <w:vAlign w:val="center"/>
          </w:tcPr>
          <w:p w:rsidR="006F1C4E" w:rsidRPr="00217775" w:rsidRDefault="006F1C4E" w:rsidP="00626DEB">
            <w:pPr>
              <w:jc w:val="center"/>
              <w:rPr>
                <w:b/>
                <w:bCs/>
                <w:sz w:val="20"/>
                <w:szCs w:val="20"/>
              </w:rPr>
            </w:pPr>
          </w:p>
        </w:tc>
        <w:tc>
          <w:tcPr>
            <w:tcW w:w="1221" w:type="dxa"/>
            <w:vAlign w:val="center"/>
          </w:tcPr>
          <w:p w:rsidR="006F1C4E" w:rsidRPr="00217775" w:rsidRDefault="006F1C4E" w:rsidP="00626DEB">
            <w:pPr>
              <w:jc w:val="center"/>
              <w:rPr>
                <w:vertAlign w:val="superscript"/>
              </w:rPr>
            </w:pPr>
            <w:r w:rsidRPr="00217775">
              <w:rPr>
                <w:vertAlign w:val="superscript"/>
              </w:rPr>
              <w:t>літр</w:t>
            </w:r>
          </w:p>
        </w:tc>
        <w:tc>
          <w:tcPr>
            <w:tcW w:w="925" w:type="dxa"/>
            <w:vAlign w:val="center"/>
          </w:tcPr>
          <w:p w:rsidR="006F1C4E" w:rsidRPr="00217775" w:rsidRDefault="006F1C4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17775">
              <w:rPr>
                <w:b/>
                <w:bCs/>
              </w:rPr>
              <w:t>10000</w:t>
            </w:r>
          </w:p>
        </w:tc>
        <w:tc>
          <w:tcPr>
            <w:tcW w:w="1630" w:type="dxa"/>
            <w:vAlign w:val="center"/>
          </w:tcPr>
          <w:p w:rsidR="006F1C4E" w:rsidRPr="00217775" w:rsidRDefault="006F1C4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50871" w:rsidRPr="00217775" w:rsidRDefault="00950871"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720"/>
        <w:gridCol w:w="1820"/>
      </w:tblGrid>
      <w:tr w:rsidR="00950871" w:rsidRPr="00217775">
        <w:tc>
          <w:tcPr>
            <w:tcW w:w="7720" w:type="dxa"/>
            <w:vAlign w:val="center"/>
          </w:tcPr>
          <w:p w:rsidR="00950871" w:rsidRPr="00217775"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217775">
              <w:t>в т.ч. ПДВ, грн.</w:t>
            </w:r>
          </w:p>
        </w:tc>
        <w:tc>
          <w:tcPr>
            <w:tcW w:w="1820" w:type="dxa"/>
            <w:vAlign w:val="center"/>
          </w:tcPr>
          <w:p w:rsidR="00950871" w:rsidRPr="00217775"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50871" w:rsidRPr="00217775">
        <w:tc>
          <w:tcPr>
            <w:tcW w:w="7720" w:type="dxa"/>
            <w:vAlign w:val="center"/>
          </w:tcPr>
          <w:p w:rsidR="00950871" w:rsidRPr="00217775"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217775">
              <w:t>ВСЬОГО, з ПДВ*:</w:t>
            </w:r>
          </w:p>
        </w:tc>
        <w:tc>
          <w:tcPr>
            <w:tcW w:w="1820" w:type="dxa"/>
            <w:vAlign w:val="center"/>
          </w:tcPr>
          <w:p w:rsidR="00950871" w:rsidRPr="00217775"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950871" w:rsidRPr="00217775" w:rsidRDefault="00950871" w:rsidP="00F14350">
      <w:pPr>
        <w:jc w:val="both"/>
      </w:pPr>
    </w:p>
    <w:p w:rsidR="00284FFF" w:rsidRPr="00217775" w:rsidRDefault="00284FFF" w:rsidP="00284FFF">
      <w:pPr>
        <w:jc w:val="right"/>
        <w:rPr>
          <w:i/>
          <w:iCs/>
          <w:sz w:val="20"/>
          <w:szCs w:val="20"/>
        </w:rPr>
      </w:pPr>
      <w:r w:rsidRPr="00217775">
        <w:rPr>
          <w:i/>
          <w:iCs/>
          <w:sz w:val="20"/>
          <w:szCs w:val="20"/>
        </w:rPr>
        <w:t>Таблиця 2</w:t>
      </w:r>
    </w:p>
    <w:p w:rsidR="00284FFF" w:rsidRPr="00217775" w:rsidRDefault="00284FFF" w:rsidP="00284FFF">
      <w:pPr>
        <w:spacing w:before="100"/>
        <w:jc w:val="both"/>
        <w:rPr>
          <w:color w:val="000000"/>
        </w:rPr>
      </w:pPr>
      <w:r w:rsidRPr="00217775">
        <w:rPr>
          <w:b/>
          <w:bCs/>
          <w:color w:val="000000"/>
        </w:rPr>
        <w:t xml:space="preserve">БЕНЗИН МАРКИ А-95: </w:t>
      </w:r>
    </w:p>
    <w:p w:rsidR="00284FFF" w:rsidRPr="00217775" w:rsidRDefault="00284FFF" w:rsidP="00284FFF">
      <w:pPr>
        <w:jc w:val="right"/>
        <w:rPr>
          <w:i/>
          <w:iCs/>
          <w:color w:val="000000"/>
        </w:rPr>
      </w:pPr>
    </w:p>
    <w:tbl>
      <w:tblPr>
        <w:tblW w:w="9522" w:type="dxa"/>
        <w:tblInd w:w="114" w:type="dxa"/>
        <w:tblLayout w:type="fixed"/>
        <w:tblCellMar>
          <w:left w:w="114" w:type="dxa"/>
          <w:right w:w="114" w:type="dxa"/>
        </w:tblCellMar>
        <w:tblLook w:val="0000" w:firstRow="0" w:lastRow="0" w:firstColumn="0" w:lastColumn="0" w:noHBand="0" w:noVBand="0"/>
      </w:tblPr>
      <w:tblGrid>
        <w:gridCol w:w="3515"/>
        <w:gridCol w:w="29"/>
        <w:gridCol w:w="1164"/>
        <w:gridCol w:w="1931"/>
        <w:gridCol w:w="2872"/>
        <w:gridCol w:w="11"/>
      </w:tblGrid>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b/>
                <w:bCs/>
                <w:color w:val="000000"/>
              </w:rPr>
              <w:t>Атрибути</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b/>
                <w:bCs/>
                <w:color w:val="000000"/>
              </w:rPr>
              <w:t>Примірні значення атрибутів</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Марка</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b/>
                <w:bCs/>
                <w:color w:val="000000"/>
              </w:rPr>
              <w:t>А-95, АІ-95</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Октанове число: моторний метод</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менше 82,5</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Октанове число: дослідний метод</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менше 95,0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Вміст свинцю, мг /дм³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більше 10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Вміст марганцю, мг / дм³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більше 18</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Концентрація фактичних смол, мг / 100 см³</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більше 5</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Індукційний період бензину, хв</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менше 360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Вміст сірки, мг / дм³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більше 150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Об'ємна частка бензолу, %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більше 1</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Корозія на мідній пластинці, (3 години за температури 50 </w:t>
            </w:r>
            <w:proofErr w:type="spellStart"/>
            <w:r w:rsidRPr="00217775">
              <w:rPr>
                <w:color w:val="000000"/>
              </w:rPr>
              <w:t>С</w:t>
            </w:r>
            <w:r w:rsidRPr="00217775">
              <w:rPr>
                <w:color w:val="000000"/>
                <w:vertAlign w:val="superscript"/>
              </w:rPr>
              <w:t>o</w:t>
            </w:r>
            <w:proofErr w:type="spellEnd"/>
            <w:r w:rsidRPr="00217775">
              <w:rPr>
                <w:color w:val="000000"/>
              </w:rPr>
              <w:t>), клас</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1</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Зовнішній вигляд</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Чиста прозора рідина</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Густина за температури 15 </w:t>
            </w:r>
            <w:proofErr w:type="spellStart"/>
            <w:r w:rsidRPr="00217775">
              <w:rPr>
                <w:color w:val="000000"/>
              </w:rPr>
              <w:t>С</w:t>
            </w:r>
            <w:r w:rsidRPr="00217775">
              <w:rPr>
                <w:color w:val="000000"/>
                <w:vertAlign w:val="superscript"/>
              </w:rPr>
              <w:t>o</w:t>
            </w:r>
            <w:proofErr w:type="spellEnd"/>
            <w:r w:rsidRPr="00217775">
              <w:rPr>
                <w:color w:val="000000"/>
              </w:rPr>
              <w:t>, кг/м³</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в межах 725-780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Межі кипіння, </w:t>
            </w:r>
            <w:proofErr w:type="spellStart"/>
            <w:r w:rsidRPr="00217775">
              <w:rPr>
                <w:color w:val="000000"/>
              </w:rPr>
              <w:t>С</w:t>
            </w:r>
            <w:r w:rsidRPr="00217775">
              <w:rPr>
                <w:color w:val="000000"/>
                <w:vertAlign w:val="superscript"/>
              </w:rPr>
              <w:t>o</w:t>
            </w:r>
            <w:proofErr w:type="spellEnd"/>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33-205</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Індукційний період, хв.</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800-900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Згоряння</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повне</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Сезонність</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має ознак сезонності</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Вимоги безпеки і охорони довкілля</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Товар має відповідати вимогам технічних регламентів, зокрема Технічного регламенту щодо вимог до автомобільних бензинів, дизельного, суднових та котельних палив (</w:t>
            </w:r>
            <w:proofErr w:type="spellStart"/>
            <w:r w:rsidRPr="00217775">
              <w:rPr>
                <w:color w:val="000000"/>
              </w:rPr>
              <w:t>затв</w:t>
            </w:r>
            <w:proofErr w:type="spellEnd"/>
            <w:r w:rsidRPr="00217775">
              <w:rPr>
                <w:color w:val="000000"/>
              </w:rPr>
              <w:t>. Постановою КМУ від 01.08.2013р. №927) та вимогам ДСТУ 7687:2015 (див. таблицю нижче "Вимоги щодо характеристик автомобільних бензинів"). Товар має супроводжуватись належним чином завіреною копією декларації відповідності та документу про якість (паспорт якості) палива.</w:t>
            </w:r>
          </w:p>
        </w:tc>
      </w:tr>
      <w:tr w:rsidR="00284FFF" w:rsidRPr="00217775" w:rsidTr="00F264B9">
        <w:tblPrEx>
          <w:tblCellMar>
            <w:left w:w="100" w:type="dxa"/>
            <w:right w:w="100" w:type="dxa"/>
          </w:tblCellMar>
        </w:tblPrEx>
        <w:trPr>
          <w:trHeight w:val="1"/>
        </w:trPr>
        <w:tc>
          <w:tcPr>
            <w:tcW w:w="9522" w:type="dxa"/>
            <w:gridSpan w:val="6"/>
            <w:tcBorders>
              <w:top w:val="nil"/>
              <w:left w:val="nil"/>
              <w:bottom w:val="nil"/>
              <w:right w:val="nil"/>
            </w:tcBorders>
            <w:shd w:val="clear" w:color="000000" w:fill="FFFFFF"/>
          </w:tcPr>
          <w:p w:rsidR="00BE52E2" w:rsidRPr="00217775" w:rsidRDefault="00BE52E2" w:rsidP="00F264B9">
            <w:pPr>
              <w:jc w:val="right"/>
              <w:rPr>
                <w:i/>
                <w:iCs/>
                <w:sz w:val="20"/>
                <w:szCs w:val="20"/>
              </w:rPr>
            </w:pPr>
          </w:p>
          <w:p w:rsidR="00A158CF" w:rsidRDefault="00A158CF" w:rsidP="00F264B9">
            <w:pPr>
              <w:jc w:val="right"/>
              <w:rPr>
                <w:i/>
                <w:iCs/>
                <w:sz w:val="20"/>
                <w:szCs w:val="20"/>
              </w:rPr>
            </w:pPr>
          </w:p>
          <w:p w:rsidR="00A158CF" w:rsidRDefault="00A158CF" w:rsidP="00F264B9">
            <w:pPr>
              <w:jc w:val="right"/>
              <w:rPr>
                <w:i/>
                <w:iCs/>
                <w:sz w:val="20"/>
                <w:szCs w:val="20"/>
              </w:rPr>
            </w:pPr>
          </w:p>
          <w:p w:rsidR="00A158CF" w:rsidRDefault="00A158CF" w:rsidP="00F264B9">
            <w:pPr>
              <w:jc w:val="right"/>
              <w:rPr>
                <w:i/>
                <w:iCs/>
                <w:sz w:val="20"/>
                <w:szCs w:val="20"/>
              </w:rPr>
            </w:pPr>
          </w:p>
          <w:p w:rsidR="00A158CF" w:rsidRDefault="00A158CF" w:rsidP="00F264B9">
            <w:pPr>
              <w:jc w:val="right"/>
              <w:rPr>
                <w:i/>
                <w:iCs/>
                <w:sz w:val="20"/>
                <w:szCs w:val="20"/>
              </w:rPr>
            </w:pPr>
          </w:p>
          <w:p w:rsidR="00A158CF" w:rsidRDefault="00A158CF" w:rsidP="00F264B9">
            <w:pPr>
              <w:jc w:val="right"/>
              <w:rPr>
                <w:i/>
                <w:iCs/>
                <w:sz w:val="20"/>
                <w:szCs w:val="20"/>
              </w:rPr>
            </w:pPr>
          </w:p>
          <w:p w:rsidR="00A158CF" w:rsidRDefault="00A158CF" w:rsidP="00F264B9">
            <w:pPr>
              <w:jc w:val="right"/>
              <w:rPr>
                <w:i/>
                <w:iCs/>
                <w:sz w:val="20"/>
                <w:szCs w:val="20"/>
              </w:rPr>
            </w:pPr>
          </w:p>
          <w:p w:rsidR="00284FFF" w:rsidRPr="00217775" w:rsidRDefault="00284FFF" w:rsidP="00F264B9">
            <w:pPr>
              <w:jc w:val="right"/>
              <w:rPr>
                <w:i/>
                <w:iCs/>
                <w:color w:val="000000"/>
              </w:rPr>
            </w:pPr>
            <w:bookmarkStart w:id="44" w:name="_GoBack"/>
            <w:bookmarkEnd w:id="44"/>
            <w:r w:rsidRPr="00217775">
              <w:rPr>
                <w:i/>
                <w:iCs/>
                <w:sz w:val="20"/>
                <w:szCs w:val="20"/>
              </w:rPr>
              <w:lastRenderedPageBreak/>
              <w:t>Таблиця 3</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9522" w:type="dxa"/>
            <w:gridSpan w:val="6"/>
          </w:tcPr>
          <w:p w:rsidR="00284FFF" w:rsidRPr="00217775" w:rsidRDefault="00284FFF" w:rsidP="00F264B9">
            <w:pPr>
              <w:widowControl w:val="0"/>
              <w:autoSpaceDE w:val="0"/>
              <w:autoSpaceDN w:val="0"/>
              <w:adjustRightInd w:val="0"/>
              <w:jc w:val="center"/>
              <w:rPr>
                <w:color w:val="000000"/>
              </w:rPr>
            </w:pPr>
            <w:r w:rsidRPr="00217775">
              <w:rPr>
                <w:color w:val="000000"/>
              </w:rPr>
              <w:lastRenderedPageBreak/>
              <w:t>ВИМОГИ ДО ХАРАКТЕРИСТИК АВТОМОБІЛЬНИХ БЕНЗИНІВ</w:t>
            </w:r>
          </w:p>
          <w:p w:rsidR="00284FFF" w:rsidRPr="00217775" w:rsidRDefault="00284FFF" w:rsidP="00F264B9">
            <w:pPr>
              <w:widowControl w:val="0"/>
              <w:autoSpaceDE w:val="0"/>
              <w:autoSpaceDN w:val="0"/>
              <w:adjustRightInd w:val="0"/>
              <w:jc w:val="center"/>
              <w:rPr>
                <w:color w:val="000000"/>
              </w:rPr>
            </w:pPr>
            <w:r w:rsidRPr="00217775">
              <w:rPr>
                <w:color w:val="000000"/>
              </w:rPr>
              <w:t>Технічного регламенту щодо вимог до автомобільних бензинів, дизельного, суднових та котельних палив (</w:t>
            </w:r>
            <w:proofErr w:type="spellStart"/>
            <w:r w:rsidRPr="00217775">
              <w:rPr>
                <w:color w:val="000000"/>
              </w:rPr>
              <w:t>затв</w:t>
            </w:r>
            <w:proofErr w:type="spellEnd"/>
            <w:r w:rsidRPr="00217775">
              <w:rPr>
                <w:color w:val="000000"/>
              </w:rPr>
              <w:t>. Постановою КМУ від 01.08.2013р. №927) та вимогам ДСТУ 7687:2015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Назва показника</w:t>
            </w:r>
          </w:p>
        </w:tc>
        <w:tc>
          <w:tcPr>
            <w:tcW w:w="1193" w:type="dxa"/>
            <w:gridSpan w:val="2"/>
          </w:tcPr>
          <w:p w:rsidR="00284FFF" w:rsidRPr="00217775" w:rsidRDefault="00284FFF" w:rsidP="00F264B9">
            <w:pPr>
              <w:rPr>
                <w:color w:val="000000"/>
              </w:rPr>
            </w:pPr>
            <w:r w:rsidRPr="00217775">
              <w:rPr>
                <w:color w:val="000000"/>
              </w:rPr>
              <w:t>Євро 3</w:t>
            </w:r>
          </w:p>
        </w:tc>
        <w:tc>
          <w:tcPr>
            <w:tcW w:w="1931" w:type="dxa"/>
          </w:tcPr>
          <w:p w:rsidR="00284FFF" w:rsidRPr="00217775" w:rsidRDefault="00284FFF" w:rsidP="00F264B9">
            <w:pPr>
              <w:rPr>
                <w:color w:val="000000"/>
              </w:rPr>
            </w:pPr>
            <w:r w:rsidRPr="00217775">
              <w:rPr>
                <w:color w:val="000000"/>
              </w:rPr>
              <w:t>Євро 4</w:t>
            </w:r>
          </w:p>
        </w:tc>
        <w:tc>
          <w:tcPr>
            <w:tcW w:w="2883" w:type="dxa"/>
            <w:gridSpan w:val="2"/>
          </w:tcPr>
          <w:p w:rsidR="00284FFF" w:rsidRPr="00217775" w:rsidRDefault="00284FFF" w:rsidP="00F264B9">
            <w:pPr>
              <w:rPr>
                <w:color w:val="000000"/>
              </w:rPr>
            </w:pPr>
            <w:r w:rsidRPr="00217775">
              <w:rPr>
                <w:color w:val="000000"/>
              </w:rPr>
              <w:t>Євро 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9522" w:type="dxa"/>
            <w:gridSpan w:val="6"/>
          </w:tcPr>
          <w:p w:rsidR="00284FFF" w:rsidRPr="00217775" w:rsidRDefault="00284FFF" w:rsidP="00F264B9">
            <w:pPr>
              <w:rPr>
                <w:color w:val="000000"/>
              </w:rPr>
            </w:pPr>
            <w:r w:rsidRPr="00217775">
              <w:rPr>
                <w:color w:val="000000"/>
              </w:rPr>
              <w:t>октанове число за дослідним методом</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А-95</w:t>
            </w:r>
          </w:p>
        </w:tc>
        <w:tc>
          <w:tcPr>
            <w:tcW w:w="1193" w:type="dxa"/>
            <w:gridSpan w:val="2"/>
          </w:tcPr>
          <w:p w:rsidR="00284FFF" w:rsidRPr="00217775" w:rsidRDefault="00284FFF" w:rsidP="00F264B9">
            <w:pPr>
              <w:rPr>
                <w:color w:val="000000"/>
              </w:rPr>
            </w:pPr>
            <w:r w:rsidRPr="00217775">
              <w:rPr>
                <w:color w:val="000000"/>
              </w:rPr>
              <w:t>не менше 95</w:t>
            </w:r>
          </w:p>
        </w:tc>
        <w:tc>
          <w:tcPr>
            <w:tcW w:w="1931" w:type="dxa"/>
          </w:tcPr>
          <w:p w:rsidR="00284FFF" w:rsidRPr="00217775" w:rsidRDefault="00284FFF" w:rsidP="00F264B9">
            <w:pPr>
              <w:rPr>
                <w:color w:val="000000"/>
              </w:rPr>
            </w:pPr>
            <w:r w:rsidRPr="00217775">
              <w:rPr>
                <w:color w:val="000000"/>
              </w:rPr>
              <w:t>не менше 95</w:t>
            </w:r>
          </w:p>
        </w:tc>
        <w:tc>
          <w:tcPr>
            <w:tcW w:w="2883" w:type="dxa"/>
            <w:gridSpan w:val="2"/>
          </w:tcPr>
          <w:p w:rsidR="00284FFF" w:rsidRPr="00217775" w:rsidRDefault="00284FFF" w:rsidP="00F264B9">
            <w:pPr>
              <w:rPr>
                <w:color w:val="000000"/>
              </w:rPr>
            </w:pPr>
            <w:r w:rsidRPr="00217775">
              <w:rPr>
                <w:color w:val="000000"/>
              </w:rPr>
              <w:t>не менше 95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9522" w:type="dxa"/>
            <w:gridSpan w:val="6"/>
          </w:tcPr>
          <w:p w:rsidR="00284FFF" w:rsidRPr="00217775" w:rsidRDefault="00284FFF" w:rsidP="00F264B9">
            <w:pPr>
              <w:rPr>
                <w:color w:val="000000"/>
              </w:rPr>
            </w:pPr>
            <w:r w:rsidRPr="00217775">
              <w:rPr>
                <w:color w:val="000000"/>
              </w:rPr>
              <w:t>Тиск насиченої пари, кПа, в межах:</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 -у літній період (з 16 квітня до 15 жовтня)</w:t>
            </w:r>
          </w:p>
        </w:tc>
        <w:tc>
          <w:tcPr>
            <w:tcW w:w="1193" w:type="dxa"/>
            <w:gridSpan w:val="2"/>
          </w:tcPr>
          <w:p w:rsidR="00284FFF" w:rsidRPr="00217775" w:rsidRDefault="00284FFF" w:rsidP="00F264B9">
            <w:pPr>
              <w:rPr>
                <w:color w:val="000000"/>
              </w:rPr>
            </w:pPr>
            <w:r w:rsidRPr="00217775">
              <w:rPr>
                <w:color w:val="000000"/>
              </w:rPr>
              <w:t>45-80</w:t>
            </w:r>
          </w:p>
        </w:tc>
        <w:tc>
          <w:tcPr>
            <w:tcW w:w="1931" w:type="dxa"/>
          </w:tcPr>
          <w:p w:rsidR="00284FFF" w:rsidRPr="00217775" w:rsidRDefault="00284FFF" w:rsidP="00F264B9">
            <w:pPr>
              <w:rPr>
                <w:color w:val="000000"/>
              </w:rPr>
            </w:pPr>
            <w:r w:rsidRPr="00217775">
              <w:rPr>
                <w:color w:val="000000"/>
              </w:rPr>
              <w:t>45-80</w:t>
            </w:r>
          </w:p>
        </w:tc>
        <w:tc>
          <w:tcPr>
            <w:tcW w:w="2883" w:type="dxa"/>
            <w:gridSpan w:val="2"/>
          </w:tcPr>
          <w:p w:rsidR="00284FFF" w:rsidRPr="00217775" w:rsidRDefault="00284FFF" w:rsidP="00F264B9">
            <w:pPr>
              <w:rPr>
                <w:color w:val="000000"/>
              </w:rPr>
            </w:pPr>
            <w:r w:rsidRPr="00217775">
              <w:rPr>
                <w:color w:val="000000"/>
              </w:rPr>
              <w:t>45-80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 -у зимовий період (з 16 </w:t>
            </w:r>
            <w:proofErr w:type="spellStart"/>
            <w:r w:rsidRPr="00217775">
              <w:rPr>
                <w:color w:val="000000"/>
              </w:rPr>
              <w:t>листпада</w:t>
            </w:r>
            <w:proofErr w:type="spellEnd"/>
            <w:r w:rsidRPr="00217775">
              <w:rPr>
                <w:color w:val="000000"/>
              </w:rPr>
              <w:t xml:space="preserve"> до 15 березня)</w:t>
            </w:r>
          </w:p>
        </w:tc>
        <w:tc>
          <w:tcPr>
            <w:tcW w:w="1193" w:type="dxa"/>
            <w:gridSpan w:val="2"/>
          </w:tcPr>
          <w:p w:rsidR="00284FFF" w:rsidRPr="00217775" w:rsidRDefault="00284FFF" w:rsidP="00F264B9">
            <w:pPr>
              <w:rPr>
                <w:color w:val="000000"/>
              </w:rPr>
            </w:pPr>
            <w:r w:rsidRPr="00217775">
              <w:rPr>
                <w:color w:val="000000"/>
              </w:rPr>
              <w:t>60-100</w:t>
            </w:r>
          </w:p>
        </w:tc>
        <w:tc>
          <w:tcPr>
            <w:tcW w:w="1931" w:type="dxa"/>
          </w:tcPr>
          <w:p w:rsidR="00284FFF" w:rsidRPr="00217775" w:rsidRDefault="00284FFF" w:rsidP="00F264B9">
            <w:pPr>
              <w:rPr>
                <w:color w:val="000000"/>
              </w:rPr>
            </w:pPr>
            <w:r w:rsidRPr="00217775">
              <w:rPr>
                <w:color w:val="000000"/>
              </w:rPr>
              <w:t>60-100</w:t>
            </w:r>
          </w:p>
        </w:tc>
        <w:tc>
          <w:tcPr>
            <w:tcW w:w="2883" w:type="dxa"/>
            <w:gridSpan w:val="2"/>
          </w:tcPr>
          <w:p w:rsidR="00284FFF" w:rsidRPr="00217775" w:rsidRDefault="00284FFF" w:rsidP="00F264B9">
            <w:pPr>
              <w:rPr>
                <w:color w:val="000000"/>
              </w:rPr>
            </w:pPr>
            <w:r w:rsidRPr="00217775">
              <w:rPr>
                <w:color w:val="000000"/>
              </w:rPr>
              <w:t>60-100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 -у перехідний період (з 16 березня до 15 квітня та з 16 жовтня до 15 листопада)</w:t>
            </w:r>
          </w:p>
        </w:tc>
        <w:tc>
          <w:tcPr>
            <w:tcW w:w="1193" w:type="dxa"/>
            <w:gridSpan w:val="2"/>
          </w:tcPr>
          <w:p w:rsidR="00284FFF" w:rsidRPr="00217775" w:rsidRDefault="00284FFF" w:rsidP="00F264B9">
            <w:pPr>
              <w:rPr>
                <w:color w:val="000000"/>
              </w:rPr>
            </w:pPr>
            <w:r w:rsidRPr="00217775">
              <w:rPr>
                <w:color w:val="000000"/>
              </w:rPr>
              <w:t>50-90</w:t>
            </w:r>
          </w:p>
        </w:tc>
        <w:tc>
          <w:tcPr>
            <w:tcW w:w="1931" w:type="dxa"/>
          </w:tcPr>
          <w:p w:rsidR="00284FFF" w:rsidRPr="00217775" w:rsidRDefault="00284FFF" w:rsidP="00F264B9">
            <w:pPr>
              <w:rPr>
                <w:color w:val="000000"/>
              </w:rPr>
            </w:pPr>
            <w:r w:rsidRPr="00217775">
              <w:rPr>
                <w:color w:val="000000"/>
              </w:rPr>
              <w:t>50-90</w:t>
            </w:r>
          </w:p>
        </w:tc>
        <w:tc>
          <w:tcPr>
            <w:tcW w:w="2883" w:type="dxa"/>
            <w:gridSpan w:val="2"/>
          </w:tcPr>
          <w:p w:rsidR="00284FFF" w:rsidRPr="00217775" w:rsidRDefault="00284FFF" w:rsidP="00F264B9">
            <w:pPr>
              <w:rPr>
                <w:color w:val="000000"/>
              </w:rPr>
            </w:pPr>
            <w:r w:rsidRPr="00217775">
              <w:rPr>
                <w:color w:val="000000"/>
              </w:rPr>
              <w:t>50-90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Вміст свинцю, мг/</w:t>
            </w:r>
            <w:proofErr w:type="spellStart"/>
            <w:r w:rsidRPr="00217775">
              <w:rPr>
                <w:color w:val="000000"/>
              </w:rPr>
              <w:t>дм.куб</w:t>
            </w:r>
            <w:proofErr w:type="spellEnd"/>
            <w:r w:rsidRPr="00217775">
              <w:rPr>
                <w:color w:val="000000"/>
              </w:rPr>
              <w:t>, в межах</w:t>
            </w:r>
          </w:p>
        </w:tc>
        <w:tc>
          <w:tcPr>
            <w:tcW w:w="1193" w:type="dxa"/>
            <w:gridSpan w:val="2"/>
          </w:tcPr>
          <w:p w:rsidR="00284FFF" w:rsidRPr="00217775" w:rsidRDefault="00284FFF" w:rsidP="00F264B9">
            <w:pPr>
              <w:rPr>
                <w:color w:val="000000"/>
              </w:rPr>
            </w:pPr>
            <w:r w:rsidRPr="00217775">
              <w:rPr>
                <w:color w:val="000000"/>
              </w:rPr>
              <w:t>5-10</w:t>
            </w:r>
          </w:p>
        </w:tc>
        <w:tc>
          <w:tcPr>
            <w:tcW w:w="1931" w:type="dxa"/>
          </w:tcPr>
          <w:p w:rsidR="00284FFF" w:rsidRPr="00217775" w:rsidRDefault="00284FFF" w:rsidP="00F264B9">
            <w:pPr>
              <w:rPr>
                <w:color w:val="000000"/>
              </w:rPr>
            </w:pPr>
            <w:r w:rsidRPr="00217775">
              <w:rPr>
                <w:color w:val="000000"/>
              </w:rPr>
              <w:t>5-10</w:t>
            </w:r>
          </w:p>
        </w:tc>
        <w:tc>
          <w:tcPr>
            <w:tcW w:w="2883" w:type="dxa"/>
            <w:gridSpan w:val="2"/>
          </w:tcPr>
          <w:p w:rsidR="00284FFF" w:rsidRPr="00217775" w:rsidRDefault="00284FFF" w:rsidP="00F264B9">
            <w:pPr>
              <w:rPr>
                <w:color w:val="000000"/>
              </w:rPr>
            </w:pPr>
            <w:r w:rsidRPr="00217775">
              <w:rPr>
                <w:color w:val="000000"/>
              </w:rPr>
              <w:t>5-10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9522" w:type="dxa"/>
            <w:gridSpan w:val="6"/>
          </w:tcPr>
          <w:p w:rsidR="00284FFF" w:rsidRPr="00217775" w:rsidRDefault="00284FFF" w:rsidP="00F264B9">
            <w:pPr>
              <w:rPr>
                <w:color w:val="000000"/>
              </w:rPr>
            </w:pPr>
            <w:r w:rsidRPr="00217775">
              <w:rPr>
                <w:color w:val="000000"/>
              </w:rPr>
              <w:t>Вміст марганцю, мг/</w:t>
            </w:r>
            <w:proofErr w:type="spellStart"/>
            <w:r w:rsidRPr="00217775">
              <w:rPr>
                <w:color w:val="000000"/>
              </w:rPr>
              <w:t>дм.куб</w:t>
            </w:r>
            <w:proofErr w:type="spellEnd"/>
            <w:r w:rsidRPr="00217775">
              <w:rPr>
                <w:color w:val="000000"/>
              </w:rPr>
              <w:t>, не більше</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до 01.01.2017</w:t>
            </w:r>
          </w:p>
        </w:tc>
        <w:tc>
          <w:tcPr>
            <w:tcW w:w="1193" w:type="dxa"/>
            <w:gridSpan w:val="2"/>
          </w:tcPr>
          <w:p w:rsidR="00284FFF" w:rsidRPr="00217775" w:rsidRDefault="00284FFF" w:rsidP="00F264B9">
            <w:pPr>
              <w:rPr>
                <w:color w:val="000000"/>
              </w:rPr>
            </w:pPr>
            <w:r w:rsidRPr="00217775">
              <w:rPr>
                <w:color w:val="000000"/>
              </w:rPr>
              <w:t>50</w:t>
            </w:r>
          </w:p>
        </w:tc>
        <w:tc>
          <w:tcPr>
            <w:tcW w:w="1931" w:type="dxa"/>
          </w:tcPr>
          <w:p w:rsidR="00284FFF" w:rsidRPr="00217775" w:rsidRDefault="00284FFF" w:rsidP="00F264B9">
            <w:pPr>
              <w:rPr>
                <w:color w:val="000000"/>
              </w:rPr>
            </w:pPr>
            <w:r w:rsidRPr="00217775">
              <w:rPr>
                <w:color w:val="000000"/>
              </w:rPr>
              <w:t>18</w:t>
            </w:r>
          </w:p>
        </w:tc>
        <w:tc>
          <w:tcPr>
            <w:tcW w:w="2883" w:type="dxa"/>
            <w:gridSpan w:val="2"/>
          </w:tcPr>
          <w:p w:rsidR="00284FFF" w:rsidRPr="00217775" w:rsidRDefault="00284FFF" w:rsidP="00F264B9">
            <w:pPr>
              <w:rPr>
                <w:color w:val="000000"/>
              </w:rPr>
            </w:pPr>
            <w:r w:rsidRPr="00217775">
              <w:rPr>
                <w:color w:val="000000"/>
              </w:rPr>
              <w:t>18</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після 01.01.2017</w:t>
            </w:r>
          </w:p>
        </w:tc>
        <w:tc>
          <w:tcPr>
            <w:tcW w:w="1193" w:type="dxa"/>
            <w:gridSpan w:val="2"/>
          </w:tcPr>
          <w:p w:rsidR="00284FFF" w:rsidRPr="00217775" w:rsidRDefault="00284FFF" w:rsidP="00F264B9">
            <w:pPr>
              <w:rPr>
                <w:color w:val="000000"/>
              </w:rPr>
            </w:pPr>
            <w:r w:rsidRPr="00217775">
              <w:rPr>
                <w:color w:val="000000"/>
              </w:rPr>
              <w:t>6</w:t>
            </w:r>
          </w:p>
        </w:tc>
        <w:tc>
          <w:tcPr>
            <w:tcW w:w="1931" w:type="dxa"/>
          </w:tcPr>
          <w:p w:rsidR="00284FFF" w:rsidRPr="00217775" w:rsidRDefault="00284FFF" w:rsidP="00F264B9">
            <w:pPr>
              <w:rPr>
                <w:color w:val="000000"/>
              </w:rPr>
            </w:pPr>
            <w:r w:rsidRPr="00217775">
              <w:rPr>
                <w:color w:val="000000"/>
              </w:rPr>
              <w:t>6</w:t>
            </w:r>
          </w:p>
        </w:tc>
        <w:tc>
          <w:tcPr>
            <w:tcW w:w="2883" w:type="dxa"/>
            <w:gridSpan w:val="2"/>
          </w:tcPr>
          <w:p w:rsidR="00284FFF" w:rsidRPr="00217775" w:rsidRDefault="00284FFF" w:rsidP="00F264B9">
            <w:pPr>
              <w:rPr>
                <w:color w:val="000000"/>
              </w:rPr>
            </w:pPr>
            <w:r w:rsidRPr="00217775">
              <w:rPr>
                <w:color w:val="000000"/>
              </w:rPr>
              <w:t>6</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Вміст сірки, мг/</w:t>
            </w:r>
            <w:proofErr w:type="spellStart"/>
            <w:r w:rsidRPr="00217775">
              <w:rPr>
                <w:color w:val="000000"/>
              </w:rPr>
              <w:t>дм.куб</w:t>
            </w:r>
            <w:proofErr w:type="spellEnd"/>
            <w:r w:rsidRPr="00217775">
              <w:rPr>
                <w:color w:val="000000"/>
              </w:rPr>
              <w:t>, не більше</w:t>
            </w:r>
          </w:p>
        </w:tc>
        <w:tc>
          <w:tcPr>
            <w:tcW w:w="1193" w:type="dxa"/>
            <w:gridSpan w:val="2"/>
          </w:tcPr>
          <w:p w:rsidR="00284FFF" w:rsidRPr="00217775" w:rsidRDefault="00284FFF" w:rsidP="00F264B9">
            <w:pPr>
              <w:rPr>
                <w:color w:val="000000"/>
              </w:rPr>
            </w:pPr>
            <w:r w:rsidRPr="00217775">
              <w:rPr>
                <w:color w:val="000000"/>
              </w:rPr>
              <w:t>150</w:t>
            </w:r>
          </w:p>
        </w:tc>
        <w:tc>
          <w:tcPr>
            <w:tcW w:w="1931" w:type="dxa"/>
          </w:tcPr>
          <w:p w:rsidR="00284FFF" w:rsidRPr="00217775" w:rsidRDefault="00284FFF" w:rsidP="00F264B9">
            <w:pPr>
              <w:rPr>
                <w:color w:val="000000"/>
              </w:rPr>
            </w:pPr>
            <w:r w:rsidRPr="00217775">
              <w:rPr>
                <w:color w:val="000000"/>
              </w:rPr>
              <w:t>50</w:t>
            </w:r>
          </w:p>
        </w:tc>
        <w:tc>
          <w:tcPr>
            <w:tcW w:w="2883" w:type="dxa"/>
            <w:gridSpan w:val="2"/>
          </w:tcPr>
          <w:p w:rsidR="00284FFF" w:rsidRPr="00217775" w:rsidRDefault="00284FFF" w:rsidP="00F264B9">
            <w:pPr>
              <w:rPr>
                <w:color w:val="000000"/>
              </w:rPr>
            </w:pPr>
            <w:r w:rsidRPr="00217775">
              <w:rPr>
                <w:color w:val="000000"/>
              </w:rPr>
              <w:t>10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Концентрація фактичних смол, мг/100 </w:t>
            </w:r>
            <w:proofErr w:type="spellStart"/>
            <w:r w:rsidRPr="00217775">
              <w:rPr>
                <w:color w:val="000000"/>
              </w:rPr>
              <w:t>см.куб</w:t>
            </w:r>
            <w:proofErr w:type="spellEnd"/>
            <w:r w:rsidRPr="00217775">
              <w:rPr>
                <w:color w:val="000000"/>
              </w:rPr>
              <w:t>.</w:t>
            </w:r>
          </w:p>
        </w:tc>
        <w:tc>
          <w:tcPr>
            <w:tcW w:w="1193" w:type="dxa"/>
            <w:gridSpan w:val="2"/>
          </w:tcPr>
          <w:p w:rsidR="00284FFF" w:rsidRPr="00217775" w:rsidRDefault="00284FFF" w:rsidP="00F264B9">
            <w:pPr>
              <w:rPr>
                <w:color w:val="000000"/>
              </w:rPr>
            </w:pPr>
            <w:r w:rsidRPr="00217775">
              <w:rPr>
                <w:color w:val="000000"/>
              </w:rPr>
              <w:t>5</w:t>
            </w:r>
          </w:p>
        </w:tc>
        <w:tc>
          <w:tcPr>
            <w:tcW w:w="1931" w:type="dxa"/>
          </w:tcPr>
          <w:p w:rsidR="00284FFF" w:rsidRPr="00217775" w:rsidRDefault="00284FFF" w:rsidP="00F264B9">
            <w:pPr>
              <w:rPr>
                <w:color w:val="000000"/>
              </w:rPr>
            </w:pPr>
            <w:r w:rsidRPr="00217775">
              <w:rPr>
                <w:color w:val="000000"/>
              </w:rPr>
              <w:t>5</w:t>
            </w:r>
          </w:p>
        </w:tc>
        <w:tc>
          <w:tcPr>
            <w:tcW w:w="2883" w:type="dxa"/>
            <w:gridSpan w:val="2"/>
          </w:tcPr>
          <w:p w:rsidR="00284FFF" w:rsidRPr="00217775" w:rsidRDefault="00284FFF" w:rsidP="00F264B9">
            <w:pPr>
              <w:rPr>
                <w:color w:val="000000"/>
              </w:rPr>
            </w:pPr>
            <w:r w:rsidRPr="00217775">
              <w:rPr>
                <w:color w:val="000000"/>
              </w:rPr>
              <w:t>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Стабільність до окислювання (індукційний період), хв, не менше</w:t>
            </w:r>
          </w:p>
        </w:tc>
        <w:tc>
          <w:tcPr>
            <w:tcW w:w="1193" w:type="dxa"/>
            <w:gridSpan w:val="2"/>
          </w:tcPr>
          <w:p w:rsidR="00284FFF" w:rsidRPr="00217775" w:rsidRDefault="00284FFF" w:rsidP="00F264B9">
            <w:pPr>
              <w:rPr>
                <w:color w:val="000000"/>
              </w:rPr>
            </w:pPr>
            <w:r w:rsidRPr="00217775">
              <w:rPr>
                <w:color w:val="000000"/>
              </w:rPr>
              <w:t>360</w:t>
            </w:r>
          </w:p>
        </w:tc>
        <w:tc>
          <w:tcPr>
            <w:tcW w:w="1931" w:type="dxa"/>
          </w:tcPr>
          <w:p w:rsidR="00284FFF" w:rsidRPr="00217775" w:rsidRDefault="00284FFF" w:rsidP="00F264B9">
            <w:pPr>
              <w:rPr>
                <w:color w:val="000000"/>
              </w:rPr>
            </w:pPr>
            <w:r w:rsidRPr="00217775">
              <w:rPr>
                <w:color w:val="000000"/>
              </w:rPr>
              <w:t>360</w:t>
            </w:r>
          </w:p>
        </w:tc>
        <w:tc>
          <w:tcPr>
            <w:tcW w:w="2883" w:type="dxa"/>
            <w:gridSpan w:val="2"/>
          </w:tcPr>
          <w:p w:rsidR="00284FFF" w:rsidRPr="00217775" w:rsidRDefault="00284FFF" w:rsidP="00F264B9">
            <w:pPr>
              <w:rPr>
                <w:color w:val="000000"/>
              </w:rPr>
            </w:pPr>
            <w:r w:rsidRPr="00217775">
              <w:rPr>
                <w:color w:val="000000"/>
              </w:rPr>
              <w:t>360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Об'ємна частка бензолу, %, не більше </w:t>
            </w:r>
          </w:p>
        </w:tc>
        <w:tc>
          <w:tcPr>
            <w:tcW w:w="1193" w:type="dxa"/>
            <w:gridSpan w:val="2"/>
          </w:tcPr>
          <w:p w:rsidR="00284FFF" w:rsidRPr="00217775" w:rsidRDefault="00284FFF" w:rsidP="00F264B9">
            <w:pPr>
              <w:rPr>
                <w:color w:val="000000"/>
              </w:rPr>
            </w:pPr>
            <w:r w:rsidRPr="00217775">
              <w:rPr>
                <w:color w:val="000000"/>
              </w:rPr>
              <w:t>1</w:t>
            </w:r>
          </w:p>
        </w:tc>
        <w:tc>
          <w:tcPr>
            <w:tcW w:w="1931" w:type="dxa"/>
          </w:tcPr>
          <w:p w:rsidR="00284FFF" w:rsidRPr="00217775" w:rsidRDefault="00284FFF" w:rsidP="00F264B9">
            <w:pPr>
              <w:rPr>
                <w:color w:val="000000"/>
              </w:rPr>
            </w:pPr>
            <w:r w:rsidRPr="00217775">
              <w:rPr>
                <w:color w:val="000000"/>
              </w:rPr>
              <w:t>1</w:t>
            </w:r>
          </w:p>
        </w:tc>
        <w:tc>
          <w:tcPr>
            <w:tcW w:w="2883" w:type="dxa"/>
            <w:gridSpan w:val="2"/>
          </w:tcPr>
          <w:p w:rsidR="00284FFF" w:rsidRPr="00217775" w:rsidRDefault="00284FFF" w:rsidP="00F264B9">
            <w:pPr>
              <w:rPr>
                <w:color w:val="000000"/>
              </w:rPr>
            </w:pPr>
            <w:r w:rsidRPr="00217775">
              <w:rPr>
                <w:color w:val="000000"/>
              </w:rPr>
              <w:t>1</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Корозія на мідній пластинці, (3 години за температурою 50 </w:t>
            </w:r>
            <w:proofErr w:type="spellStart"/>
            <w:r w:rsidRPr="00217775">
              <w:rPr>
                <w:color w:val="000000"/>
              </w:rPr>
              <w:t>Со</w:t>
            </w:r>
            <w:proofErr w:type="spellEnd"/>
            <w:r w:rsidRPr="00217775">
              <w:rPr>
                <w:color w:val="000000"/>
              </w:rPr>
              <w:t>), клас, не більше</w:t>
            </w:r>
          </w:p>
        </w:tc>
        <w:tc>
          <w:tcPr>
            <w:tcW w:w="1193" w:type="dxa"/>
            <w:gridSpan w:val="2"/>
          </w:tcPr>
          <w:p w:rsidR="00284FFF" w:rsidRPr="00217775" w:rsidRDefault="00284FFF" w:rsidP="00F264B9">
            <w:pPr>
              <w:rPr>
                <w:color w:val="000000"/>
              </w:rPr>
            </w:pPr>
            <w:r w:rsidRPr="00217775">
              <w:rPr>
                <w:color w:val="000000"/>
              </w:rPr>
              <w:t>1</w:t>
            </w:r>
          </w:p>
        </w:tc>
        <w:tc>
          <w:tcPr>
            <w:tcW w:w="1931" w:type="dxa"/>
          </w:tcPr>
          <w:p w:rsidR="00284FFF" w:rsidRPr="00217775" w:rsidRDefault="00284FFF" w:rsidP="00F264B9">
            <w:pPr>
              <w:rPr>
                <w:color w:val="000000"/>
              </w:rPr>
            </w:pPr>
            <w:r w:rsidRPr="00217775">
              <w:rPr>
                <w:color w:val="000000"/>
              </w:rPr>
              <w:t>1</w:t>
            </w:r>
          </w:p>
        </w:tc>
        <w:tc>
          <w:tcPr>
            <w:tcW w:w="2883" w:type="dxa"/>
            <w:gridSpan w:val="2"/>
          </w:tcPr>
          <w:p w:rsidR="00284FFF" w:rsidRPr="00217775" w:rsidRDefault="00284FFF" w:rsidP="00F264B9">
            <w:pPr>
              <w:rPr>
                <w:color w:val="000000"/>
              </w:rPr>
            </w:pPr>
            <w:r w:rsidRPr="00217775">
              <w:rPr>
                <w:color w:val="000000"/>
              </w:rPr>
              <w:t>1</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Густина за температури 15 </w:t>
            </w:r>
            <w:proofErr w:type="spellStart"/>
            <w:r w:rsidRPr="00217775">
              <w:rPr>
                <w:color w:val="000000"/>
              </w:rPr>
              <w:t>Со</w:t>
            </w:r>
            <w:proofErr w:type="spellEnd"/>
            <w:r w:rsidRPr="00217775">
              <w:rPr>
                <w:color w:val="000000"/>
              </w:rPr>
              <w:t>, кг/</w:t>
            </w:r>
            <w:proofErr w:type="spellStart"/>
            <w:r w:rsidRPr="00217775">
              <w:rPr>
                <w:color w:val="000000"/>
              </w:rPr>
              <w:t>м.куб</w:t>
            </w:r>
            <w:proofErr w:type="spellEnd"/>
            <w:r w:rsidRPr="00217775">
              <w:rPr>
                <w:color w:val="000000"/>
              </w:rPr>
              <w:t>, в межах</w:t>
            </w:r>
          </w:p>
        </w:tc>
        <w:tc>
          <w:tcPr>
            <w:tcW w:w="1193" w:type="dxa"/>
            <w:gridSpan w:val="2"/>
          </w:tcPr>
          <w:p w:rsidR="00284FFF" w:rsidRPr="00217775" w:rsidRDefault="00284FFF" w:rsidP="00F264B9">
            <w:pPr>
              <w:rPr>
                <w:color w:val="000000"/>
              </w:rPr>
            </w:pPr>
            <w:r w:rsidRPr="00217775">
              <w:rPr>
                <w:color w:val="000000"/>
              </w:rPr>
              <w:t>720-775</w:t>
            </w:r>
          </w:p>
        </w:tc>
        <w:tc>
          <w:tcPr>
            <w:tcW w:w="1931" w:type="dxa"/>
          </w:tcPr>
          <w:p w:rsidR="00284FFF" w:rsidRPr="00217775" w:rsidRDefault="00284FFF" w:rsidP="00F264B9">
            <w:pPr>
              <w:rPr>
                <w:color w:val="000000"/>
              </w:rPr>
            </w:pPr>
            <w:r w:rsidRPr="00217775">
              <w:rPr>
                <w:color w:val="000000"/>
              </w:rPr>
              <w:t>720-775</w:t>
            </w:r>
          </w:p>
        </w:tc>
        <w:tc>
          <w:tcPr>
            <w:tcW w:w="2883" w:type="dxa"/>
            <w:gridSpan w:val="2"/>
          </w:tcPr>
          <w:p w:rsidR="00284FFF" w:rsidRPr="00217775" w:rsidRDefault="00284FFF" w:rsidP="00F264B9">
            <w:pPr>
              <w:rPr>
                <w:color w:val="000000"/>
              </w:rPr>
            </w:pPr>
            <w:r w:rsidRPr="00217775">
              <w:rPr>
                <w:color w:val="000000"/>
              </w:rPr>
              <w:t>720-775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9522" w:type="dxa"/>
            <w:gridSpan w:val="6"/>
          </w:tcPr>
          <w:p w:rsidR="00284FFF" w:rsidRPr="00217775" w:rsidRDefault="00284FFF" w:rsidP="00F264B9">
            <w:pPr>
              <w:rPr>
                <w:color w:val="000000"/>
              </w:rPr>
            </w:pPr>
            <w:r w:rsidRPr="00217775">
              <w:rPr>
                <w:color w:val="000000"/>
              </w:rPr>
              <w:t>Вміст біоетанолу</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Е5, %, не більше</w:t>
            </w:r>
          </w:p>
        </w:tc>
        <w:tc>
          <w:tcPr>
            <w:tcW w:w="1193" w:type="dxa"/>
            <w:gridSpan w:val="2"/>
          </w:tcPr>
          <w:p w:rsidR="00284FFF" w:rsidRPr="00217775" w:rsidRDefault="00284FFF" w:rsidP="00F264B9">
            <w:pPr>
              <w:rPr>
                <w:color w:val="000000"/>
              </w:rPr>
            </w:pPr>
            <w:r w:rsidRPr="00217775">
              <w:rPr>
                <w:color w:val="000000"/>
              </w:rPr>
              <w:t>5</w:t>
            </w:r>
          </w:p>
        </w:tc>
        <w:tc>
          <w:tcPr>
            <w:tcW w:w="1931" w:type="dxa"/>
          </w:tcPr>
          <w:p w:rsidR="00284FFF" w:rsidRPr="00217775" w:rsidRDefault="00284FFF" w:rsidP="00F264B9">
            <w:pPr>
              <w:rPr>
                <w:color w:val="000000"/>
              </w:rPr>
            </w:pPr>
            <w:r w:rsidRPr="00217775">
              <w:rPr>
                <w:color w:val="000000"/>
              </w:rPr>
              <w:t>5</w:t>
            </w:r>
          </w:p>
        </w:tc>
        <w:tc>
          <w:tcPr>
            <w:tcW w:w="2883" w:type="dxa"/>
            <w:gridSpan w:val="2"/>
          </w:tcPr>
          <w:p w:rsidR="00284FFF" w:rsidRPr="00217775" w:rsidRDefault="00284FFF" w:rsidP="00F264B9">
            <w:pPr>
              <w:rPr>
                <w:color w:val="000000"/>
              </w:rPr>
            </w:pPr>
            <w:r w:rsidRPr="00217775">
              <w:rPr>
                <w:color w:val="000000"/>
              </w:rPr>
              <w:t>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Е7, %, понад, та не більше ніж</w:t>
            </w:r>
          </w:p>
        </w:tc>
        <w:tc>
          <w:tcPr>
            <w:tcW w:w="1193" w:type="dxa"/>
            <w:gridSpan w:val="2"/>
          </w:tcPr>
          <w:p w:rsidR="00284FFF" w:rsidRPr="00217775" w:rsidRDefault="00284FFF" w:rsidP="00F264B9">
            <w:pPr>
              <w:rPr>
                <w:color w:val="000000"/>
              </w:rPr>
            </w:pPr>
            <w:r w:rsidRPr="00217775">
              <w:rPr>
                <w:color w:val="000000"/>
              </w:rPr>
              <w:t>5-7</w:t>
            </w:r>
          </w:p>
        </w:tc>
        <w:tc>
          <w:tcPr>
            <w:tcW w:w="1931" w:type="dxa"/>
          </w:tcPr>
          <w:p w:rsidR="00284FFF" w:rsidRPr="00217775" w:rsidRDefault="00284FFF" w:rsidP="00F264B9">
            <w:pPr>
              <w:rPr>
                <w:color w:val="000000"/>
              </w:rPr>
            </w:pPr>
            <w:r w:rsidRPr="00217775">
              <w:rPr>
                <w:color w:val="000000"/>
              </w:rPr>
              <w:t>5-7</w:t>
            </w:r>
          </w:p>
        </w:tc>
        <w:tc>
          <w:tcPr>
            <w:tcW w:w="2883" w:type="dxa"/>
            <w:gridSpan w:val="2"/>
          </w:tcPr>
          <w:p w:rsidR="00284FFF" w:rsidRPr="00217775" w:rsidRDefault="00284FFF" w:rsidP="00F264B9">
            <w:pPr>
              <w:rPr>
                <w:color w:val="000000"/>
              </w:rPr>
            </w:pPr>
            <w:r w:rsidRPr="00217775">
              <w:rPr>
                <w:color w:val="000000"/>
              </w:rPr>
              <w:t>5-7</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Е10%, понад, та не більше ніж</w:t>
            </w:r>
          </w:p>
        </w:tc>
        <w:tc>
          <w:tcPr>
            <w:tcW w:w="1193" w:type="dxa"/>
            <w:gridSpan w:val="2"/>
          </w:tcPr>
          <w:p w:rsidR="00284FFF" w:rsidRPr="00217775" w:rsidRDefault="00284FFF" w:rsidP="00F264B9">
            <w:pPr>
              <w:rPr>
                <w:color w:val="000000"/>
              </w:rPr>
            </w:pPr>
            <w:r w:rsidRPr="00217775">
              <w:rPr>
                <w:color w:val="000000"/>
              </w:rPr>
              <w:t>7-10</w:t>
            </w:r>
          </w:p>
        </w:tc>
        <w:tc>
          <w:tcPr>
            <w:tcW w:w="1931" w:type="dxa"/>
          </w:tcPr>
          <w:p w:rsidR="00284FFF" w:rsidRPr="00217775" w:rsidRDefault="00284FFF" w:rsidP="00F264B9">
            <w:pPr>
              <w:rPr>
                <w:color w:val="000000"/>
              </w:rPr>
            </w:pPr>
            <w:r w:rsidRPr="00217775">
              <w:rPr>
                <w:color w:val="000000"/>
              </w:rPr>
              <w:t>7-10</w:t>
            </w:r>
          </w:p>
        </w:tc>
        <w:tc>
          <w:tcPr>
            <w:tcW w:w="2883" w:type="dxa"/>
            <w:gridSpan w:val="2"/>
          </w:tcPr>
          <w:p w:rsidR="00284FFF" w:rsidRPr="00217775" w:rsidRDefault="00284FFF" w:rsidP="00F264B9">
            <w:pPr>
              <w:rPr>
                <w:color w:val="000000"/>
              </w:rPr>
            </w:pPr>
            <w:r w:rsidRPr="00217775">
              <w:rPr>
                <w:color w:val="000000"/>
              </w:rPr>
              <w:t>7-10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Зовнішній вигляд</w:t>
            </w:r>
          </w:p>
        </w:tc>
        <w:tc>
          <w:tcPr>
            <w:tcW w:w="6007" w:type="dxa"/>
            <w:gridSpan w:val="5"/>
          </w:tcPr>
          <w:p w:rsidR="00284FFF" w:rsidRPr="00217775" w:rsidRDefault="00284FFF" w:rsidP="00F264B9">
            <w:pPr>
              <w:rPr>
                <w:color w:val="000000"/>
              </w:rPr>
            </w:pPr>
            <w:r w:rsidRPr="00217775">
              <w:rPr>
                <w:color w:val="000000"/>
              </w:rPr>
              <w:t>Прозорий та світлий з різними відтінками, залежно від кольору присадок, без механічних домішок та води.</w:t>
            </w:r>
          </w:p>
        </w:tc>
      </w:tr>
    </w:tbl>
    <w:p w:rsidR="00BE52E2" w:rsidRPr="00217775" w:rsidRDefault="00BE52E2" w:rsidP="00284FFF">
      <w:pPr>
        <w:widowControl w:val="0"/>
        <w:autoSpaceDE w:val="0"/>
        <w:autoSpaceDN w:val="0"/>
        <w:adjustRightInd w:val="0"/>
        <w:jc w:val="both"/>
        <w:rPr>
          <w:rFonts w:ascii="Times New Roman CYR" w:hAnsi="Times New Roman CYR" w:cs="Times New Roman CYR"/>
          <w:b/>
          <w:bCs/>
          <w:color w:val="000000"/>
        </w:rPr>
      </w:pPr>
    </w:p>
    <w:p w:rsidR="00284FFF" w:rsidRPr="00217775" w:rsidRDefault="00284FFF" w:rsidP="00284FFF">
      <w:pPr>
        <w:widowControl w:val="0"/>
        <w:autoSpaceDE w:val="0"/>
        <w:autoSpaceDN w:val="0"/>
        <w:adjustRightInd w:val="0"/>
        <w:jc w:val="both"/>
        <w:rPr>
          <w:rFonts w:ascii="Times New Roman CYR" w:hAnsi="Times New Roman CYR" w:cs="Times New Roman CYR"/>
          <w:b/>
          <w:bCs/>
          <w:color w:val="000000"/>
        </w:rPr>
      </w:pPr>
      <w:r w:rsidRPr="00217775">
        <w:rPr>
          <w:rFonts w:ascii="Times New Roman CYR" w:hAnsi="Times New Roman CYR" w:cs="Times New Roman CYR"/>
          <w:b/>
          <w:bCs/>
          <w:color w:val="000000"/>
        </w:rPr>
        <w:t>ДИЗЕЛЬНЕ ПАЛИВО:</w:t>
      </w:r>
    </w:p>
    <w:p w:rsidR="00284FFF" w:rsidRPr="00217775" w:rsidRDefault="00284FFF" w:rsidP="00284FFF">
      <w:pPr>
        <w:jc w:val="right"/>
        <w:rPr>
          <w:i/>
          <w:iCs/>
          <w:sz w:val="20"/>
          <w:szCs w:val="20"/>
        </w:rPr>
      </w:pPr>
      <w:r w:rsidRPr="00217775">
        <w:rPr>
          <w:i/>
          <w:iCs/>
          <w:sz w:val="20"/>
          <w:szCs w:val="20"/>
        </w:rPr>
        <w:t>Таблиця 4</w:t>
      </w:r>
    </w:p>
    <w:tbl>
      <w:tblPr>
        <w:tblW w:w="9610" w:type="dxa"/>
        <w:tblInd w:w="2" w:type="dxa"/>
        <w:tblLayout w:type="fixed"/>
        <w:tblCellMar>
          <w:left w:w="114" w:type="dxa"/>
          <w:right w:w="114" w:type="dxa"/>
        </w:tblCellMar>
        <w:tblLook w:val="0000" w:firstRow="0" w:lastRow="0" w:firstColumn="0" w:lastColumn="0" w:noHBand="0" w:noVBand="0"/>
      </w:tblPr>
      <w:tblGrid>
        <w:gridCol w:w="4252"/>
        <w:gridCol w:w="5358"/>
      </w:tblGrid>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rPr>
                <w:color w:val="000000"/>
              </w:rPr>
            </w:pPr>
            <w:r w:rsidRPr="00217775">
              <w:rPr>
                <w:b/>
                <w:bCs/>
                <w:color w:val="000000"/>
              </w:rPr>
              <w:t>Атрибути</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rPr>
                <w:color w:val="000000"/>
              </w:rPr>
            </w:pPr>
            <w:r w:rsidRPr="00217775">
              <w:rPr>
                <w:b/>
                <w:bCs/>
                <w:color w:val="000000"/>
              </w:rPr>
              <w:t>Примірні значення атрибутів</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ДСТУ</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center"/>
              <w:rPr>
                <w:color w:val="000000"/>
              </w:rPr>
            </w:pPr>
            <w:r w:rsidRPr="00217775">
              <w:rPr>
                <w:color w:val="000000"/>
              </w:rPr>
              <w:t>7688:2015</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Кінематична в’язкість при температурі 40 градусів, мм</w:t>
            </w:r>
            <w:r w:rsidRPr="00217775">
              <w:rPr>
                <w:color w:val="000000"/>
                <w:vertAlign w:val="superscript"/>
              </w:rPr>
              <w:t>2</w:t>
            </w:r>
            <w:r w:rsidRPr="00217775">
              <w:rPr>
                <w:color w:val="000000"/>
              </w:rPr>
              <w:t>/с</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left="567" w:hanging="567"/>
              <w:jc w:val="center"/>
              <w:rPr>
                <w:color w:val="000000"/>
              </w:rPr>
            </w:pPr>
            <w:r w:rsidRPr="00217775">
              <w:rPr>
                <w:color w:val="000000"/>
              </w:rPr>
              <w:t>у межах 2,00-4,50</w:t>
            </w:r>
          </w:p>
          <w:p w:rsidR="00284FFF" w:rsidRPr="00217775" w:rsidRDefault="00284FFF" w:rsidP="00F264B9">
            <w:pPr>
              <w:widowControl w:val="0"/>
              <w:autoSpaceDE w:val="0"/>
              <w:autoSpaceDN w:val="0"/>
              <w:adjustRightInd w:val="0"/>
              <w:jc w:val="center"/>
              <w:rPr>
                <w:color w:val="000000"/>
              </w:rPr>
            </w:pP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proofErr w:type="spellStart"/>
            <w:r w:rsidRPr="00217775">
              <w:rPr>
                <w:color w:val="000000"/>
              </w:rPr>
              <w:t>Цетановий</w:t>
            </w:r>
            <w:proofErr w:type="spellEnd"/>
            <w:r w:rsidRPr="00217775">
              <w:rPr>
                <w:color w:val="000000"/>
              </w:rPr>
              <w:t xml:space="preserve"> індекс</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center"/>
              <w:rPr>
                <w:color w:val="000000"/>
              </w:rPr>
            </w:pPr>
            <w:r w:rsidRPr="00217775">
              <w:rPr>
                <w:color w:val="000000"/>
              </w:rPr>
              <w:t>не менше 46,0</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proofErr w:type="spellStart"/>
            <w:r w:rsidRPr="00217775">
              <w:rPr>
                <w:color w:val="000000"/>
              </w:rPr>
              <w:t>Цетанове</w:t>
            </w:r>
            <w:proofErr w:type="spellEnd"/>
            <w:r w:rsidRPr="00217775">
              <w:rPr>
                <w:color w:val="000000"/>
              </w:rPr>
              <w:t xml:space="preserve"> число</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left="567" w:hanging="567"/>
              <w:jc w:val="center"/>
              <w:rPr>
                <w:color w:val="000000"/>
              </w:rPr>
            </w:pPr>
            <w:r w:rsidRPr="00217775">
              <w:rPr>
                <w:color w:val="000000"/>
              </w:rPr>
              <w:t>не менше 51,0</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Зміст сірки мг/кг</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center"/>
              <w:rPr>
                <w:color w:val="000000"/>
              </w:rPr>
            </w:pPr>
            <w:r w:rsidRPr="00217775">
              <w:rPr>
                <w:color w:val="000000"/>
              </w:rPr>
              <w:t>не більш 50</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 xml:space="preserve">Щільність при температурі15 градусів </w:t>
            </w:r>
            <w:r w:rsidRPr="00217775">
              <w:rPr>
                <w:color w:val="000000"/>
              </w:rPr>
              <w:lastRenderedPageBreak/>
              <w:t>С</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left="567" w:hanging="567"/>
              <w:jc w:val="center"/>
              <w:rPr>
                <w:color w:val="000000"/>
              </w:rPr>
            </w:pPr>
            <w:r w:rsidRPr="00217775">
              <w:rPr>
                <w:color w:val="000000"/>
              </w:rPr>
              <w:lastRenderedPageBreak/>
              <w:t>в межах 820-845</w:t>
            </w:r>
          </w:p>
          <w:p w:rsidR="00284FFF" w:rsidRPr="00217775" w:rsidRDefault="00284FFF" w:rsidP="00F264B9">
            <w:pPr>
              <w:widowControl w:val="0"/>
              <w:autoSpaceDE w:val="0"/>
              <w:autoSpaceDN w:val="0"/>
              <w:adjustRightInd w:val="0"/>
              <w:jc w:val="center"/>
              <w:rPr>
                <w:color w:val="000000"/>
              </w:rPr>
            </w:pP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lastRenderedPageBreak/>
              <w:t>Зольність %</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left="567" w:hanging="567"/>
              <w:jc w:val="center"/>
              <w:rPr>
                <w:color w:val="000000"/>
              </w:rPr>
            </w:pPr>
            <w:r w:rsidRPr="00217775">
              <w:rPr>
                <w:color w:val="000000"/>
              </w:rPr>
              <w:t>не більш 0,01</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Температура спалаху в закритому тиглі</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left="567" w:hanging="567"/>
              <w:jc w:val="center"/>
              <w:rPr>
                <w:color w:val="000000"/>
              </w:rPr>
            </w:pPr>
            <w:r w:rsidRPr="00217775">
              <w:rPr>
                <w:color w:val="000000"/>
              </w:rPr>
              <w:t xml:space="preserve">не нижче 55 </w:t>
            </w:r>
          </w:p>
        </w:tc>
      </w:tr>
    </w:tbl>
    <w:p w:rsidR="00284FFF" w:rsidRPr="00217775" w:rsidRDefault="00284FFF" w:rsidP="00284FFF">
      <w:pPr>
        <w:jc w:val="both"/>
      </w:pPr>
      <w:r w:rsidRPr="00217775">
        <w:rPr>
          <w:color w:val="000000"/>
        </w:rPr>
        <w:t>Дизельне паливо повинне відповідати ДСТУ 7688:2015 «Паливо дизельне підвищеної якості. Технічні вимоги</w:t>
      </w:r>
    </w:p>
    <w:p w:rsidR="00950871" w:rsidRPr="00217775" w:rsidRDefault="00950871" w:rsidP="00F14350">
      <w:pPr>
        <w:jc w:val="both"/>
      </w:pPr>
    </w:p>
    <w:p w:rsidR="00950871" w:rsidRPr="00217775" w:rsidRDefault="00950871" w:rsidP="00F14350">
      <w:pPr>
        <w:jc w:val="both"/>
      </w:pPr>
    </w:p>
    <w:p w:rsidR="00950871" w:rsidRPr="00217775" w:rsidRDefault="00950871" w:rsidP="00F14350">
      <w:pPr>
        <w:jc w:val="both"/>
      </w:pPr>
    </w:p>
    <w:p w:rsidR="00950871" w:rsidRPr="00217775" w:rsidRDefault="00950871" w:rsidP="00F14350">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950871" w:rsidRPr="00217775">
        <w:tc>
          <w:tcPr>
            <w:tcW w:w="4824" w:type="dxa"/>
          </w:tcPr>
          <w:p w:rsidR="00950871" w:rsidRPr="00217775" w:rsidRDefault="00950871" w:rsidP="0005417F">
            <w:pPr>
              <w:rPr>
                <w:b/>
                <w:bCs/>
                <w:caps/>
              </w:rPr>
            </w:pPr>
            <w:r w:rsidRPr="00217775">
              <w:rPr>
                <w:b/>
                <w:bCs/>
                <w:caps/>
              </w:rPr>
              <w:t>ЗАМОВНИК:</w:t>
            </w:r>
          </w:p>
        </w:tc>
        <w:tc>
          <w:tcPr>
            <w:tcW w:w="4639" w:type="dxa"/>
          </w:tcPr>
          <w:p w:rsidR="00950871" w:rsidRPr="00217775" w:rsidRDefault="00950871" w:rsidP="0005417F">
            <w:pPr>
              <w:rPr>
                <w:b/>
                <w:bCs/>
                <w:caps/>
              </w:rPr>
            </w:pPr>
            <w:r w:rsidRPr="00217775">
              <w:rPr>
                <w:b/>
                <w:bCs/>
                <w:caps/>
              </w:rPr>
              <w:t>Постачальник:</w:t>
            </w:r>
          </w:p>
        </w:tc>
      </w:tr>
      <w:tr w:rsidR="00950871" w:rsidRPr="00217775">
        <w:tc>
          <w:tcPr>
            <w:tcW w:w="4824" w:type="dxa"/>
          </w:tcPr>
          <w:p w:rsidR="00950871" w:rsidRPr="00217775" w:rsidRDefault="00950871" w:rsidP="00626DEB">
            <w:pPr>
              <w:rPr>
                <w:b/>
                <w:bCs/>
              </w:rPr>
            </w:pPr>
            <w:r w:rsidRPr="00217775">
              <w:rPr>
                <w:b/>
                <w:bCs/>
              </w:rPr>
              <w:t>Відділ освіти, молоді та спорту  виконавчого комітету Чорнухинської селищної ради</w:t>
            </w:r>
          </w:p>
          <w:p w:rsidR="00950871" w:rsidRPr="00217775" w:rsidRDefault="00950871" w:rsidP="00626DEB">
            <w:r w:rsidRPr="00217775">
              <w:t>адреса: вул. Центральна, 30 , смт Чорнухи,Полтавська область, 37100</w:t>
            </w:r>
          </w:p>
          <w:p w:rsidR="00950871" w:rsidRPr="00217775" w:rsidRDefault="00950871" w:rsidP="00626DEB">
            <w:r w:rsidRPr="00217775">
              <w:t>код ЄДРПОУ - 43139284</w:t>
            </w:r>
          </w:p>
          <w:p w:rsidR="00950871" w:rsidRPr="00217775" w:rsidRDefault="00950871" w:rsidP="00626DEB">
            <w:r w:rsidRPr="00217775">
              <w:t>тел.: +380534051058</w:t>
            </w:r>
          </w:p>
          <w:p w:rsidR="00950871" w:rsidRPr="00217775" w:rsidRDefault="00950871" w:rsidP="00626DEB"/>
        </w:tc>
        <w:tc>
          <w:tcPr>
            <w:tcW w:w="4639" w:type="dxa"/>
          </w:tcPr>
          <w:p w:rsidR="00950871" w:rsidRPr="00217775" w:rsidRDefault="00950871" w:rsidP="00626DEB">
            <w:pPr>
              <w:rPr>
                <w:b/>
                <w:bCs/>
              </w:rPr>
            </w:pPr>
          </w:p>
        </w:tc>
      </w:tr>
      <w:tr w:rsidR="00950871" w:rsidRPr="00217775">
        <w:tc>
          <w:tcPr>
            <w:tcW w:w="4824" w:type="dxa"/>
          </w:tcPr>
          <w:p w:rsidR="00950871" w:rsidRPr="00217775" w:rsidRDefault="00950871" w:rsidP="00626DEB">
            <w:pPr>
              <w:rPr>
                <w:b/>
                <w:bCs/>
              </w:rPr>
            </w:pPr>
            <w:r w:rsidRPr="00217775">
              <w:rPr>
                <w:b/>
                <w:bCs/>
              </w:rPr>
              <w:t>__________________ / ________________</w:t>
            </w:r>
          </w:p>
        </w:tc>
        <w:tc>
          <w:tcPr>
            <w:tcW w:w="4639" w:type="dxa"/>
          </w:tcPr>
          <w:p w:rsidR="00950871" w:rsidRPr="00217775" w:rsidRDefault="00950871" w:rsidP="00626DEB">
            <w:pPr>
              <w:rPr>
                <w:b/>
                <w:bCs/>
              </w:rPr>
            </w:pPr>
            <w:r w:rsidRPr="00217775">
              <w:rPr>
                <w:b/>
                <w:bCs/>
              </w:rPr>
              <w:t>__________________ / ________________</w:t>
            </w:r>
          </w:p>
        </w:tc>
      </w:tr>
      <w:tr w:rsidR="00950871" w:rsidRPr="00217775">
        <w:trPr>
          <w:trHeight w:val="60"/>
        </w:trPr>
        <w:tc>
          <w:tcPr>
            <w:tcW w:w="4824" w:type="dxa"/>
          </w:tcPr>
          <w:p w:rsidR="00950871" w:rsidRPr="00217775" w:rsidRDefault="00950871" w:rsidP="00626DEB">
            <w:pPr>
              <w:jc w:val="center"/>
              <w:rPr>
                <w:vertAlign w:val="superscript"/>
              </w:rPr>
            </w:pPr>
            <w:r w:rsidRPr="00217775">
              <w:rPr>
                <w:vertAlign w:val="superscript"/>
              </w:rPr>
              <w:t>МП                       ПІП</w:t>
            </w:r>
          </w:p>
        </w:tc>
        <w:tc>
          <w:tcPr>
            <w:tcW w:w="4639" w:type="dxa"/>
          </w:tcPr>
          <w:p w:rsidR="00950871" w:rsidRPr="00217775" w:rsidRDefault="00950871" w:rsidP="00626DEB">
            <w:pPr>
              <w:jc w:val="center"/>
              <w:rPr>
                <w:vertAlign w:val="superscript"/>
              </w:rPr>
            </w:pPr>
            <w:r w:rsidRPr="00217775">
              <w:rPr>
                <w:vertAlign w:val="superscript"/>
              </w:rPr>
              <w:t>МП                       ПІП</w:t>
            </w:r>
          </w:p>
        </w:tc>
      </w:tr>
    </w:tbl>
    <w:p w:rsidR="00950871" w:rsidRPr="00217775" w:rsidRDefault="00950871" w:rsidP="00F14350">
      <w:pPr>
        <w:jc w:val="both"/>
      </w:pPr>
    </w:p>
    <w:p w:rsidR="00950871" w:rsidRPr="00217775" w:rsidRDefault="00950871" w:rsidP="00F14350">
      <w:pPr>
        <w:jc w:val="both"/>
      </w:pPr>
    </w:p>
    <w:p w:rsidR="00950871" w:rsidRPr="00217775" w:rsidRDefault="00950871" w:rsidP="00F14350"/>
    <w:p w:rsidR="00950871" w:rsidRPr="00217775" w:rsidRDefault="00950871" w:rsidP="00F14350"/>
    <w:p w:rsidR="00950871" w:rsidRPr="00217775" w:rsidRDefault="00950871" w:rsidP="00F14350"/>
    <w:p w:rsidR="00950871" w:rsidRPr="00217775" w:rsidRDefault="00950871" w:rsidP="00F14350"/>
    <w:p w:rsidR="00950871" w:rsidRPr="00217775" w:rsidRDefault="00950871" w:rsidP="00E72535">
      <w:pPr>
        <w:jc w:val="both"/>
      </w:pPr>
      <w:r w:rsidRPr="00217775">
        <w:t xml:space="preserve">______________ </w:t>
      </w:r>
    </w:p>
    <w:p w:rsidR="00950871" w:rsidRPr="00217775" w:rsidRDefault="00950871" w:rsidP="0005417F">
      <w:r w:rsidRPr="00217775">
        <w:t xml:space="preserve">* </w:t>
      </w:r>
      <w:r w:rsidRPr="00217775">
        <w:rPr>
          <w:i/>
          <w:iCs/>
          <w:sz w:val="20"/>
          <w:szCs w:val="20"/>
        </w:rPr>
        <w:t xml:space="preserve">вартість визначається з поміткою «з ПДВ» або </w:t>
      </w:r>
      <w:r w:rsidR="00F34B52">
        <w:rPr>
          <w:i/>
          <w:iCs/>
          <w:sz w:val="20"/>
          <w:szCs w:val="20"/>
        </w:rPr>
        <w:t>«у т.ч. ПДВ» у тому випадку, якщ</w:t>
      </w:r>
      <w:r w:rsidRPr="00217775">
        <w:rPr>
          <w:i/>
          <w:iCs/>
          <w:sz w:val="20"/>
          <w:szCs w:val="20"/>
        </w:rPr>
        <w:t>о Постачальник є платником податку на додану вартість.</w:t>
      </w:r>
    </w:p>
    <w:p w:rsidR="00950871" w:rsidRPr="00217775" w:rsidRDefault="00950871" w:rsidP="0005417F"/>
    <w:p w:rsidR="00950871" w:rsidRPr="00217775" w:rsidRDefault="00950871" w:rsidP="00A158CF">
      <w:pPr>
        <w:tabs>
          <w:tab w:val="left" w:pos="426"/>
        </w:tabs>
        <w:jc w:val="right"/>
      </w:pPr>
    </w:p>
    <w:sectPr w:rsidR="00950871" w:rsidRPr="00217775" w:rsidSect="00A158CF">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pStyle w:val="a"/>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9"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0"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3" w15:restartNumberingAfterBreak="0">
    <w:nsid w:val="6E586957"/>
    <w:multiLevelType w:val="hybridMultilevel"/>
    <w:tmpl w:val="C7B89346"/>
    <w:lvl w:ilvl="0" w:tplc="A3242C96">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8C04EC"/>
    <w:multiLevelType w:val="hybridMultilevel"/>
    <w:tmpl w:val="F1D4FC8E"/>
    <w:lvl w:ilvl="0" w:tplc="0BB6C890">
      <w:start w:val="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9"/>
  </w:num>
  <w:num w:numId="6">
    <w:abstractNumId w:val="10"/>
  </w:num>
  <w:num w:numId="7">
    <w:abstractNumId w:val="11"/>
  </w:num>
  <w:num w:numId="8">
    <w:abstractNumId w:val="6"/>
  </w:num>
  <w:num w:numId="9">
    <w:abstractNumId w:val="5"/>
  </w:num>
  <w:num w:numId="10">
    <w:abstractNumId w:val="8"/>
  </w:num>
  <w:num w:numId="11">
    <w:abstractNumId w:val="12"/>
  </w:num>
  <w:num w:numId="12">
    <w:abstractNumId w:val="7"/>
  </w:num>
  <w:num w:numId="13">
    <w:abstractNumId w:val="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4279"/>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3501"/>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301BF"/>
    <w:rsid w:val="0013129D"/>
    <w:rsid w:val="0013301D"/>
    <w:rsid w:val="001330E9"/>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C2"/>
    <w:rsid w:val="0015270A"/>
    <w:rsid w:val="001528EE"/>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19F0"/>
    <w:rsid w:val="001A2285"/>
    <w:rsid w:val="001A6F09"/>
    <w:rsid w:val="001A735C"/>
    <w:rsid w:val="001A775C"/>
    <w:rsid w:val="001B2DBA"/>
    <w:rsid w:val="001B700F"/>
    <w:rsid w:val="001B7F16"/>
    <w:rsid w:val="001C07E6"/>
    <w:rsid w:val="001C1384"/>
    <w:rsid w:val="001C159B"/>
    <w:rsid w:val="001C5B36"/>
    <w:rsid w:val="001D1982"/>
    <w:rsid w:val="001D226B"/>
    <w:rsid w:val="001D48ED"/>
    <w:rsid w:val="001D4E6E"/>
    <w:rsid w:val="001D53A3"/>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775"/>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4FFF"/>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437D"/>
    <w:rsid w:val="002B6544"/>
    <w:rsid w:val="002B66BE"/>
    <w:rsid w:val="002B794B"/>
    <w:rsid w:val="002B7FDF"/>
    <w:rsid w:val="002C0A9E"/>
    <w:rsid w:val="002C1EC6"/>
    <w:rsid w:val="002C32FE"/>
    <w:rsid w:val="002C37BD"/>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F4C"/>
    <w:rsid w:val="002F142E"/>
    <w:rsid w:val="002F1CC1"/>
    <w:rsid w:val="002F2286"/>
    <w:rsid w:val="002F261C"/>
    <w:rsid w:val="002F29FD"/>
    <w:rsid w:val="002F5B2F"/>
    <w:rsid w:val="002F6D8D"/>
    <w:rsid w:val="00301822"/>
    <w:rsid w:val="00302927"/>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F3C"/>
    <w:rsid w:val="0032236B"/>
    <w:rsid w:val="003225A5"/>
    <w:rsid w:val="00326693"/>
    <w:rsid w:val="00326B6D"/>
    <w:rsid w:val="003272F2"/>
    <w:rsid w:val="00327AB8"/>
    <w:rsid w:val="00327B4C"/>
    <w:rsid w:val="00332005"/>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69A3"/>
    <w:rsid w:val="003673CF"/>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41C"/>
    <w:rsid w:val="0040171F"/>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2AE"/>
    <w:rsid w:val="0043535A"/>
    <w:rsid w:val="00440E25"/>
    <w:rsid w:val="0044209A"/>
    <w:rsid w:val="00442E79"/>
    <w:rsid w:val="004434A9"/>
    <w:rsid w:val="004455E6"/>
    <w:rsid w:val="00450CD6"/>
    <w:rsid w:val="0045241D"/>
    <w:rsid w:val="0045491C"/>
    <w:rsid w:val="00454CC0"/>
    <w:rsid w:val="00460E3C"/>
    <w:rsid w:val="00462B8C"/>
    <w:rsid w:val="00462D36"/>
    <w:rsid w:val="00463837"/>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E5AED"/>
    <w:rsid w:val="004E6DBE"/>
    <w:rsid w:val="004F0C05"/>
    <w:rsid w:val="004F20C9"/>
    <w:rsid w:val="004F2A4B"/>
    <w:rsid w:val="004F4C2E"/>
    <w:rsid w:val="004F6C71"/>
    <w:rsid w:val="004F7447"/>
    <w:rsid w:val="004F79EC"/>
    <w:rsid w:val="005002DD"/>
    <w:rsid w:val="00501610"/>
    <w:rsid w:val="0050264D"/>
    <w:rsid w:val="00504135"/>
    <w:rsid w:val="00504B76"/>
    <w:rsid w:val="00506037"/>
    <w:rsid w:val="005060BC"/>
    <w:rsid w:val="00506E52"/>
    <w:rsid w:val="005128C5"/>
    <w:rsid w:val="005146EA"/>
    <w:rsid w:val="00520616"/>
    <w:rsid w:val="005212A5"/>
    <w:rsid w:val="00521766"/>
    <w:rsid w:val="005217B0"/>
    <w:rsid w:val="00522258"/>
    <w:rsid w:val="005227A1"/>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36EA"/>
    <w:rsid w:val="005444BB"/>
    <w:rsid w:val="005451B2"/>
    <w:rsid w:val="00545912"/>
    <w:rsid w:val="00545DF2"/>
    <w:rsid w:val="00547236"/>
    <w:rsid w:val="00550E6B"/>
    <w:rsid w:val="00551229"/>
    <w:rsid w:val="00551882"/>
    <w:rsid w:val="00552E89"/>
    <w:rsid w:val="00554DA2"/>
    <w:rsid w:val="0055541E"/>
    <w:rsid w:val="00555DA9"/>
    <w:rsid w:val="005568AF"/>
    <w:rsid w:val="00556EC4"/>
    <w:rsid w:val="005572CD"/>
    <w:rsid w:val="00557422"/>
    <w:rsid w:val="005574FE"/>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293A"/>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4D59"/>
    <w:rsid w:val="005B511F"/>
    <w:rsid w:val="005B55FE"/>
    <w:rsid w:val="005B6C38"/>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0831"/>
    <w:rsid w:val="005F1508"/>
    <w:rsid w:val="005F4083"/>
    <w:rsid w:val="005F4552"/>
    <w:rsid w:val="005F456A"/>
    <w:rsid w:val="005F4B12"/>
    <w:rsid w:val="005F5632"/>
    <w:rsid w:val="005F69D4"/>
    <w:rsid w:val="005F731E"/>
    <w:rsid w:val="005F7A14"/>
    <w:rsid w:val="006008A4"/>
    <w:rsid w:val="00600A12"/>
    <w:rsid w:val="00600E89"/>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A46"/>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5C13"/>
    <w:rsid w:val="006E7E51"/>
    <w:rsid w:val="006F0944"/>
    <w:rsid w:val="006F1C4E"/>
    <w:rsid w:val="006F1C98"/>
    <w:rsid w:val="006F2209"/>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1A25"/>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602"/>
    <w:rsid w:val="00794573"/>
    <w:rsid w:val="007A1889"/>
    <w:rsid w:val="007A205B"/>
    <w:rsid w:val="007A3A5D"/>
    <w:rsid w:val="007A3E21"/>
    <w:rsid w:val="007A4E80"/>
    <w:rsid w:val="007A515D"/>
    <w:rsid w:val="007A612D"/>
    <w:rsid w:val="007A61EC"/>
    <w:rsid w:val="007A6B8E"/>
    <w:rsid w:val="007A7F58"/>
    <w:rsid w:val="007B0214"/>
    <w:rsid w:val="007B09B5"/>
    <w:rsid w:val="007B1EFE"/>
    <w:rsid w:val="007B2D99"/>
    <w:rsid w:val="007C043F"/>
    <w:rsid w:val="007C103F"/>
    <w:rsid w:val="007C12F4"/>
    <w:rsid w:val="007C22B9"/>
    <w:rsid w:val="007C25CC"/>
    <w:rsid w:val="007C6488"/>
    <w:rsid w:val="007C76D1"/>
    <w:rsid w:val="007C7BAE"/>
    <w:rsid w:val="007D0885"/>
    <w:rsid w:val="007D1A8F"/>
    <w:rsid w:val="007D225E"/>
    <w:rsid w:val="007D2519"/>
    <w:rsid w:val="007D270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10A73"/>
    <w:rsid w:val="0081147C"/>
    <w:rsid w:val="00812CD7"/>
    <w:rsid w:val="00812E38"/>
    <w:rsid w:val="00814E0B"/>
    <w:rsid w:val="00815778"/>
    <w:rsid w:val="008174D9"/>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6091"/>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65CC2"/>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0871"/>
    <w:rsid w:val="00951FEE"/>
    <w:rsid w:val="00955EC0"/>
    <w:rsid w:val="00956182"/>
    <w:rsid w:val="009567F3"/>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1FF"/>
    <w:rsid w:val="009B224C"/>
    <w:rsid w:val="009B22F7"/>
    <w:rsid w:val="009B3713"/>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7F6"/>
    <w:rsid w:val="009F08EE"/>
    <w:rsid w:val="009F29C1"/>
    <w:rsid w:val="009F2A75"/>
    <w:rsid w:val="009F30FE"/>
    <w:rsid w:val="009F48E0"/>
    <w:rsid w:val="009F5587"/>
    <w:rsid w:val="009F63B3"/>
    <w:rsid w:val="009F794B"/>
    <w:rsid w:val="00A01171"/>
    <w:rsid w:val="00A0292F"/>
    <w:rsid w:val="00A05988"/>
    <w:rsid w:val="00A05E05"/>
    <w:rsid w:val="00A068D2"/>
    <w:rsid w:val="00A07F7A"/>
    <w:rsid w:val="00A11BB7"/>
    <w:rsid w:val="00A12619"/>
    <w:rsid w:val="00A12C1E"/>
    <w:rsid w:val="00A13F85"/>
    <w:rsid w:val="00A14152"/>
    <w:rsid w:val="00A158CF"/>
    <w:rsid w:val="00A15CC9"/>
    <w:rsid w:val="00A15CF8"/>
    <w:rsid w:val="00A17AF4"/>
    <w:rsid w:val="00A21B23"/>
    <w:rsid w:val="00A23F77"/>
    <w:rsid w:val="00A24C37"/>
    <w:rsid w:val="00A25832"/>
    <w:rsid w:val="00A27B35"/>
    <w:rsid w:val="00A305DC"/>
    <w:rsid w:val="00A308FF"/>
    <w:rsid w:val="00A32FF3"/>
    <w:rsid w:val="00A330EF"/>
    <w:rsid w:val="00A33206"/>
    <w:rsid w:val="00A33EFF"/>
    <w:rsid w:val="00A34899"/>
    <w:rsid w:val="00A363AE"/>
    <w:rsid w:val="00A405DD"/>
    <w:rsid w:val="00A409C2"/>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26FD"/>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A4B"/>
    <w:rsid w:val="00B3745D"/>
    <w:rsid w:val="00B41AEF"/>
    <w:rsid w:val="00B41E74"/>
    <w:rsid w:val="00B44200"/>
    <w:rsid w:val="00B458C8"/>
    <w:rsid w:val="00B45A9E"/>
    <w:rsid w:val="00B46799"/>
    <w:rsid w:val="00B477FC"/>
    <w:rsid w:val="00B50273"/>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2E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668B"/>
    <w:rsid w:val="00C673F3"/>
    <w:rsid w:val="00C67883"/>
    <w:rsid w:val="00C7200B"/>
    <w:rsid w:val="00C73832"/>
    <w:rsid w:val="00C73B1B"/>
    <w:rsid w:val="00C74111"/>
    <w:rsid w:val="00C74F0A"/>
    <w:rsid w:val="00C74F34"/>
    <w:rsid w:val="00C76951"/>
    <w:rsid w:val="00C7764D"/>
    <w:rsid w:val="00C77B7F"/>
    <w:rsid w:val="00C820E5"/>
    <w:rsid w:val="00C8329B"/>
    <w:rsid w:val="00C84E0A"/>
    <w:rsid w:val="00C84E2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C7886"/>
    <w:rsid w:val="00CD0936"/>
    <w:rsid w:val="00CD17BA"/>
    <w:rsid w:val="00CD1B04"/>
    <w:rsid w:val="00CD3B29"/>
    <w:rsid w:val="00CD668B"/>
    <w:rsid w:val="00CD7732"/>
    <w:rsid w:val="00CE33F7"/>
    <w:rsid w:val="00CE4762"/>
    <w:rsid w:val="00CE4B84"/>
    <w:rsid w:val="00CE4E53"/>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35"/>
    <w:rsid w:val="00D25BCC"/>
    <w:rsid w:val="00D30F42"/>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F26"/>
    <w:rsid w:val="00D65A56"/>
    <w:rsid w:val="00D66A17"/>
    <w:rsid w:val="00D71290"/>
    <w:rsid w:val="00D712D9"/>
    <w:rsid w:val="00D71343"/>
    <w:rsid w:val="00D7134C"/>
    <w:rsid w:val="00D72AC5"/>
    <w:rsid w:val="00D73390"/>
    <w:rsid w:val="00D7543F"/>
    <w:rsid w:val="00D77964"/>
    <w:rsid w:val="00D809FD"/>
    <w:rsid w:val="00D82DA1"/>
    <w:rsid w:val="00D84430"/>
    <w:rsid w:val="00D8563E"/>
    <w:rsid w:val="00D8570A"/>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32A5"/>
    <w:rsid w:val="00DB6F96"/>
    <w:rsid w:val="00DC0579"/>
    <w:rsid w:val="00DC0E0D"/>
    <w:rsid w:val="00DC0E76"/>
    <w:rsid w:val="00DC2E41"/>
    <w:rsid w:val="00DC31C5"/>
    <w:rsid w:val="00DC361F"/>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29E9"/>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5FCE"/>
    <w:rsid w:val="00E06034"/>
    <w:rsid w:val="00E063D8"/>
    <w:rsid w:val="00E076D6"/>
    <w:rsid w:val="00E07B9E"/>
    <w:rsid w:val="00E10F1C"/>
    <w:rsid w:val="00E139D2"/>
    <w:rsid w:val="00E1474D"/>
    <w:rsid w:val="00E158B8"/>
    <w:rsid w:val="00E15D4D"/>
    <w:rsid w:val="00E174C9"/>
    <w:rsid w:val="00E20A77"/>
    <w:rsid w:val="00E20B65"/>
    <w:rsid w:val="00E213EC"/>
    <w:rsid w:val="00E21E55"/>
    <w:rsid w:val="00E22387"/>
    <w:rsid w:val="00E239E8"/>
    <w:rsid w:val="00E27252"/>
    <w:rsid w:val="00E27D90"/>
    <w:rsid w:val="00E30EA6"/>
    <w:rsid w:val="00E31C0C"/>
    <w:rsid w:val="00E32799"/>
    <w:rsid w:val="00E328E1"/>
    <w:rsid w:val="00E33A4D"/>
    <w:rsid w:val="00E34854"/>
    <w:rsid w:val="00E410A3"/>
    <w:rsid w:val="00E431C5"/>
    <w:rsid w:val="00E44894"/>
    <w:rsid w:val="00E52867"/>
    <w:rsid w:val="00E52AB0"/>
    <w:rsid w:val="00E53B6B"/>
    <w:rsid w:val="00E53F4C"/>
    <w:rsid w:val="00E53FDC"/>
    <w:rsid w:val="00E55808"/>
    <w:rsid w:val="00E55D33"/>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B44"/>
    <w:rsid w:val="00E66C61"/>
    <w:rsid w:val="00E67037"/>
    <w:rsid w:val="00E67066"/>
    <w:rsid w:val="00E67803"/>
    <w:rsid w:val="00E70EC5"/>
    <w:rsid w:val="00E72535"/>
    <w:rsid w:val="00E728F1"/>
    <w:rsid w:val="00E72CF2"/>
    <w:rsid w:val="00E7535B"/>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1ABF"/>
    <w:rsid w:val="00EE2B6B"/>
    <w:rsid w:val="00EE2E1C"/>
    <w:rsid w:val="00EE2FBA"/>
    <w:rsid w:val="00EE389A"/>
    <w:rsid w:val="00EE42EF"/>
    <w:rsid w:val="00EE4E23"/>
    <w:rsid w:val="00EE58AE"/>
    <w:rsid w:val="00EE63F5"/>
    <w:rsid w:val="00EE6D86"/>
    <w:rsid w:val="00EF007D"/>
    <w:rsid w:val="00EF1010"/>
    <w:rsid w:val="00EF36C9"/>
    <w:rsid w:val="00EF419A"/>
    <w:rsid w:val="00EF580B"/>
    <w:rsid w:val="00EF6A78"/>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4B9"/>
    <w:rsid w:val="00F266A0"/>
    <w:rsid w:val="00F301FC"/>
    <w:rsid w:val="00F30E08"/>
    <w:rsid w:val="00F32787"/>
    <w:rsid w:val="00F332D9"/>
    <w:rsid w:val="00F34427"/>
    <w:rsid w:val="00F34B52"/>
    <w:rsid w:val="00F34DC1"/>
    <w:rsid w:val="00F35FE7"/>
    <w:rsid w:val="00F405CC"/>
    <w:rsid w:val="00F41120"/>
    <w:rsid w:val="00F44A9F"/>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521E"/>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B1B79"/>
    <w:rsid w:val="00FB2639"/>
    <w:rsid w:val="00FB3076"/>
    <w:rsid w:val="00FB34A2"/>
    <w:rsid w:val="00FB611F"/>
    <w:rsid w:val="00FB6DCA"/>
    <w:rsid w:val="00FC07BD"/>
    <w:rsid w:val="00FC0D37"/>
    <w:rsid w:val="00FC0E06"/>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9D7BC"/>
  <w15:docId w15:val="{384BF26C-7D5E-479B-937F-AD7F0D26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4350"/>
    <w:rPr>
      <w:sz w:val="24"/>
      <w:szCs w:val="24"/>
      <w:lang w:val="uk-UA"/>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uiPriority w:val="99"/>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7"/>
    <w:uiPriority w:val="99"/>
    <w:rsid w:val="00D902A6"/>
    <w:pPr>
      <w:spacing w:before="100" w:beforeAutospacing="1" w:after="100" w:afterAutospacing="1"/>
    </w:pPr>
    <w:rPr>
      <w:lang w:val="ru-RU"/>
    </w:r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8">
    <w:name w:val="No Spacing"/>
    <w:uiPriority w:val="99"/>
    <w:qFormat/>
    <w:rsid w:val="00EA5C5F"/>
    <w:rPr>
      <w:rFonts w:ascii="Calibri" w:hAnsi="Calibri" w:cs="Calibri"/>
      <w:sz w:val="22"/>
      <w:szCs w:val="22"/>
      <w:lang w:val="uk-UA"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0"/>
    <w:link w:val="aa"/>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a">
    <w:name w:val="Основной текст Знак"/>
    <w:link w:val="a9"/>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2"/>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523A07"/>
    <w:rPr>
      <w:color w:val="0000FF"/>
      <w:u w:val="single"/>
    </w:rPr>
  </w:style>
  <w:style w:type="character" w:customStyle="1" w:styleId="rvts46">
    <w:name w:val="rvts46"/>
    <w:basedOn w:val="a1"/>
    <w:uiPriority w:val="99"/>
    <w:rsid w:val="000975A8"/>
  </w:style>
  <w:style w:type="character" w:styleId="ad">
    <w:name w:val="Strong"/>
    <w:uiPriority w:val="99"/>
    <w:qFormat/>
    <w:locked/>
    <w:rsid w:val="007D225E"/>
    <w:rPr>
      <w:b/>
      <w:bCs/>
    </w:rPr>
  </w:style>
  <w:style w:type="paragraph" w:customStyle="1" w:styleId="11">
    <w:name w:val="Обычный1"/>
    <w:uiPriority w:val="99"/>
    <w:rsid w:val="00F054D0"/>
    <w:rPr>
      <w:sz w:val="24"/>
      <w:szCs w:val="24"/>
      <w:lang w:val="uk-UA"/>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Заголовок Знак"/>
    <w:link w:val="ae"/>
    <w:uiPriority w:val="99"/>
    <w:locked/>
    <w:rsid w:val="00CB184D"/>
    <w:rPr>
      <w:rFonts w:ascii="Cambria" w:hAnsi="Cambria" w:cs="Cambria"/>
      <w:b/>
      <w:bCs/>
      <w:kern w:val="28"/>
      <w:sz w:val="32"/>
      <w:szCs w:val="32"/>
      <w:lang w:val="uk-UA"/>
    </w:rPr>
  </w:style>
  <w:style w:type="paragraph" w:styleId="af0">
    <w:name w:val="Subtitle"/>
    <w:basedOn w:val="a0"/>
    <w:next w:val="a0"/>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link w:val="af0"/>
    <w:uiPriority w:val="99"/>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3"/>
      </w:numPr>
      <w:tabs>
        <w:tab w:val="num" w:pos="1259"/>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535E-66A5-4BD3-B97B-9419A3BA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4592</Words>
  <Characters>26180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30711</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USER&amp;Co</cp:lastModifiedBy>
  <cp:revision>3</cp:revision>
  <cp:lastPrinted>2019-01-10T13:10:00Z</cp:lastPrinted>
  <dcterms:created xsi:type="dcterms:W3CDTF">2023-01-04T14:47:00Z</dcterms:created>
  <dcterms:modified xsi:type="dcterms:W3CDTF">2023-01-04T14:51:00Z</dcterms:modified>
  <cp:category>Документи закупівлі за процедурою ВІДКРИТІ ТОРГИ</cp:category>
</cp:coreProperties>
</file>