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2" w:rsidRPr="00051278" w:rsidRDefault="00F02976" w:rsidP="00AE2F52">
      <w:pPr>
        <w:jc w:val="right"/>
        <w:rPr>
          <w:rFonts w:ascii="Times New Roman" w:eastAsia="Calibri" w:hAnsi="Times New Roman"/>
          <w:sz w:val="20"/>
          <w:szCs w:val="20"/>
          <w:lang w:val="uk-UA"/>
        </w:rPr>
      </w:pPr>
      <w:r w:rsidRPr="00051278">
        <w:rPr>
          <w:rFonts w:ascii="Times New Roman" w:eastAsia="Calibri" w:hAnsi="Times New Roman"/>
          <w:sz w:val="20"/>
          <w:szCs w:val="20"/>
          <w:lang w:val="uk-UA"/>
        </w:rPr>
        <w:t>Додаток 2</w:t>
      </w:r>
    </w:p>
    <w:p w:rsidR="00F02976" w:rsidRPr="00051278" w:rsidRDefault="00F02976" w:rsidP="00AE2F52">
      <w:pPr>
        <w:jc w:val="right"/>
        <w:rPr>
          <w:rFonts w:ascii="Times New Roman" w:eastAsia="Calibri" w:hAnsi="Times New Roman"/>
          <w:sz w:val="20"/>
          <w:szCs w:val="20"/>
          <w:lang w:val="uk-UA"/>
        </w:rPr>
      </w:pPr>
      <w:r w:rsidRPr="00051278">
        <w:rPr>
          <w:rFonts w:ascii="Times New Roman" w:eastAsia="Calibri" w:hAnsi="Times New Roman"/>
          <w:sz w:val="20"/>
          <w:szCs w:val="20"/>
          <w:lang w:val="uk-UA"/>
        </w:rPr>
        <w:t>до тендерної документації</w:t>
      </w:r>
    </w:p>
    <w:p w:rsidR="00F02976" w:rsidRDefault="00F02976" w:rsidP="00F02976">
      <w:pPr>
        <w:jc w:val="center"/>
        <w:rPr>
          <w:rFonts w:ascii="Times New Roman" w:eastAsia="Calibri" w:hAnsi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/>
          <w:b/>
          <w:sz w:val="20"/>
          <w:szCs w:val="20"/>
          <w:lang w:val="uk-UA"/>
        </w:rPr>
        <w:t>ТЕХНІЧНЕ ЗАВДАННЯ</w:t>
      </w:r>
    </w:p>
    <w:p w:rsidR="00F02976" w:rsidRPr="00F02976" w:rsidRDefault="00F02976" w:rsidP="00F02976">
      <w:pPr>
        <w:jc w:val="center"/>
        <w:rPr>
          <w:rFonts w:ascii="Times New Roman" w:eastAsia="Calibri" w:hAnsi="Times New Roman"/>
          <w:sz w:val="20"/>
          <w:szCs w:val="20"/>
          <w:lang w:val="uk-UA"/>
        </w:rPr>
      </w:pPr>
      <w:r w:rsidRPr="00F02976">
        <w:rPr>
          <w:rFonts w:ascii="Times New Roman" w:eastAsia="Calibri" w:hAnsi="Times New Roman"/>
          <w:sz w:val="20"/>
          <w:szCs w:val="20"/>
          <w:lang w:val="uk-UA"/>
        </w:rPr>
        <w:t>до предмету закупівлі:</w:t>
      </w:r>
    </w:p>
    <w:p w:rsidR="00F02976" w:rsidRDefault="00F02976" w:rsidP="00F02976">
      <w:pPr>
        <w:jc w:val="center"/>
        <w:rPr>
          <w:rFonts w:ascii="Times New Roman" w:eastAsia="Calibri" w:hAnsi="Times New Roman"/>
          <w:b/>
          <w:sz w:val="20"/>
          <w:szCs w:val="20"/>
          <w:lang w:val="uk-UA"/>
        </w:rPr>
      </w:pPr>
      <w:bookmarkStart w:id="0" w:name="_GoBack"/>
      <w:r w:rsidRPr="00F02976">
        <w:rPr>
          <w:rFonts w:ascii="Times New Roman" w:eastAsia="Calibri" w:hAnsi="Times New Roman"/>
          <w:b/>
          <w:sz w:val="20"/>
          <w:szCs w:val="20"/>
          <w:lang w:val="uk-UA"/>
        </w:rPr>
        <w:t>Медичні вироб</w:t>
      </w:r>
      <w:r>
        <w:rPr>
          <w:rFonts w:ascii="Times New Roman" w:eastAsia="Calibri" w:hAnsi="Times New Roman"/>
          <w:b/>
          <w:sz w:val="20"/>
          <w:szCs w:val="20"/>
          <w:lang w:val="uk-UA"/>
        </w:rPr>
        <w:t>и для імунологічної діагностики</w:t>
      </w:r>
    </w:p>
    <w:bookmarkEnd w:id="0"/>
    <w:p w:rsidR="00F02976" w:rsidRPr="00F02976" w:rsidRDefault="00F02976" w:rsidP="00F02976">
      <w:pPr>
        <w:jc w:val="center"/>
        <w:rPr>
          <w:rFonts w:ascii="Times New Roman" w:eastAsia="Calibri" w:hAnsi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/>
          <w:b/>
          <w:sz w:val="20"/>
          <w:szCs w:val="20"/>
          <w:lang w:val="uk-UA"/>
        </w:rPr>
        <w:t>к</w:t>
      </w:r>
      <w:r w:rsidRPr="00F02976">
        <w:rPr>
          <w:rFonts w:ascii="Times New Roman" w:eastAsia="Calibri" w:hAnsi="Times New Roman"/>
          <w:b/>
          <w:sz w:val="20"/>
          <w:szCs w:val="20"/>
          <w:lang w:val="uk-UA"/>
        </w:rPr>
        <w:t>од ДК 021:2015 - 33690000-3 Лікарські засоби різні  (33694000-1- Діагностичні засоби),</w:t>
      </w:r>
    </w:p>
    <w:p w:rsidR="00AE2F52" w:rsidRDefault="00AE2F52">
      <w:pPr>
        <w:jc w:val="center"/>
        <w:rPr>
          <w:rFonts w:ascii="Times New Roman" w:eastAsia="Calibri" w:hAnsi="Times New Roman"/>
          <w:b/>
          <w:sz w:val="20"/>
          <w:szCs w:val="20"/>
          <w:lang w:val="uk-UA"/>
        </w:rPr>
      </w:pPr>
    </w:p>
    <w:p w:rsidR="0045121E" w:rsidRDefault="00AE2F52" w:rsidP="00AE2F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  <w:t xml:space="preserve">І. </w:t>
      </w:r>
      <w:r w:rsidR="003C78BE" w:rsidRPr="00AE2F52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  <w:t xml:space="preserve">Загальні вимоги: </w:t>
      </w:r>
    </w:p>
    <w:p w:rsidR="00AE2F52" w:rsidRPr="00AE2F52" w:rsidRDefault="00AE2F52" w:rsidP="00AE2F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</w:pP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E2F52">
        <w:rPr>
          <w:sz w:val="22"/>
          <w:szCs w:val="22"/>
        </w:rPr>
        <w:t xml:space="preserve">Товар повинен бути </w:t>
      </w:r>
      <w:r w:rsidRPr="00AE2F52">
        <w:rPr>
          <w:bCs/>
          <w:sz w:val="22"/>
          <w:szCs w:val="22"/>
        </w:rPr>
        <w:t xml:space="preserve">дозволений для введення в обіг та/або експлуатацію (застосування) </w:t>
      </w:r>
      <w:r w:rsidRPr="00AE2F52">
        <w:rPr>
          <w:sz w:val="22"/>
          <w:szCs w:val="22"/>
        </w:rPr>
        <w:t xml:space="preserve">в Україні </w:t>
      </w:r>
      <w:r w:rsidRPr="00AE2F52">
        <w:rPr>
          <w:bCs/>
          <w:sz w:val="22"/>
          <w:szCs w:val="22"/>
        </w:rPr>
        <w:t>відповідно до законодавства. На підтвердження Учасник повинен надати копії декларацій про відповідність.</w:t>
      </w: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E2F52">
        <w:rPr>
          <w:sz w:val="22"/>
          <w:szCs w:val="22"/>
        </w:rPr>
        <w:t>При поставці товару повинна додержуватись цілісність стандартної упаковки з необхідними реквізитами виробника.</w:t>
      </w:r>
    </w:p>
    <w:p w:rsidR="0045121E" w:rsidRPr="00AE2F52" w:rsidRDefault="003C78BE">
      <w:pPr>
        <w:numPr>
          <w:ilvl w:val="0"/>
          <w:numId w:val="1"/>
        </w:numPr>
        <w:shd w:val="clear" w:color="auto" w:fill="FFFFFF"/>
        <w:spacing w:after="0"/>
        <w:contextualSpacing/>
        <w:jc w:val="both"/>
      </w:pPr>
      <w:proofErr w:type="spellStart"/>
      <w:r w:rsidRPr="00AE2F52">
        <w:rPr>
          <w:rFonts w:ascii="Times New Roman" w:eastAsia="SimSun" w:hAnsi="Times New Roman"/>
        </w:rPr>
        <w:t>Гарантійний</w:t>
      </w:r>
      <w:proofErr w:type="spellEnd"/>
      <w:r w:rsidRPr="00AE2F52">
        <w:rPr>
          <w:rFonts w:ascii="Times New Roman" w:eastAsia="SimSun" w:hAnsi="Times New Roman"/>
        </w:rPr>
        <w:t xml:space="preserve"> лист, </w:t>
      </w:r>
      <w:proofErr w:type="spellStart"/>
      <w:r w:rsidRPr="00AE2F52">
        <w:rPr>
          <w:rFonts w:ascii="Times New Roman" w:eastAsia="SimSun" w:hAnsi="Times New Roman"/>
        </w:rPr>
        <w:t>щодо</w:t>
      </w:r>
      <w:proofErr w:type="spellEnd"/>
      <w:r w:rsidRPr="00AE2F52">
        <w:rPr>
          <w:rFonts w:ascii="Times New Roman" w:eastAsia="SimSun" w:hAnsi="Times New Roman"/>
        </w:rPr>
        <w:t xml:space="preserve"> строку </w:t>
      </w:r>
      <w:proofErr w:type="spellStart"/>
      <w:r w:rsidRPr="00AE2F52">
        <w:rPr>
          <w:rFonts w:ascii="Times New Roman" w:eastAsia="SimSun" w:hAnsi="Times New Roman"/>
        </w:rPr>
        <w:t>придатності</w:t>
      </w:r>
      <w:proofErr w:type="spellEnd"/>
      <w:r w:rsidRPr="00AE2F52">
        <w:rPr>
          <w:rFonts w:ascii="Times New Roman" w:eastAsia="SimSun" w:hAnsi="Times New Roman"/>
        </w:rPr>
        <w:t xml:space="preserve"> товару, </w:t>
      </w:r>
      <w:proofErr w:type="spellStart"/>
      <w:r w:rsidRPr="00AE2F52">
        <w:rPr>
          <w:rFonts w:ascii="Times New Roman" w:eastAsia="SimSun" w:hAnsi="Times New Roman"/>
        </w:rPr>
        <w:t>який</w:t>
      </w:r>
      <w:proofErr w:type="spellEnd"/>
      <w:r w:rsidRPr="00AE2F52">
        <w:rPr>
          <w:rFonts w:ascii="Times New Roman" w:eastAsia="SimSun" w:hAnsi="Times New Roman"/>
        </w:rPr>
        <w:t xml:space="preserve"> на момент поставки </w:t>
      </w:r>
      <w:proofErr w:type="spellStart"/>
      <w:r w:rsidRPr="00AE2F52">
        <w:rPr>
          <w:rFonts w:ascii="Times New Roman" w:eastAsia="SimSun" w:hAnsi="Times New Roman"/>
        </w:rPr>
        <w:t>складатиме</w:t>
      </w:r>
      <w:proofErr w:type="spellEnd"/>
      <w:r w:rsidRPr="00AE2F52">
        <w:rPr>
          <w:rFonts w:ascii="Times New Roman" w:eastAsia="SimSu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залишковий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термін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зберігання</w:t>
      </w:r>
      <w:proofErr w:type="spellEnd"/>
      <w:r w:rsidRPr="00AE2F52">
        <w:rPr>
          <w:rFonts w:ascii="Times New Roman" w:hAnsi="Times New Roman"/>
        </w:rPr>
        <w:t xml:space="preserve"> не </w:t>
      </w:r>
      <w:proofErr w:type="spellStart"/>
      <w:r w:rsidRPr="00AE2F52">
        <w:rPr>
          <w:rFonts w:ascii="Times New Roman" w:hAnsi="Times New Roman"/>
        </w:rPr>
        <w:t>менше</w:t>
      </w:r>
      <w:proofErr w:type="spellEnd"/>
      <w:r w:rsidRPr="00AE2F52">
        <w:rPr>
          <w:rFonts w:ascii="Times New Roman" w:hAnsi="Times New Roman"/>
        </w:rPr>
        <w:t xml:space="preserve"> 70%  </w:t>
      </w:r>
      <w:proofErr w:type="spellStart"/>
      <w:r w:rsidRPr="00AE2F52">
        <w:rPr>
          <w:rFonts w:ascii="Times New Roman" w:hAnsi="Times New Roman"/>
        </w:rPr>
        <w:t>від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загального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терміну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придатності</w:t>
      </w:r>
      <w:proofErr w:type="spellEnd"/>
      <w:r w:rsidRPr="00AE2F52">
        <w:rPr>
          <w:rFonts w:ascii="Times New Roman" w:hAnsi="Times New Roman"/>
        </w:rPr>
        <w:t xml:space="preserve">, </w:t>
      </w:r>
      <w:proofErr w:type="spellStart"/>
      <w:r w:rsidRPr="00AE2F52">
        <w:rPr>
          <w:rFonts w:ascii="Times New Roman" w:hAnsi="Times New Roman"/>
        </w:rPr>
        <w:t>встановленого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виробником</w:t>
      </w:r>
      <w:proofErr w:type="spellEnd"/>
    </w:p>
    <w:p w:rsidR="0045121E" w:rsidRPr="00AE2F52" w:rsidRDefault="003C78BE">
      <w:pPr>
        <w:numPr>
          <w:ilvl w:val="0"/>
          <w:numId w:val="1"/>
        </w:numPr>
        <w:spacing w:after="0"/>
        <w:ind w:left="426" w:hanging="426"/>
        <w:contextualSpacing/>
        <w:jc w:val="both"/>
      </w:pPr>
      <w:proofErr w:type="spellStart"/>
      <w:r w:rsidRPr="00AE2F52">
        <w:rPr>
          <w:rFonts w:ascii="Times New Roman" w:hAnsi="Times New Roman"/>
        </w:rPr>
        <w:t>Учасник</w:t>
      </w:r>
      <w:proofErr w:type="spellEnd"/>
      <w:r w:rsidRPr="00AE2F52">
        <w:rPr>
          <w:rFonts w:ascii="Times New Roman" w:hAnsi="Times New Roman"/>
        </w:rPr>
        <w:t xml:space="preserve"> повинен </w:t>
      </w:r>
      <w:proofErr w:type="spellStart"/>
      <w:r w:rsidRPr="00AE2F52">
        <w:rPr>
          <w:rFonts w:ascii="Times New Roman" w:hAnsi="Times New Roman"/>
        </w:rPr>
        <w:t>надати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копію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дозволу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або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чинної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ліцензії</w:t>
      </w:r>
      <w:proofErr w:type="spellEnd"/>
      <w:r w:rsidRPr="00AE2F52">
        <w:rPr>
          <w:rFonts w:ascii="Times New Roman" w:hAnsi="Times New Roman"/>
        </w:rPr>
        <w:t xml:space="preserve"> на </w:t>
      </w:r>
      <w:proofErr w:type="spellStart"/>
      <w:r w:rsidRPr="00AE2F52">
        <w:rPr>
          <w:rFonts w:ascii="Times New Roman" w:hAnsi="Times New Roman"/>
        </w:rPr>
        <w:t>здійснення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оптової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або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роздрібної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торгі</w:t>
      </w:r>
      <w:proofErr w:type="gramStart"/>
      <w:r w:rsidRPr="00AE2F52">
        <w:rPr>
          <w:rFonts w:ascii="Times New Roman" w:hAnsi="Times New Roman"/>
        </w:rPr>
        <w:t>вл</w:t>
      </w:r>
      <w:proofErr w:type="gramEnd"/>
      <w:r w:rsidRPr="00AE2F52">
        <w:rPr>
          <w:rFonts w:ascii="Times New Roman" w:hAnsi="Times New Roman"/>
        </w:rPr>
        <w:t>і</w:t>
      </w:r>
      <w:proofErr w:type="spellEnd"/>
      <w:r w:rsidRPr="00AE2F52">
        <w:rPr>
          <w:rFonts w:ascii="Times New Roman" w:hAnsi="Times New Roman"/>
        </w:rPr>
        <w:t xml:space="preserve"> товаром </w:t>
      </w:r>
      <w:proofErr w:type="spellStart"/>
      <w:r w:rsidRPr="00AE2F52">
        <w:rPr>
          <w:rFonts w:ascii="Times New Roman" w:hAnsi="Times New Roman"/>
        </w:rPr>
        <w:t>або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копію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чинної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ліцензії</w:t>
      </w:r>
      <w:proofErr w:type="spellEnd"/>
      <w:r w:rsidRPr="00AE2F52">
        <w:rPr>
          <w:rFonts w:ascii="Times New Roman" w:hAnsi="Times New Roman"/>
        </w:rPr>
        <w:t xml:space="preserve"> на </w:t>
      </w:r>
      <w:proofErr w:type="spellStart"/>
      <w:r w:rsidRPr="00AE2F52">
        <w:rPr>
          <w:rFonts w:ascii="Times New Roman" w:hAnsi="Times New Roman"/>
        </w:rPr>
        <w:t>виробництво</w:t>
      </w:r>
      <w:proofErr w:type="spellEnd"/>
      <w:r w:rsidRPr="00AE2F52">
        <w:rPr>
          <w:rFonts w:ascii="Times New Roman" w:hAnsi="Times New Roman"/>
        </w:rPr>
        <w:t xml:space="preserve"> товару </w:t>
      </w:r>
      <w:proofErr w:type="spellStart"/>
      <w:r w:rsidRPr="00AE2F52">
        <w:rPr>
          <w:rFonts w:ascii="Times New Roman" w:hAnsi="Times New Roman"/>
        </w:rPr>
        <w:t>якщо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Учасник</w:t>
      </w:r>
      <w:proofErr w:type="spellEnd"/>
      <w:r w:rsidRPr="00AE2F52">
        <w:rPr>
          <w:rFonts w:ascii="Times New Roman" w:hAnsi="Times New Roman"/>
        </w:rPr>
        <w:t xml:space="preserve"> є </w:t>
      </w:r>
      <w:proofErr w:type="spellStart"/>
      <w:r w:rsidRPr="00AE2F52">
        <w:rPr>
          <w:rFonts w:ascii="Times New Roman" w:hAnsi="Times New Roman"/>
        </w:rPr>
        <w:t>вітчизняним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виробником</w:t>
      </w:r>
      <w:proofErr w:type="spellEnd"/>
      <w:r w:rsidRPr="00AE2F52">
        <w:rPr>
          <w:rFonts w:ascii="Times New Roman" w:hAnsi="Times New Roman"/>
        </w:rPr>
        <w:t xml:space="preserve"> </w:t>
      </w:r>
      <w:proofErr w:type="spellStart"/>
      <w:r w:rsidRPr="00AE2F52">
        <w:rPr>
          <w:rFonts w:ascii="Times New Roman" w:hAnsi="Times New Roman"/>
        </w:rPr>
        <w:t>запропонованого</w:t>
      </w:r>
      <w:proofErr w:type="spellEnd"/>
      <w:r w:rsidRPr="00AE2F52">
        <w:rPr>
          <w:rFonts w:ascii="Times New Roman" w:hAnsi="Times New Roman"/>
        </w:rPr>
        <w:t xml:space="preserve"> Товару; </w:t>
      </w:r>
      <w:proofErr w:type="spellStart"/>
      <w:r w:rsidRPr="00AE2F52">
        <w:rPr>
          <w:rFonts w:ascii="Times New Roman" w:hAnsi="Times New Roman"/>
          <w:b/>
        </w:rPr>
        <w:t>якщо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отримання</w:t>
      </w:r>
      <w:proofErr w:type="spellEnd"/>
      <w:r w:rsidRPr="00AE2F52">
        <w:rPr>
          <w:rFonts w:ascii="Times New Roman" w:hAnsi="Times New Roman"/>
          <w:b/>
        </w:rPr>
        <w:t xml:space="preserve"> такого </w:t>
      </w:r>
      <w:proofErr w:type="spellStart"/>
      <w:r w:rsidRPr="00AE2F52">
        <w:rPr>
          <w:rFonts w:ascii="Times New Roman" w:hAnsi="Times New Roman"/>
          <w:b/>
        </w:rPr>
        <w:t>дозволу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або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ліцензії</w:t>
      </w:r>
      <w:proofErr w:type="spellEnd"/>
      <w:r w:rsidRPr="00AE2F52">
        <w:rPr>
          <w:rFonts w:ascii="Times New Roman" w:hAnsi="Times New Roman"/>
          <w:b/>
        </w:rPr>
        <w:t xml:space="preserve"> на </w:t>
      </w:r>
      <w:proofErr w:type="spellStart"/>
      <w:r w:rsidRPr="00AE2F52">
        <w:rPr>
          <w:rFonts w:ascii="Times New Roman" w:hAnsi="Times New Roman"/>
          <w:b/>
        </w:rPr>
        <w:t>провадження</w:t>
      </w:r>
      <w:proofErr w:type="spellEnd"/>
      <w:r w:rsidRPr="00AE2F52">
        <w:rPr>
          <w:rFonts w:ascii="Times New Roman" w:hAnsi="Times New Roman"/>
          <w:b/>
        </w:rPr>
        <w:t xml:space="preserve"> такого виду </w:t>
      </w:r>
      <w:proofErr w:type="spellStart"/>
      <w:r w:rsidRPr="00AE2F52">
        <w:rPr>
          <w:rFonts w:ascii="Times New Roman" w:hAnsi="Times New Roman"/>
          <w:b/>
        </w:rPr>
        <w:t>діяльності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передбачено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законодавством</w:t>
      </w:r>
      <w:proofErr w:type="spellEnd"/>
      <w:r w:rsidRPr="00AE2F52">
        <w:rPr>
          <w:rFonts w:ascii="Times New Roman" w:hAnsi="Times New Roman"/>
          <w:b/>
        </w:rPr>
        <w:t xml:space="preserve">, у </w:t>
      </w:r>
      <w:proofErr w:type="spellStart"/>
      <w:r w:rsidRPr="00AE2F52">
        <w:rPr>
          <w:rFonts w:ascii="Times New Roman" w:hAnsi="Times New Roman"/>
          <w:b/>
        </w:rPr>
        <w:t>разі</w:t>
      </w:r>
      <w:proofErr w:type="spellEnd"/>
      <w:r w:rsidRPr="00AE2F52">
        <w:rPr>
          <w:rFonts w:ascii="Times New Roman" w:hAnsi="Times New Roman"/>
          <w:b/>
        </w:rPr>
        <w:t xml:space="preserve"> не </w:t>
      </w:r>
      <w:proofErr w:type="spellStart"/>
      <w:r w:rsidRPr="00AE2F52">
        <w:rPr>
          <w:rFonts w:ascii="Times New Roman" w:hAnsi="Times New Roman"/>
          <w:b/>
        </w:rPr>
        <w:t>надання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копії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вище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зазначеного</w:t>
      </w:r>
      <w:proofErr w:type="spellEnd"/>
      <w:r w:rsidRPr="00AE2F52">
        <w:rPr>
          <w:rFonts w:ascii="Times New Roman" w:hAnsi="Times New Roman"/>
          <w:b/>
        </w:rPr>
        <w:t xml:space="preserve"> документа </w:t>
      </w:r>
      <w:proofErr w:type="spellStart"/>
      <w:r w:rsidRPr="00AE2F52">
        <w:rPr>
          <w:rFonts w:ascii="Times New Roman" w:hAnsi="Times New Roman"/>
          <w:b/>
        </w:rPr>
        <w:t>надати</w:t>
      </w:r>
      <w:proofErr w:type="spellEnd"/>
      <w:r w:rsidRPr="00AE2F52">
        <w:rPr>
          <w:rFonts w:ascii="Times New Roman" w:hAnsi="Times New Roman"/>
          <w:b/>
        </w:rPr>
        <w:t xml:space="preserve"> лис</w:t>
      </w:r>
      <w:proofErr w:type="gramStart"/>
      <w:r w:rsidRPr="00AE2F52">
        <w:rPr>
          <w:rFonts w:ascii="Times New Roman" w:hAnsi="Times New Roman"/>
          <w:b/>
        </w:rPr>
        <w:t>т-</w:t>
      </w:r>
      <w:proofErr w:type="gram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пояснення</w:t>
      </w:r>
      <w:proofErr w:type="spellEnd"/>
      <w:r w:rsidRPr="00AE2F52">
        <w:rPr>
          <w:rFonts w:ascii="Times New Roman" w:hAnsi="Times New Roman"/>
          <w:b/>
        </w:rPr>
        <w:t xml:space="preserve"> з </w:t>
      </w:r>
      <w:proofErr w:type="spellStart"/>
      <w:r w:rsidRPr="00AE2F52">
        <w:rPr>
          <w:rFonts w:ascii="Times New Roman" w:hAnsi="Times New Roman"/>
          <w:b/>
        </w:rPr>
        <w:t>посиланням</w:t>
      </w:r>
      <w:proofErr w:type="spellEnd"/>
      <w:r w:rsidRPr="00AE2F52">
        <w:rPr>
          <w:rFonts w:ascii="Times New Roman" w:hAnsi="Times New Roman"/>
          <w:b/>
        </w:rPr>
        <w:t xml:space="preserve"> на </w:t>
      </w:r>
      <w:proofErr w:type="spellStart"/>
      <w:r w:rsidRPr="00AE2F52">
        <w:rPr>
          <w:rFonts w:ascii="Times New Roman" w:hAnsi="Times New Roman"/>
          <w:b/>
        </w:rPr>
        <w:t>норми</w:t>
      </w:r>
      <w:proofErr w:type="spellEnd"/>
      <w:r w:rsidRPr="00AE2F52">
        <w:rPr>
          <w:rFonts w:ascii="Times New Roman" w:hAnsi="Times New Roman"/>
          <w:b/>
        </w:rPr>
        <w:t xml:space="preserve"> чинного </w:t>
      </w:r>
      <w:proofErr w:type="spellStart"/>
      <w:r w:rsidRPr="00AE2F52">
        <w:rPr>
          <w:rFonts w:ascii="Times New Roman" w:hAnsi="Times New Roman"/>
          <w:b/>
        </w:rPr>
        <w:t>законодавства</w:t>
      </w:r>
      <w:proofErr w:type="spellEnd"/>
      <w:r w:rsidRPr="00AE2F52">
        <w:rPr>
          <w:rFonts w:ascii="Times New Roman" w:hAnsi="Times New Roman"/>
          <w:b/>
        </w:rPr>
        <w:t xml:space="preserve"> про </w:t>
      </w:r>
      <w:proofErr w:type="spellStart"/>
      <w:r w:rsidRPr="00AE2F52">
        <w:rPr>
          <w:rFonts w:ascii="Times New Roman" w:hAnsi="Times New Roman"/>
          <w:b/>
        </w:rPr>
        <w:t>відсутність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дозволу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або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ліцензії</w:t>
      </w:r>
      <w:proofErr w:type="spellEnd"/>
      <w:r w:rsidRPr="00AE2F52">
        <w:rPr>
          <w:rFonts w:ascii="Times New Roman" w:hAnsi="Times New Roman"/>
          <w:b/>
        </w:rPr>
        <w:t xml:space="preserve"> на </w:t>
      </w:r>
      <w:proofErr w:type="spellStart"/>
      <w:r w:rsidRPr="00AE2F52">
        <w:rPr>
          <w:rFonts w:ascii="Times New Roman" w:hAnsi="Times New Roman"/>
          <w:b/>
        </w:rPr>
        <w:t>провадження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певного</w:t>
      </w:r>
      <w:proofErr w:type="spellEnd"/>
      <w:r w:rsidRPr="00AE2F52">
        <w:rPr>
          <w:rFonts w:ascii="Times New Roman" w:hAnsi="Times New Roman"/>
          <w:b/>
        </w:rPr>
        <w:t xml:space="preserve"> виду </w:t>
      </w:r>
      <w:proofErr w:type="spellStart"/>
      <w:r w:rsidRPr="00AE2F52">
        <w:rPr>
          <w:rFonts w:ascii="Times New Roman" w:hAnsi="Times New Roman"/>
          <w:b/>
        </w:rPr>
        <w:t>господарської</w:t>
      </w:r>
      <w:proofErr w:type="spellEnd"/>
      <w:r w:rsidRPr="00AE2F52">
        <w:rPr>
          <w:rFonts w:ascii="Times New Roman" w:hAnsi="Times New Roman"/>
          <w:b/>
        </w:rPr>
        <w:t xml:space="preserve"> </w:t>
      </w:r>
      <w:proofErr w:type="spellStart"/>
      <w:r w:rsidRPr="00AE2F52">
        <w:rPr>
          <w:rFonts w:ascii="Times New Roman" w:hAnsi="Times New Roman"/>
          <w:b/>
        </w:rPr>
        <w:t>діяльності</w:t>
      </w:r>
      <w:proofErr w:type="spellEnd"/>
      <w:r w:rsidR="00051278">
        <w:rPr>
          <w:rFonts w:ascii="Times New Roman" w:hAnsi="Times New Roman"/>
          <w:b/>
          <w:lang w:val="uk-UA"/>
        </w:rPr>
        <w:t>.</w:t>
      </w: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E2F52">
        <w:rPr>
          <w:sz w:val="22"/>
          <w:szCs w:val="22"/>
        </w:rPr>
        <w:t xml:space="preserve">З метою запобігання закупівлі фальсифікатів та підтвердження своєчасного постачання  товару у кількості, якості та зі строками придатності, учасник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дистриб’ютора, дилера,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дату оголошення про проведення відкритих торгів, оприлюдненого на </w:t>
      </w:r>
      <w:proofErr w:type="spellStart"/>
      <w:r w:rsidRPr="00AE2F52">
        <w:rPr>
          <w:sz w:val="22"/>
          <w:szCs w:val="22"/>
        </w:rPr>
        <w:t>веб-порталі</w:t>
      </w:r>
      <w:proofErr w:type="spellEnd"/>
      <w:r w:rsidRPr="00AE2F52">
        <w:rPr>
          <w:sz w:val="22"/>
          <w:szCs w:val="22"/>
        </w:rPr>
        <w:t xml:space="preserve"> Уповноваженого органу, а також назву предмету закупівлі згідно оголошення та назву Замовника</w:t>
      </w:r>
      <w:r w:rsidR="00051278">
        <w:rPr>
          <w:sz w:val="22"/>
          <w:szCs w:val="22"/>
        </w:rPr>
        <w:t>.</w:t>
      </w: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E2F52">
        <w:rPr>
          <w:sz w:val="22"/>
          <w:szCs w:val="22"/>
        </w:rPr>
        <w:t>Товар повинен мати інструкцію з використання препарату, викладену українською мовою та затверджену належним чином та сертифікати якості. Надати гарантійний лист про наявність інструкцій,сертифікатів якості. які будуть надані при поставці.</w:t>
      </w: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E2F52">
        <w:rPr>
          <w:sz w:val="22"/>
          <w:szCs w:val="22"/>
        </w:rPr>
        <w:t>Строк поставки товару протягом 2 діб після отримання заявки від Замовника. Надати гарантійний лист.</w:t>
      </w: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E2F52">
        <w:rPr>
          <w:sz w:val="22"/>
          <w:szCs w:val="22"/>
        </w:rPr>
        <w:t>У складі своєї пропозиції учасник повинен надати довідку на фірмовому бланку у довільній формі про те, що запропонований учасником товар буде поставлено із врахуванням екологічних вимог, що викладені в законі України від 25 червня 1991р №1264-ХII “Про охорону навколишнього природного середовища</w:t>
      </w:r>
      <w:r w:rsidR="00AE2F52" w:rsidRPr="00AE2F52">
        <w:rPr>
          <w:sz w:val="22"/>
          <w:szCs w:val="22"/>
        </w:rPr>
        <w:t xml:space="preserve">» </w:t>
      </w:r>
      <w:r w:rsidRPr="00AE2F52">
        <w:rPr>
          <w:sz w:val="22"/>
          <w:szCs w:val="22"/>
        </w:rPr>
        <w:t xml:space="preserve"> та передбачати усі заходи спрямовані на захист довкілля</w:t>
      </w:r>
      <w:r w:rsidR="00051278">
        <w:rPr>
          <w:sz w:val="22"/>
          <w:szCs w:val="22"/>
        </w:rPr>
        <w:t>.</w:t>
      </w:r>
    </w:p>
    <w:p w:rsidR="0045121E" w:rsidRPr="00AE2F52" w:rsidRDefault="003C78BE">
      <w:pPr>
        <w:pStyle w:val="af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AE2F52">
        <w:rPr>
          <w:sz w:val="22"/>
          <w:szCs w:val="22"/>
          <w:lang w:eastAsia="ar-SA"/>
        </w:rPr>
        <w:t xml:space="preserve">Еквівалентом (аналогом) лабораторного реактиву в розумінні даної тендерної документації є реактив якість, діюча речовина препарату (міжнародна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характеристик. </w:t>
      </w:r>
    </w:p>
    <w:p w:rsidR="0045121E" w:rsidRDefault="0045121E">
      <w:pPr>
        <w:rPr>
          <w:sz w:val="20"/>
          <w:szCs w:val="20"/>
          <w:lang w:val="uk-UA"/>
        </w:rPr>
      </w:pPr>
    </w:p>
    <w:p w:rsidR="00F02976" w:rsidRPr="00F02976" w:rsidRDefault="00F02976">
      <w:pPr>
        <w:rPr>
          <w:sz w:val="20"/>
          <w:szCs w:val="20"/>
          <w:lang w:val="uk-UA"/>
        </w:rPr>
      </w:pPr>
    </w:p>
    <w:p w:rsidR="0045121E" w:rsidRDefault="00AE2F52" w:rsidP="00AE2F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  <w:lastRenderedPageBreak/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  <w:t>Медико-технічні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  <w:t xml:space="preserve"> вимоги :</w:t>
      </w:r>
    </w:p>
    <w:p w:rsidR="00AE2F52" w:rsidRDefault="00AE2F52" w:rsidP="00AE2F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</w:pPr>
    </w:p>
    <w:tbl>
      <w:tblPr>
        <w:tblW w:w="10563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2212"/>
        <w:gridCol w:w="1134"/>
        <w:gridCol w:w="4111"/>
        <w:gridCol w:w="992"/>
        <w:gridCol w:w="1666"/>
      </w:tblGrid>
      <w:tr w:rsidR="003601DC" w:rsidTr="001559D0">
        <w:trPr>
          <w:trHeight w:val="39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45121E">
            <w:pPr>
              <w:pStyle w:val="ae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5121E" w:rsidRDefault="003C78BE" w:rsidP="0005127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</w:rPr>
              <w:t xml:space="preserve"> НКМВ 024-20</w:t>
            </w:r>
            <w:r w:rsidR="0005127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pStyle w:val="ae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Медико-технічні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вимоги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Од.</w:t>
            </w:r>
          </w:p>
          <w:p w:rsidR="0045121E" w:rsidRDefault="003C78B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виміру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1559D0" w:rsidRDefault="001559D0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Кількість.</w:t>
            </w:r>
          </w:p>
        </w:tc>
      </w:tr>
      <w:tr w:rsidR="003601DC" w:rsidTr="001559D0">
        <w:trPr>
          <w:trHeight w:val="2098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3C78B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45121E">
            <w:pPr>
              <w:pStyle w:val="ae"/>
              <w:jc w:val="center"/>
              <w:rPr>
                <w:color w:val="000000"/>
                <w:sz w:val="16"/>
                <w:szCs w:val="16"/>
              </w:rPr>
            </w:pPr>
          </w:p>
          <w:p w:rsidR="0045121E" w:rsidRPr="005E4CDD" w:rsidRDefault="005E4CDD" w:rsidP="005E4CDD">
            <w:pPr>
              <w:pStyle w:val="af"/>
              <w:spacing w:beforeAutospacing="0" w:after="0" w:afterAutospacing="0" w:line="276" w:lineRule="auto"/>
              <w:ind w:left="360"/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HBs-Ag</w:t>
            </w:r>
            <w:r w:rsidR="003C78BE" w:rsidRPr="005E4CDD">
              <w:rPr>
                <w:bCs/>
                <w:sz w:val="22"/>
                <w:szCs w:val="22"/>
              </w:rPr>
              <w:t>-Імуноферментна</w:t>
            </w:r>
            <w:proofErr w:type="spellEnd"/>
            <w:r w:rsidR="003C78BE" w:rsidRPr="005E4CDD">
              <w:rPr>
                <w:bCs/>
                <w:sz w:val="22"/>
                <w:szCs w:val="22"/>
              </w:rPr>
              <w:t xml:space="preserve"> тест-система для виявлення поверхневого антигену вірусу гепатиту «В», </w:t>
            </w:r>
            <w:r w:rsidRPr="005E4CDD">
              <w:rPr>
                <w:bCs/>
                <w:sz w:val="22"/>
                <w:szCs w:val="22"/>
              </w:rPr>
              <w:t>комплект</w:t>
            </w:r>
            <w:r w:rsidR="003C78BE" w:rsidRPr="005E4CDD">
              <w:rPr>
                <w:bCs/>
                <w:sz w:val="22"/>
                <w:szCs w:val="22"/>
              </w:rPr>
              <w:t xml:space="preserve"> (на 192</w:t>
            </w:r>
            <w:r w:rsidR="00F957C7">
              <w:rPr>
                <w:bCs/>
                <w:sz w:val="22"/>
                <w:szCs w:val="22"/>
              </w:rPr>
              <w:t xml:space="preserve"> </w:t>
            </w:r>
            <w:r w:rsidR="003C78BE" w:rsidRPr="005E4CDD">
              <w:rPr>
                <w:bCs/>
                <w:sz w:val="22"/>
                <w:szCs w:val="22"/>
              </w:rPr>
              <w:t>визначення)</w:t>
            </w:r>
          </w:p>
          <w:p w:rsidR="0045121E" w:rsidRPr="005E4CDD" w:rsidRDefault="0045121E" w:rsidP="005E4CDD">
            <w:pPr>
              <w:pStyle w:val="af"/>
              <w:spacing w:beforeAutospacing="0" w:after="0" w:afterAutospacing="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  <w:p w:rsidR="0045121E" w:rsidRPr="00A9314F" w:rsidRDefault="003C78BE" w:rsidP="00A9314F">
            <w:pPr>
              <w:pStyle w:val="ae"/>
              <w:jc w:val="both"/>
              <w:rPr>
                <w:sz w:val="16"/>
                <w:szCs w:val="16"/>
              </w:rPr>
            </w:pPr>
            <w:r w:rsidRPr="00A9314F">
              <w:rPr>
                <w:sz w:val="16"/>
                <w:szCs w:val="16"/>
              </w:rPr>
              <w:t>48291 – вірус гепатиту В маркери антигени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Метод: одно стадійний </w:t>
            </w:r>
            <w:proofErr w:type="spellStart"/>
            <w:r>
              <w:rPr>
                <w:rFonts w:eastAsia="Calibri"/>
                <w:sz w:val="16"/>
                <w:szCs w:val="16"/>
              </w:rPr>
              <w:t>твердофазний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ІФА; 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Формат планшета: цільний; 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Кількість визначень:  192; 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Кількість лунок, які використовуються  для внесення контролів при використанні цілого планшета: не більше 5; 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Чутливість не більше 0,05 МО/</w:t>
            </w:r>
            <w:proofErr w:type="spellStart"/>
            <w:r>
              <w:rPr>
                <w:rFonts w:eastAsia="Calibri"/>
                <w:sz w:val="16"/>
                <w:szCs w:val="16"/>
              </w:rPr>
              <w:t>мл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(можлива 0,01 МО/</w:t>
            </w:r>
            <w:proofErr w:type="spellStart"/>
            <w:r>
              <w:rPr>
                <w:rFonts w:eastAsia="Calibri"/>
                <w:sz w:val="16"/>
                <w:szCs w:val="16"/>
              </w:rPr>
              <w:t>мл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); 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Матеріал  для аналізу: сироватка крові, плазма крові, препарати крові (імуноглобуліни, інтерферони, </w:t>
            </w:r>
            <w:proofErr w:type="spellStart"/>
            <w:r>
              <w:rPr>
                <w:rFonts w:eastAsia="Calibri"/>
                <w:sz w:val="16"/>
                <w:szCs w:val="16"/>
              </w:rPr>
              <w:t>кріопреципітат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, альбумін); Об'єм  зразка для аналізу: не більше 100 мкл; 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Рівність об'ємів контролів і зразків; Сумарний час інкубації: не більше 1 год. 20 </w:t>
            </w:r>
            <w:proofErr w:type="spellStart"/>
            <w:r>
              <w:rPr>
                <w:rFonts w:eastAsia="Calibri"/>
                <w:sz w:val="16"/>
                <w:szCs w:val="16"/>
              </w:rPr>
              <w:t>хв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; Відсутність попереднього промивання планшета; Відсутність останнього відмивання дистильованою водою; Постановка аналізу з використанням </w:t>
            </w:r>
            <w:proofErr w:type="spellStart"/>
            <w:r>
              <w:rPr>
                <w:rFonts w:eastAsia="Calibri"/>
                <w:sz w:val="16"/>
                <w:szCs w:val="16"/>
              </w:rPr>
              <w:t>шейкера</w:t>
            </w:r>
            <w:proofErr w:type="spellEnd"/>
            <w:r>
              <w:rPr>
                <w:rFonts w:eastAsia="Calibri"/>
                <w:sz w:val="16"/>
                <w:szCs w:val="16"/>
              </w:rPr>
              <w:t>; Стандартизація умов проведення ферментативної реакції з хром</w:t>
            </w:r>
            <w:r w:rsidR="00C82A58">
              <w:rPr>
                <w:rFonts w:eastAsia="Calibri"/>
                <w:sz w:val="16"/>
                <w:szCs w:val="16"/>
              </w:rPr>
              <w:t xml:space="preserve">огеном в термостаті при 37 ° С; </w:t>
            </w:r>
            <w:r>
              <w:rPr>
                <w:rFonts w:eastAsia="Calibri"/>
                <w:sz w:val="16"/>
                <w:szCs w:val="16"/>
              </w:rPr>
              <w:t xml:space="preserve">Режим фотометричного вимірювання: </w:t>
            </w:r>
            <w:proofErr w:type="spellStart"/>
            <w:r>
              <w:rPr>
                <w:rFonts w:eastAsia="Calibri"/>
                <w:sz w:val="16"/>
                <w:szCs w:val="16"/>
              </w:rPr>
              <w:t>двохвильовий</w:t>
            </w:r>
            <w:proofErr w:type="spellEnd"/>
            <w:r>
              <w:rPr>
                <w:rFonts w:eastAsia="Calibri"/>
                <w:sz w:val="16"/>
                <w:szCs w:val="16"/>
              </w:rPr>
              <w:t>, без додаткової математичної обробки;Кількість варіантів проведення ІФА не менше чотирьох;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Взаємозамінність неспецифічних компонентів; Можливість використання для роботи на автоматичних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ІФА-аналізаторах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відкритого типу; для зберігання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стрипів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набір повинен бути укомплектований  пакетом з  фольги зі замком типу «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зіп-лок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», який утримує вологу»;</w:t>
            </w:r>
          </w:p>
          <w:p w:rsidR="0045121E" w:rsidRDefault="003C78BE">
            <w:pPr>
              <w:pStyle w:val="ae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Можливість транспортування при температурі до 25ºС не менше 10 діб.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F957C7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F957C7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F957C7" w:rsidRDefault="00A60802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F957C7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15</w:t>
            </w:r>
          </w:p>
        </w:tc>
      </w:tr>
      <w:tr w:rsidR="003601DC" w:rsidTr="001559D0">
        <w:trPr>
          <w:trHeight w:val="287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A608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6F76C6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Набір реагентів для </w:t>
            </w:r>
            <w:proofErr w:type="spellStart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імуноферментноговизначення</w:t>
            </w:r>
            <w:proofErr w:type="spellEnd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концентрації </w:t>
            </w:r>
            <w:proofErr w:type="spellStart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альфа-фетопротеїна</w:t>
            </w:r>
            <w:proofErr w:type="spellEnd"/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  <w:p w:rsidR="0045121E" w:rsidRPr="00A9314F" w:rsidRDefault="00F957C7" w:rsidP="00A9314F">
            <w:pPr>
              <w:pStyle w:val="ae"/>
              <w:jc w:val="both"/>
              <w:rPr>
                <w:sz w:val="16"/>
                <w:szCs w:val="16"/>
              </w:rPr>
            </w:pPr>
            <w:r w:rsidRPr="00A9314F">
              <w:rPr>
                <w:sz w:val="16"/>
                <w:szCs w:val="16"/>
              </w:rPr>
              <w:t xml:space="preserve">54062 - </w:t>
            </w:r>
            <w:proofErr w:type="spellStart"/>
            <w:r w:rsidRPr="00A9314F">
              <w:rPr>
                <w:sz w:val="16"/>
                <w:szCs w:val="16"/>
              </w:rPr>
              <w:t>Альфа-фетопротеїни</w:t>
            </w:r>
            <w:proofErr w:type="spellEnd"/>
            <w:r w:rsidRPr="00A9314F">
              <w:rPr>
                <w:sz w:val="16"/>
                <w:szCs w:val="16"/>
              </w:rPr>
              <w:t xml:space="preserve"> (АФП) IVD (діагностика </w:t>
            </w:r>
            <w:proofErr w:type="spellStart"/>
            <w:r w:rsidRPr="00A9314F">
              <w:rPr>
                <w:sz w:val="16"/>
                <w:szCs w:val="16"/>
              </w:rPr>
              <w:t>in</w:t>
            </w:r>
            <w:proofErr w:type="spellEnd"/>
            <w:r w:rsidRPr="00A9314F">
              <w:rPr>
                <w:sz w:val="16"/>
                <w:szCs w:val="16"/>
              </w:rPr>
              <w:t xml:space="preserve"> </w:t>
            </w:r>
            <w:proofErr w:type="spellStart"/>
            <w:r w:rsidRPr="00A9314F">
              <w:rPr>
                <w:sz w:val="16"/>
                <w:szCs w:val="16"/>
              </w:rPr>
              <w:t>vitro</w:t>
            </w:r>
            <w:proofErr w:type="spellEnd"/>
            <w:r w:rsidRPr="00A9314F">
              <w:rPr>
                <w:sz w:val="16"/>
                <w:szCs w:val="16"/>
              </w:rPr>
              <w:t xml:space="preserve">), </w:t>
            </w:r>
            <w:proofErr w:type="spellStart"/>
            <w:r w:rsidRPr="00A9314F">
              <w:rPr>
                <w:sz w:val="16"/>
                <w:szCs w:val="16"/>
              </w:rPr>
              <w:t>калібратор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Результати повинні обраховуватись, приймаючи до уваги вагу тіла і день вагітності,  рівня регресії використовуючи обчислення функції медіан. Відповідно IVD Директиви (98/79/ЕС) і забезпечення і набори для додаткових </w:t>
            </w:r>
            <w:proofErr w:type="spellStart"/>
            <w:r>
              <w:rPr>
                <w:sz w:val="16"/>
                <w:szCs w:val="16"/>
              </w:rPr>
              <w:t>аналітів</w:t>
            </w:r>
            <w:proofErr w:type="spellEnd"/>
            <w:r>
              <w:rPr>
                <w:sz w:val="16"/>
                <w:szCs w:val="16"/>
              </w:rPr>
              <w:t xml:space="preserve"> повинні підходити для </w:t>
            </w:r>
            <w:proofErr w:type="spellStart"/>
            <w:r>
              <w:rPr>
                <w:sz w:val="16"/>
                <w:szCs w:val="16"/>
              </w:rPr>
              <w:t>trisony</w:t>
            </w:r>
            <w:proofErr w:type="spellEnd"/>
            <w:r>
              <w:rPr>
                <w:sz w:val="16"/>
                <w:szCs w:val="16"/>
              </w:rPr>
              <w:t xml:space="preserve"> 21 вивчення і СЕ-сертифіковані реєстрацією корпуса , позначаючи ідентифікаційним номером реєстрації корпуса на СЕ-відмітці на забезпеченні і </w:t>
            </w:r>
            <w:proofErr w:type="spellStart"/>
            <w:r>
              <w:rPr>
                <w:sz w:val="16"/>
                <w:szCs w:val="16"/>
              </w:rPr>
              <w:t>наборі.Мікролунки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стрипи</w:t>
            </w:r>
            <w:proofErr w:type="spellEnd"/>
            <w:r>
              <w:rPr>
                <w:sz w:val="16"/>
                <w:szCs w:val="16"/>
              </w:rPr>
              <w:t xml:space="preserve"> (які відламуються) 12 х 8, 96 лунок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Лунки покриті антитілом (</w:t>
            </w:r>
            <w:proofErr w:type="spellStart"/>
            <w:r>
              <w:rPr>
                <w:sz w:val="16"/>
                <w:szCs w:val="16"/>
              </w:rPr>
              <w:t>моноклональним</w:t>
            </w:r>
            <w:proofErr w:type="spellEnd"/>
            <w:r>
              <w:rPr>
                <w:sz w:val="16"/>
                <w:szCs w:val="16"/>
              </w:rPr>
              <w:t>) до АФП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 (Стандарт 0-4), 5 флаконів (</w:t>
            </w:r>
            <w:proofErr w:type="spellStart"/>
            <w:r>
              <w:rPr>
                <w:sz w:val="16"/>
                <w:szCs w:val="16"/>
              </w:rPr>
              <w:t>ліофілізований</w:t>
            </w:r>
            <w:proofErr w:type="spellEnd"/>
            <w:r>
              <w:rPr>
                <w:sz w:val="16"/>
                <w:szCs w:val="16"/>
              </w:rPr>
              <w:t>), 0,5мл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Концентрація: 0 - 10 - 40 - 80 – 160 МО/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Перетворення: 1 МО/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 xml:space="preserve">  = 1,21 </w:t>
            </w:r>
            <w:proofErr w:type="spellStart"/>
            <w:r>
              <w:rPr>
                <w:sz w:val="16"/>
                <w:szCs w:val="16"/>
              </w:rPr>
              <w:t>нг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Стандарти </w:t>
            </w:r>
            <w:proofErr w:type="spellStart"/>
            <w:r>
              <w:rPr>
                <w:sz w:val="16"/>
                <w:szCs w:val="16"/>
              </w:rPr>
              <w:t>калібруються</w:t>
            </w:r>
            <w:proofErr w:type="spellEnd"/>
            <w:r>
              <w:rPr>
                <w:sz w:val="16"/>
                <w:szCs w:val="16"/>
              </w:rPr>
              <w:t xml:space="preserve"> за допомогою 1 Міжнародного стандарту для </w:t>
            </w:r>
            <w:proofErr w:type="spellStart"/>
            <w:r>
              <w:rPr>
                <w:sz w:val="16"/>
                <w:szCs w:val="16"/>
              </w:rPr>
              <w:t>альфа-фетопротеїну</w:t>
            </w:r>
            <w:proofErr w:type="spellEnd"/>
            <w:r>
              <w:rPr>
                <w:sz w:val="16"/>
                <w:szCs w:val="16"/>
                <w:lang w:val="en-US"/>
              </w:rPr>
              <w:t>NIBSC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</w:rPr>
              <w:t xml:space="preserve">АФП 1 </w:t>
            </w:r>
            <w:r>
              <w:rPr>
                <w:sz w:val="16"/>
                <w:szCs w:val="16"/>
                <w:lang w:val="en-US"/>
              </w:rPr>
              <w:t>IRP</w:t>
            </w:r>
            <w:r>
              <w:rPr>
                <w:sz w:val="16"/>
                <w:szCs w:val="16"/>
                <w:lang w:val="ru-RU"/>
              </w:rPr>
              <w:t xml:space="preserve"> 72/225)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Див. «Приготування реактивів»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*містить Проклін 300 0,03%, БНД 0,015% та МІТ 0,010% у якості консерванту.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  <w:lang w:val="ru-RU"/>
              </w:rPr>
              <w:t>’</w:t>
            </w:r>
            <w:proofErr w:type="spellStart"/>
            <w:r>
              <w:rPr>
                <w:sz w:val="16"/>
                <w:szCs w:val="16"/>
              </w:rPr>
              <w:t>югат</w:t>
            </w:r>
            <w:proofErr w:type="spellEnd"/>
            <w:r>
              <w:rPr>
                <w:sz w:val="16"/>
                <w:szCs w:val="16"/>
              </w:rPr>
              <w:t xml:space="preserve"> ферменту, 1 флакон, 11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застосування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Антитіло до </w:t>
            </w:r>
            <w:proofErr w:type="spellStart"/>
            <w:r>
              <w:rPr>
                <w:sz w:val="16"/>
                <w:szCs w:val="16"/>
              </w:rPr>
              <w:t>АФПкон</w:t>
            </w:r>
            <w:proofErr w:type="spellEnd"/>
            <w:r>
              <w:rPr>
                <w:sz w:val="16"/>
                <w:szCs w:val="16"/>
                <w:lang w:val="ru-RU"/>
              </w:rPr>
              <w:t>’</w:t>
            </w:r>
            <w:proofErr w:type="spellStart"/>
            <w:r>
              <w:rPr>
                <w:sz w:val="16"/>
                <w:szCs w:val="16"/>
              </w:rPr>
              <w:t>юговане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пероксидазою</w:t>
            </w:r>
            <w:proofErr w:type="spellEnd"/>
            <w:r>
              <w:rPr>
                <w:sz w:val="16"/>
                <w:szCs w:val="16"/>
              </w:rPr>
              <w:t xml:space="preserve"> хрону.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*містить Проклін 300 0,03%, БНД 0,015% та МІТ 0,010% у якості консерванту.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Субстратний</w:t>
            </w:r>
            <w:proofErr w:type="spellEnd"/>
            <w:r>
              <w:rPr>
                <w:sz w:val="16"/>
                <w:szCs w:val="16"/>
              </w:rPr>
              <w:t xml:space="preserve"> розчин, 1 флакон, 14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застосування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Тетраметилбензидин</w:t>
            </w:r>
            <w:proofErr w:type="spellEnd"/>
            <w:r>
              <w:rPr>
                <w:sz w:val="16"/>
                <w:szCs w:val="16"/>
              </w:rPr>
              <w:t xml:space="preserve"> (ТМБ).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Стоп-реагент, 1 флакон, 14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застосування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містить 0,5 М H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SO</w:t>
            </w:r>
            <w:r>
              <w:rPr>
                <w:sz w:val="16"/>
                <w:szCs w:val="16"/>
                <w:vertAlign w:val="subscript"/>
              </w:rPr>
              <w:t>4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Уникати контакту зі стоп-реагентом. Він може викликати подразнення шкіри та опіки.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*БНД </w:t>
            </w:r>
            <w:r>
              <w:rPr>
                <w:sz w:val="16"/>
                <w:szCs w:val="16"/>
              </w:rPr>
              <w:tab/>
              <w:t>= 5-бром-5-нітро-1,3-діоксан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МІТ </w:t>
            </w:r>
            <w:r>
              <w:rPr>
                <w:sz w:val="16"/>
                <w:szCs w:val="16"/>
              </w:rPr>
              <w:tab/>
              <w:t>= 2-метил-2Н-ізотіазол-3-он</w:t>
            </w:r>
          </w:p>
          <w:p w:rsidR="0045121E" w:rsidRDefault="0045121E">
            <w:pPr>
              <w:pStyle w:val="ae"/>
              <w:jc w:val="center"/>
              <w:rPr>
                <w:color w:val="000000"/>
                <w:sz w:val="16"/>
                <w:szCs w:val="16"/>
              </w:rPr>
            </w:pPr>
          </w:p>
          <w:p w:rsidR="00A9314F" w:rsidRDefault="00A9314F">
            <w:pPr>
              <w:pStyle w:val="ae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F957C7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F957C7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F957C7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3601DC" w:rsidRPr="00F957C7" w:rsidRDefault="003601DC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F957C7" w:rsidRDefault="00F957C7" w:rsidP="003601DC">
            <w:pPr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45121E" w:rsidRPr="00F957C7" w:rsidRDefault="00F957C7" w:rsidP="003601DC">
            <w:pPr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           </w:t>
            </w:r>
            <w:r w:rsidR="00A60802" w:rsidRPr="00F957C7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8</w:t>
            </w:r>
          </w:p>
        </w:tc>
      </w:tr>
      <w:tr w:rsidR="003601DC" w:rsidTr="001559D0">
        <w:trPr>
          <w:trHeight w:val="556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A608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Набір реагентів для визначення </w:t>
            </w:r>
            <w:proofErr w:type="spellStart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концентраціївільної</w:t>
            </w:r>
            <w:proofErr w:type="spellEnd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β-субодиниці</w:t>
            </w:r>
            <w:proofErr w:type="spellEnd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хоріонічного</w:t>
            </w:r>
            <w:proofErr w:type="spellEnd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гонадотропіну</w:t>
            </w:r>
            <w:proofErr w:type="spellEnd"/>
            <w:r w:rsidRPr="006F76C6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людини</w:t>
            </w: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6F76C6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  <w:p w:rsidR="0045121E" w:rsidRPr="00A9314F" w:rsidRDefault="003C78BE" w:rsidP="00A9314F">
            <w:pPr>
              <w:pStyle w:val="ae"/>
              <w:jc w:val="both"/>
              <w:rPr>
                <w:sz w:val="16"/>
                <w:szCs w:val="16"/>
              </w:rPr>
            </w:pPr>
            <w:r w:rsidRPr="00A9314F">
              <w:rPr>
                <w:sz w:val="16"/>
                <w:szCs w:val="16"/>
              </w:rPr>
              <w:t xml:space="preserve">54214 </w:t>
            </w:r>
            <w:proofErr w:type="spellStart"/>
            <w:r w:rsidRPr="00A9314F">
              <w:rPr>
                <w:sz w:val="16"/>
                <w:szCs w:val="16"/>
              </w:rPr>
              <w:t>-Бета-субодиниця</w:t>
            </w:r>
            <w:proofErr w:type="spellEnd"/>
            <w:r w:rsidR="006F76C6" w:rsidRPr="00A9314F">
              <w:rPr>
                <w:sz w:val="16"/>
                <w:szCs w:val="16"/>
              </w:rPr>
              <w:t xml:space="preserve"> </w:t>
            </w:r>
            <w:proofErr w:type="spellStart"/>
            <w:r w:rsidR="006F76C6" w:rsidRPr="00A9314F">
              <w:rPr>
                <w:sz w:val="16"/>
                <w:szCs w:val="16"/>
              </w:rPr>
              <w:t>хоріонічного</w:t>
            </w:r>
            <w:proofErr w:type="spellEnd"/>
            <w:r w:rsidR="006F76C6" w:rsidRPr="00A9314F">
              <w:rPr>
                <w:sz w:val="16"/>
                <w:szCs w:val="16"/>
              </w:rPr>
              <w:t xml:space="preserve"> </w:t>
            </w:r>
            <w:proofErr w:type="spellStart"/>
            <w:r w:rsidRPr="00A9314F">
              <w:rPr>
                <w:sz w:val="16"/>
                <w:szCs w:val="16"/>
              </w:rPr>
              <w:t>гонадотропіну</w:t>
            </w:r>
            <w:proofErr w:type="spellEnd"/>
            <w:r w:rsidRPr="00A9314F">
              <w:rPr>
                <w:sz w:val="16"/>
                <w:szCs w:val="16"/>
              </w:rPr>
              <w:t xml:space="preserve"> людини (</w:t>
            </w:r>
            <w:proofErr w:type="spellStart"/>
            <w:r w:rsidRPr="00A9314F">
              <w:rPr>
                <w:sz w:val="16"/>
                <w:szCs w:val="16"/>
              </w:rPr>
              <w:t>бета-ХГЛ</w:t>
            </w:r>
            <w:proofErr w:type="spellEnd"/>
            <w:r w:rsidRPr="00A9314F">
              <w:rPr>
                <w:sz w:val="16"/>
                <w:szCs w:val="16"/>
              </w:rPr>
              <w:t xml:space="preserve">) IVD, набір, </w:t>
            </w:r>
            <w:proofErr w:type="spellStart"/>
            <w:r w:rsidRPr="00A9314F">
              <w:rPr>
                <w:sz w:val="16"/>
                <w:szCs w:val="16"/>
              </w:rPr>
              <w:t>імуноферментний</w:t>
            </w:r>
            <w:proofErr w:type="spellEnd"/>
            <w:r w:rsidRPr="00A9314F">
              <w:rPr>
                <w:sz w:val="16"/>
                <w:szCs w:val="16"/>
              </w:rPr>
              <w:t xml:space="preserve"> аналіз (ІФА)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Мікротитраційні</w:t>
            </w:r>
            <w:proofErr w:type="spellEnd"/>
            <w:r>
              <w:rPr>
                <w:sz w:val="16"/>
                <w:szCs w:val="16"/>
              </w:rPr>
              <w:t xml:space="preserve"> лунки, 12 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 xml:space="preserve"> 8 (роз’єднані) стрічок, 96 лунок;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Лунки вкриті </w:t>
            </w:r>
            <w:proofErr w:type="spellStart"/>
            <w:r>
              <w:rPr>
                <w:sz w:val="16"/>
                <w:szCs w:val="16"/>
              </w:rPr>
              <w:t>анти-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Times New Roman Greek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-ХГЧ антитілом (</w:t>
            </w:r>
            <w:proofErr w:type="spellStart"/>
            <w:r>
              <w:rPr>
                <w:sz w:val="16"/>
                <w:szCs w:val="16"/>
              </w:rPr>
              <w:t>моноклональним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Стандартний розчин (</w:t>
            </w:r>
            <w:proofErr w:type="spellStart"/>
            <w:r>
              <w:rPr>
                <w:sz w:val="16"/>
                <w:szCs w:val="16"/>
              </w:rPr>
              <w:t>стандартнийрозчин</w:t>
            </w:r>
            <w:proofErr w:type="spellEnd"/>
            <w:r>
              <w:rPr>
                <w:sz w:val="16"/>
                <w:szCs w:val="16"/>
              </w:rPr>
              <w:t xml:space="preserve"> 0-5), 6 ампул (</w:t>
            </w:r>
            <w:proofErr w:type="spellStart"/>
            <w:r>
              <w:rPr>
                <w:sz w:val="16"/>
                <w:szCs w:val="16"/>
              </w:rPr>
              <w:t>ліофілізовані</w:t>
            </w:r>
            <w:proofErr w:type="spellEnd"/>
            <w:r>
              <w:rPr>
                <w:sz w:val="16"/>
                <w:szCs w:val="16"/>
              </w:rPr>
              <w:t xml:space="preserve">), 1,0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Концентрація: 0-10,0-25,0-50,0-100,0-200,0 </w:t>
            </w:r>
            <w:proofErr w:type="spellStart"/>
            <w:r>
              <w:rPr>
                <w:sz w:val="16"/>
                <w:szCs w:val="16"/>
              </w:rPr>
              <w:t>нг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Концентрації </w:t>
            </w:r>
            <w:r>
              <w:rPr>
                <w:sz w:val="16"/>
                <w:szCs w:val="16"/>
                <w:lang w:val="en-US"/>
              </w:rPr>
              <w:t>DRG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Вільного</w:t>
            </w:r>
            <w:r>
              <w:rPr>
                <w:rFonts w:eastAsia="Times New Roman Greek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-ХГЧ</w:t>
            </w:r>
            <w:proofErr w:type="spellEnd"/>
            <w:r>
              <w:rPr>
                <w:sz w:val="16"/>
                <w:szCs w:val="16"/>
              </w:rPr>
              <w:t xml:space="preserve"> стандартного набору відповідають нормам викладеним у положенні про </w:t>
            </w:r>
            <w:proofErr w:type="spellStart"/>
            <w:r>
              <w:rPr>
                <w:sz w:val="16"/>
                <w:szCs w:val="16"/>
              </w:rPr>
              <w:t>хорігічний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гонадотропін</w:t>
            </w:r>
            <w:proofErr w:type="spellEnd"/>
            <w:r>
              <w:rPr>
                <w:sz w:val="16"/>
                <w:szCs w:val="16"/>
              </w:rPr>
              <w:t xml:space="preserve"> людини, бета (очищений) (</w:t>
            </w:r>
            <w:r>
              <w:rPr>
                <w:sz w:val="16"/>
                <w:szCs w:val="16"/>
                <w:lang w:val="en-US"/>
              </w:rPr>
              <w:t>NIBSC</w:t>
            </w:r>
            <w:r>
              <w:rPr>
                <w:sz w:val="16"/>
                <w:szCs w:val="16"/>
              </w:rPr>
              <w:t xml:space="preserve"> код: 99/650), затвердженому Світовою організацією з охорони здоров’я.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дивіться «Приготування реагентів».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Містить не ртутний консервант.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Контрольний розчин високої та низької концентрації, 2 ампули (</w:t>
            </w:r>
            <w:proofErr w:type="spellStart"/>
            <w:r>
              <w:rPr>
                <w:sz w:val="16"/>
                <w:szCs w:val="16"/>
              </w:rPr>
              <w:t>ліофілізований</w:t>
            </w:r>
            <w:proofErr w:type="spellEnd"/>
            <w:r>
              <w:rPr>
                <w:sz w:val="16"/>
                <w:szCs w:val="16"/>
              </w:rPr>
              <w:t xml:space="preserve">), 1,0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дивіться «Приготування реагентів».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Контрольні значення та діапазони подані на етикетці ампули або у технічному паспорті.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Містить не ртутний консервант.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Буферний розчин, 1 ампула, 14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використання,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Містить не ртутний консервант.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Ферментний кон’югат, 1 ампула, 18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використання,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Анти-</w:t>
            </w:r>
            <w:proofErr w:type="spellEnd"/>
            <w:r>
              <w:rPr>
                <w:rFonts w:eastAsia="Times New Roman Greek"/>
                <w:sz w:val="16"/>
                <w:szCs w:val="16"/>
                <w:lang w:val="en-US"/>
              </w:rPr>
              <w:t>β</w:t>
            </w:r>
            <w:r>
              <w:rPr>
                <w:sz w:val="16"/>
                <w:szCs w:val="16"/>
              </w:rPr>
              <w:t xml:space="preserve">-ХГЧ антитіло, </w:t>
            </w:r>
            <w:proofErr w:type="spellStart"/>
            <w:r>
              <w:rPr>
                <w:sz w:val="16"/>
                <w:szCs w:val="16"/>
              </w:rPr>
              <w:t>кон’югова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непероксидазою</w:t>
            </w:r>
            <w:proofErr w:type="spellEnd"/>
            <w:r>
              <w:rPr>
                <w:sz w:val="16"/>
                <w:szCs w:val="16"/>
              </w:rPr>
              <w:t xml:space="preserve"> хріну.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Субстратний</w:t>
            </w:r>
            <w:proofErr w:type="spellEnd"/>
            <w:r>
              <w:rPr>
                <w:sz w:val="16"/>
                <w:szCs w:val="16"/>
              </w:rPr>
              <w:t xml:space="preserve"> розчин, 1 ампула, 14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використання,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Тетраметилбензидін</w:t>
            </w:r>
            <w:proofErr w:type="spellEnd"/>
            <w:r>
              <w:rPr>
                <w:sz w:val="16"/>
                <w:szCs w:val="16"/>
              </w:rPr>
              <w:t xml:space="preserve"> (ТМВ).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Стоп-розчин, 1 ампула, 14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>, готовий до використання,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Містить 0,5 сірчаної кислоти (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  <w:lang w:val="en-US"/>
              </w:rPr>
              <w:t>SO</w:t>
            </w:r>
            <w:r>
              <w:rPr>
                <w:sz w:val="16"/>
                <w:szCs w:val="16"/>
                <w:vertAlign w:val="subscript"/>
              </w:rPr>
              <w:t>4</w:t>
            </w:r>
            <w:r>
              <w:rPr>
                <w:sz w:val="16"/>
                <w:szCs w:val="16"/>
              </w:rPr>
              <w:t>).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Уникайте контакту з ним, оскільки це може викликати подразнення шкіри або опіки.</w:t>
            </w:r>
          </w:p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Розчин для промивання, 1 флакон, 30 </w:t>
            </w:r>
            <w:proofErr w:type="spellStart"/>
            <w:r>
              <w:rPr>
                <w:sz w:val="16"/>
                <w:szCs w:val="16"/>
              </w:rPr>
              <w:t>мл</w:t>
            </w:r>
            <w:proofErr w:type="spellEnd"/>
            <w:r>
              <w:rPr>
                <w:sz w:val="16"/>
                <w:szCs w:val="16"/>
              </w:rPr>
              <w:t xml:space="preserve"> (40Х концентрований),</w:t>
            </w:r>
          </w:p>
          <w:p w:rsidR="0045121E" w:rsidRDefault="003C78BE" w:rsidP="00C82A5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дивіться «Підготовка реагентів».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A9314F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</w:t>
            </w:r>
          </w:p>
          <w:p w:rsidR="0045121E" w:rsidRPr="00A9314F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A60802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12</w:t>
            </w: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6F76C6" w:rsidRPr="00A9314F" w:rsidRDefault="006F76C6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</w:tc>
      </w:tr>
      <w:tr w:rsidR="003601DC" w:rsidTr="001559D0">
        <w:trPr>
          <w:trHeight w:val="17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A608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Pr="009C0C54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Набір реагентів для </w:t>
            </w:r>
            <w:proofErr w:type="spellStart"/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імуноферментного</w:t>
            </w:r>
            <w:proofErr w:type="spellEnd"/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виявлення сумарних  антитіл до </w:t>
            </w:r>
            <w:proofErr w:type="spellStart"/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Treponemapallidum</w:t>
            </w:r>
            <w:proofErr w:type="spellEnd"/>
          </w:p>
          <w:p w:rsidR="0045121E" w:rsidRPr="009C0C54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  <w:p w:rsidR="0045121E" w:rsidRDefault="0045121E">
            <w:pPr>
              <w:pStyle w:val="ae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  <w:p w:rsidR="0045121E" w:rsidRPr="00A9314F" w:rsidRDefault="00A9314F" w:rsidP="00A9314F">
            <w:pPr>
              <w:pStyle w:val="ae"/>
              <w:jc w:val="both"/>
              <w:rPr>
                <w:sz w:val="16"/>
                <w:szCs w:val="16"/>
              </w:rPr>
            </w:pPr>
            <w:r w:rsidRPr="00A9314F">
              <w:rPr>
                <w:sz w:val="16"/>
                <w:szCs w:val="16"/>
              </w:rPr>
              <w:t xml:space="preserve">51809 - </w:t>
            </w:r>
            <w:proofErr w:type="spellStart"/>
            <w:r w:rsidRPr="00A9314F">
              <w:rPr>
                <w:sz w:val="16"/>
                <w:szCs w:val="16"/>
              </w:rPr>
              <w:t>Treponema</w:t>
            </w:r>
            <w:proofErr w:type="spellEnd"/>
            <w:r w:rsidRPr="00A9314F">
              <w:rPr>
                <w:sz w:val="16"/>
                <w:szCs w:val="16"/>
              </w:rPr>
              <w:t xml:space="preserve"> </w:t>
            </w:r>
            <w:proofErr w:type="spellStart"/>
            <w:r w:rsidRPr="00A9314F">
              <w:rPr>
                <w:sz w:val="16"/>
                <w:szCs w:val="16"/>
              </w:rPr>
              <w:t>pallidum</w:t>
            </w:r>
            <w:proofErr w:type="spellEnd"/>
            <w:r w:rsidRPr="00A9314F">
              <w:rPr>
                <w:sz w:val="16"/>
                <w:szCs w:val="16"/>
              </w:rPr>
              <w:t>, антитіла класу імуноглобулін M (</w:t>
            </w:r>
            <w:proofErr w:type="spellStart"/>
            <w:r w:rsidRPr="00A9314F">
              <w:rPr>
                <w:sz w:val="16"/>
                <w:szCs w:val="16"/>
              </w:rPr>
              <w:t>IgM</w:t>
            </w:r>
            <w:proofErr w:type="spellEnd"/>
            <w:r w:rsidRPr="00A9314F">
              <w:rPr>
                <w:sz w:val="16"/>
                <w:szCs w:val="16"/>
              </w:rPr>
              <w:t xml:space="preserve">) IVD (діагностика </w:t>
            </w:r>
            <w:proofErr w:type="spellStart"/>
            <w:r w:rsidRPr="00A9314F">
              <w:rPr>
                <w:sz w:val="16"/>
                <w:szCs w:val="16"/>
              </w:rPr>
              <w:t>in</w:t>
            </w:r>
            <w:proofErr w:type="spellEnd"/>
            <w:r w:rsidRPr="00A9314F">
              <w:rPr>
                <w:sz w:val="16"/>
                <w:szCs w:val="16"/>
              </w:rPr>
              <w:t xml:space="preserve"> </w:t>
            </w:r>
            <w:proofErr w:type="spellStart"/>
            <w:r w:rsidRPr="00A9314F">
              <w:rPr>
                <w:sz w:val="16"/>
                <w:szCs w:val="16"/>
              </w:rPr>
              <w:t>vitro</w:t>
            </w:r>
            <w:proofErr w:type="spellEnd"/>
            <w:r w:rsidRPr="00A9314F">
              <w:rPr>
                <w:sz w:val="16"/>
                <w:szCs w:val="16"/>
              </w:rPr>
              <w:t xml:space="preserve">), набір, </w:t>
            </w:r>
            <w:proofErr w:type="spellStart"/>
            <w:r w:rsidRPr="00A9314F">
              <w:rPr>
                <w:sz w:val="16"/>
                <w:szCs w:val="16"/>
              </w:rPr>
              <w:t>імуноферментний</w:t>
            </w:r>
            <w:proofErr w:type="spellEnd"/>
            <w:r w:rsidRPr="00A9314F">
              <w:rPr>
                <w:sz w:val="16"/>
                <w:szCs w:val="16"/>
              </w:rPr>
              <w:t xml:space="preserve"> аналіз (ІФА)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1E" w:rsidRDefault="003C78BE">
            <w:pPr>
              <w:pStyle w:val="ae"/>
              <w:widowControl w:val="0"/>
              <w:spacing w:line="25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Вимоги до використання: процедура </w:t>
            </w:r>
            <w:proofErr w:type="spellStart"/>
            <w:r>
              <w:rPr>
                <w:sz w:val="16"/>
                <w:szCs w:val="16"/>
              </w:rPr>
              <w:t>аналізурозрахована</w:t>
            </w:r>
            <w:proofErr w:type="spellEnd"/>
            <w:r>
              <w:rPr>
                <w:sz w:val="16"/>
                <w:szCs w:val="16"/>
              </w:rPr>
              <w:t xml:space="preserve"> для ручної постановки з </w:t>
            </w:r>
            <w:proofErr w:type="spellStart"/>
            <w:r>
              <w:rPr>
                <w:sz w:val="16"/>
                <w:szCs w:val="16"/>
              </w:rPr>
              <w:t>автоматичнимипіпетками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стандартнимобладнанням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45121E" w:rsidRDefault="003C78BE">
            <w:pPr>
              <w:pStyle w:val="ae"/>
              <w:widowControl w:val="0"/>
              <w:spacing w:line="252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стриповакомплектація</w:t>
            </w:r>
            <w:proofErr w:type="spellEnd"/>
            <w:r>
              <w:rPr>
                <w:sz w:val="16"/>
                <w:szCs w:val="16"/>
              </w:rPr>
              <w:t xml:space="preserve"> набору з </w:t>
            </w:r>
            <w:proofErr w:type="spellStart"/>
            <w:r>
              <w:rPr>
                <w:sz w:val="16"/>
                <w:szCs w:val="16"/>
              </w:rPr>
              <w:t>можливістювідокремлення</w:t>
            </w:r>
            <w:proofErr w:type="spellEnd"/>
            <w:r>
              <w:rPr>
                <w:sz w:val="16"/>
                <w:szCs w:val="16"/>
              </w:rPr>
              <w:t xml:space="preserve"> лунок;</w:t>
            </w:r>
          </w:p>
          <w:p w:rsidR="0045121E" w:rsidRDefault="003C78BE">
            <w:pPr>
              <w:pStyle w:val="ae"/>
              <w:widowControl w:val="0"/>
              <w:spacing w:line="252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кольороваіндикаціяетапіваналізу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21E" w:rsidRDefault="003C78BE">
            <w:pPr>
              <w:pStyle w:val="ae"/>
              <w:widowControl w:val="0"/>
              <w:spacing w:line="25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Принцип </w:t>
            </w:r>
            <w:proofErr w:type="spellStart"/>
            <w:r>
              <w:rPr>
                <w:sz w:val="16"/>
                <w:szCs w:val="16"/>
              </w:rPr>
              <w:t>аналізузапропонованих</w:t>
            </w:r>
            <w:proofErr w:type="spellEnd"/>
            <w:r>
              <w:rPr>
                <w:sz w:val="16"/>
                <w:szCs w:val="16"/>
              </w:rPr>
              <w:t xml:space="preserve"> тест-систем повинен базуватися на методі </w:t>
            </w:r>
            <w:proofErr w:type="spellStart"/>
            <w:r>
              <w:rPr>
                <w:sz w:val="16"/>
                <w:szCs w:val="16"/>
              </w:rPr>
              <w:t>твердофазного</w:t>
            </w:r>
            <w:proofErr w:type="spellEnd"/>
            <w:r>
              <w:rPr>
                <w:sz w:val="16"/>
                <w:szCs w:val="16"/>
              </w:rPr>
              <w:t xml:space="preserve"> непрямого ІФА, час </w:t>
            </w:r>
            <w:proofErr w:type="spellStart"/>
            <w:r>
              <w:rPr>
                <w:sz w:val="16"/>
                <w:szCs w:val="16"/>
              </w:rPr>
              <w:t>проведенняаналізу</w:t>
            </w:r>
            <w:proofErr w:type="spellEnd"/>
            <w:r>
              <w:rPr>
                <w:sz w:val="16"/>
                <w:szCs w:val="16"/>
              </w:rPr>
              <w:t xml:space="preserve"> не більше1години 30 хв.</w:t>
            </w:r>
          </w:p>
          <w:p w:rsidR="0045121E" w:rsidRDefault="003C78BE">
            <w:pPr>
              <w:pStyle w:val="ae"/>
              <w:widowControl w:val="0"/>
              <w:spacing w:after="200" w:line="252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Об’ємдосліджуваногозразка</w:t>
            </w:r>
            <w:proofErr w:type="spellEnd"/>
            <w:r>
              <w:rPr>
                <w:sz w:val="16"/>
                <w:szCs w:val="16"/>
              </w:rPr>
              <w:t>, що вноситься в лунку - 40мкл.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9C0C54" w:rsidRPr="00A9314F" w:rsidRDefault="00A60802" w:rsidP="003601DC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25</w:t>
            </w: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</w:tc>
      </w:tr>
      <w:tr w:rsidR="003601DC" w:rsidTr="001559D0">
        <w:trPr>
          <w:trHeight w:val="551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A608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45121E">
            <w:pPr>
              <w:pStyle w:val="ae"/>
              <w:jc w:val="center"/>
              <w:rPr>
                <w:color w:val="000000"/>
                <w:sz w:val="16"/>
                <w:szCs w:val="16"/>
              </w:rPr>
            </w:pPr>
          </w:p>
          <w:p w:rsidR="0045121E" w:rsidRPr="009C0C54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Набір реагентів для визначення </w:t>
            </w:r>
            <w:proofErr w:type="spellStart"/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концентраціїплазмового</w:t>
            </w:r>
            <w:proofErr w:type="spellEnd"/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 xml:space="preserve"> білку-А, асоційованого з вагітністю</w:t>
            </w:r>
          </w:p>
          <w:p w:rsidR="0045121E" w:rsidRPr="009C0C54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9C0C54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(ПАПП-А  білок)</w:t>
            </w:r>
          </w:p>
          <w:p w:rsidR="0045121E" w:rsidRPr="009C0C54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Default="0045121E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  <w:p w:rsidR="0045121E" w:rsidRPr="00A9314F" w:rsidRDefault="003C78BE" w:rsidP="00A9314F">
            <w:pPr>
              <w:pStyle w:val="ae"/>
              <w:jc w:val="both"/>
              <w:rPr>
                <w:sz w:val="16"/>
                <w:szCs w:val="16"/>
              </w:rPr>
            </w:pPr>
            <w:r w:rsidRPr="00A9314F">
              <w:rPr>
                <w:sz w:val="16"/>
                <w:szCs w:val="16"/>
              </w:rPr>
              <w:t xml:space="preserve">54304 </w:t>
            </w:r>
            <w:proofErr w:type="spellStart"/>
            <w:r w:rsidRPr="00A9314F">
              <w:rPr>
                <w:sz w:val="16"/>
                <w:szCs w:val="16"/>
              </w:rPr>
              <w:t>-Білок</w:t>
            </w:r>
            <w:proofErr w:type="spellEnd"/>
            <w:r w:rsidRPr="00A9314F">
              <w:rPr>
                <w:sz w:val="16"/>
                <w:szCs w:val="16"/>
              </w:rPr>
              <w:t xml:space="preserve"> А плазми (асоційований з вагітністю) IVD, реагент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21E" w:rsidRDefault="003C78BE">
            <w:pPr>
              <w:pStyle w:val="a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Результати повинні обраховуватись, приймаючи до уваги вагу тіла і день вагітності,  </w:t>
            </w:r>
            <w:proofErr w:type="spellStart"/>
            <w:r>
              <w:rPr>
                <w:color w:val="000000"/>
                <w:sz w:val="16"/>
                <w:szCs w:val="16"/>
              </w:rPr>
              <w:t>рівння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регресії використовуючи обчислення функції медіан. Відповідно IVD Директиви (98/79/ЕС) і забезпечення і набори для додаткових аналізів повинні підходити для </w:t>
            </w:r>
            <w:proofErr w:type="spellStart"/>
            <w:r>
              <w:rPr>
                <w:color w:val="000000"/>
                <w:sz w:val="16"/>
                <w:szCs w:val="16"/>
              </w:rPr>
              <w:t>trisony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21 вивчення і СЕ-сертифіковані реєстрацією корпуса , позначаючи ідентифікаційним номером реєстрації корпуса на СЕ-відмітці на забезпеченні і наборі.</w:t>
            </w:r>
          </w:p>
          <w:p w:rsidR="00C82A58" w:rsidRDefault="00C82A58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9C0C54" w:rsidP="009C0C54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ш</w:t>
            </w:r>
            <w:r w:rsidR="003C78BE"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т</w:t>
            </w: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45121E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A60802" w:rsidP="003601DC">
            <w:pPr>
              <w:pStyle w:val="ae"/>
              <w:widowControl w:val="0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12</w:t>
            </w:r>
          </w:p>
          <w:p w:rsidR="009C0C54" w:rsidRPr="00A9314F" w:rsidRDefault="009C0C54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45121E">
            <w:pPr>
              <w:pStyle w:val="ae"/>
              <w:widowControl w:val="0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</w:tc>
      </w:tr>
      <w:tr w:rsidR="003601DC" w:rsidTr="001559D0">
        <w:trPr>
          <w:trHeight w:val="1678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60802" w:rsidRDefault="00A608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9C0C54" w:rsidRDefault="003C78BE" w:rsidP="009C0C54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9C0C54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Набір реагентів для </w:t>
            </w:r>
            <w:proofErr w:type="spellStart"/>
            <w:r w:rsidRPr="009C0C54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імуноферментного</w:t>
            </w:r>
            <w:proofErr w:type="spellEnd"/>
            <w:r w:rsidRPr="009C0C54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виявлення  імуноглобулінів класів G та М  до </w:t>
            </w:r>
            <w:proofErr w:type="spellStart"/>
            <w:r w:rsidRPr="009C0C54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віруса</w:t>
            </w:r>
            <w:proofErr w:type="spellEnd"/>
            <w:r w:rsidRPr="009C0C54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гепатиту 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A9314F" w:rsidRDefault="003C78BE" w:rsidP="00A9314F">
            <w:pPr>
              <w:pStyle w:val="ae"/>
              <w:jc w:val="both"/>
              <w:rPr>
                <w:sz w:val="16"/>
                <w:szCs w:val="16"/>
              </w:rPr>
            </w:pPr>
            <w:r w:rsidRPr="00A9314F">
              <w:rPr>
                <w:sz w:val="16"/>
                <w:szCs w:val="16"/>
              </w:rPr>
              <w:t>41971 - Імуноглобулін вірус</w:t>
            </w:r>
            <w:r w:rsidR="005E4CDD" w:rsidRPr="00A9314F">
              <w:rPr>
                <w:sz w:val="16"/>
                <w:szCs w:val="16"/>
              </w:rPr>
              <w:t>у гепатиту С (</w:t>
            </w:r>
            <w:proofErr w:type="spellStart"/>
            <w:r w:rsidR="005E4CDD" w:rsidRPr="00A9314F">
              <w:rPr>
                <w:sz w:val="16"/>
                <w:szCs w:val="16"/>
              </w:rPr>
              <w:t>IgM</w:t>
            </w:r>
            <w:proofErr w:type="spellEnd"/>
            <w:r w:rsidR="005E4CDD" w:rsidRPr="00A9314F">
              <w:rPr>
                <w:sz w:val="16"/>
                <w:szCs w:val="16"/>
              </w:rPr>
              <w:t>) антитіло ІVD</w:t>
            </w:r>
          </w:p>
          <w:p w:rsidR="0045121E" w:rsidRPr="00A9314F" w:rsidRDefault="0045121E" w:rsidP="00A9314F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Метод: «</w:t>
            </w:r>
            <w:proofErr w:type="spellStart"/>
            <w:r>
              <w:rPr>
                <w:sz w:val="16"/>
                <w:szCs w:val="16"/>
              </w:rPr>
              <w:t>сендвіч</w:t>
            </w:r>
            <w:proofErr w:type="spellEnd"/>
            <w:r>
              <w:rPr>
                <w:sz w:val="16"/>
                <w:szCs w:val="16"/>
              </w:rPr>
              <w:t xml:space="preserve">» - варіант ІФА, двох стадійний; Формат планшета: </w:t>
            </w:r>
            <w:proofErr w:type="spellStart"/>
            <w:r>
              <w:rPr>
                <w:sz w:val="16"/>
                <w:szCs w:val="16"/>
              </w:rPr>
              <w:t>разбірний</w:t>
            </w:r>
            <w:proofErr w:type="spellEnd"/>
            <w:r>
              <w:rPr>
                <w:sz w:val="16"/>
                <w:szCs w:val="16"/>
              </w:rPr>
              <w:t xml:space="preserve">; Кількість визначень: 96; Кількість лунок, що використовуються для внесення контролів при використанні цілого планшета: не більше 4; Чутливість: не менше 100%; Специфічність: не менше 100%; Зразок для аналізу: </w:t>
            </w:r>
            <w:proofErr w:type="spellStart"/>
            <w:r>
              <w:rPr>
                <w:sz w:val="16"/>
                <w:szCs w:val="16"/>
              </w:rPr>
              <w:t>сиворотка</w:t>
            </w:r>
            <w:proofErr w:type="spellEnd"/>
            <w:r>
              <w:rPr>
                <w:sz w:val="16"/>
                <w:szCs w:val="16"/>
              </w:rPr>
              <w:t xml:space="preserve"> (плазма) крові людини і препарати крові людини (імуноглобуліни, інтерферони, </w:t>
            </w:r>
            <w:proofErr w:type="spellStart"/>
            <w:r>
              <w:rPr>
                <w:sz w:val="16"/>
                <w:szCs w:val="16"/>
              </w:rPr>
              <w:t>кріопреципітат</w:t>
            </w:r>
            <w:proofErr w:type="spellEnd"/>
            <w:r>
              <w:rPr>
                <w:sz w:val="16"/>
                <w:szCs w:val="16"/>
              </w:rPr>
              <w:t>, альбумін)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>Кількість зразка для аналізу:</w:t>
            </w:r>
            <w:r>
              <w:rPr>
                <w:color w:val="000000"/>
                <w:sz w:val="16"/>
                <w:szCs w:val="16"/>
              </w:rPr>
              <w:t xml:space="preserve"> не більше</w:t>
            </w:r>
            <w:r>
              <w:rPr>
                <w:sz w:val="16"/>
                <w:szCs w:val="16"/>
              </w:rPr>
              <w:t xml:space="preserve"> 40 мкл; Об’ємна рівність контролів і зразків; Сумарний час інкубації не більше 1 </w:t>
            </w:r>
            <w:r>
              <w:rPr>
                <w:sz w:val="16"/>
                <w:szCs w:val="16"/>
              </w:rPr>
              <w:lastRenderedPageBreak/>
              <w:t xml:space="preserve">год. 30 </w:t>
            </w:r>
            <w:proofErr w:type="spellStart"/>
            <w:r>
              <w:rPr>
                <w:sz w:val="16"/>
                <w:szCs w:val="16"/>
              </w:rPr>
              <w:t>хв</w:t>
            </w:r>
            <w:proofErr w:type="spellEnd"/>
            <w:r>
              <w:rPr>
                <w:sz w:val="16"/>
                <w:szCs w:val="16"/>
              </w:rPr>
              <w:t>; Одинакові алгоритми промивок після інкубації</w:t>
            </w:r>
            <w:r>
              <w:rPr>
                <w:color w:val="000000"/>
                <w:sz w:val="16"/>
                <w:szCs w:val="16"/>
              </w:rPr>
              <w:t>; Відсутність фінального промивання</w:t>
            </w:r>
            <w:r>
              <w:rPr>
                <w:sz w:val="16"/>
                <w:szCs w:val="16"/>
              </w:rPr>
              <w:t>; Відсутність попереднього промивання планшета; п</w:t>
            </w:r>
            <w:r>
              <w:rPr>
                <w:color w:val="000000"/>
                <w:sz w:val="16"/>
                <w:szCs w:val="16"/>
              </w:rPr>
              <w:t xml:space="preserve">остановка аналізу з використанням  </w:t>
            </w:r>
            <w:proofErr w:type="spellStart"/>
            <w:r>
              <w:rPr>
                <w:color w:val="000000"/>
                <w:sz w:val="16"/>
                <w:szCs w:val="16"/>
              </w:rPr>
              <w:t>шейкера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по вибору; Стандартизація умов проведення ферментативної реакції з хромогеном при 18-25ºС;Режим </w:t>
            </w:r>
            <w:proofErr w:type="spellStart"/>
            <w:r>
              <w:rPr>
                <w:color w:val="000000"/>
                <w:sz w:val="16"/>
                <w:szCs w:val="16"/>
              </w:rPr>
              <w:t>фотометрування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двохвильовий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без додаткової математичної обробки; Кількість варіантів проведення ІФА не менше </w:t>
            </w:r>
            <w:r>
              <w:rPr>
                <w:sz w:val="16"/>
                <w:szCs w:val="16"/>
              </w:rPr>
              <w:t xml:space="preserve">двох; </w:t>
            </w:r>
            <w:r>
              <w:rPr>
                <w:color w:val="000000"/>
                <w:sz w:val="16"/>
                <w:szCs w:val="16"/>
              </w:rPr>
              <w:t xml:space="preserve">Взаємозамінність неспецифічних компонентів; Можливість використання для роботи на автоматичних </w:t>
            </w:r>
            <w:proofErr w:type="spellStart"/>
            <w:r>
              <w:rPr>
                <w:color w:val="000000"/>
                <w:sz w:val="16"/>
                <w:szCs w:val="16"/>
              </w:rPr>
              <w:t>ІФА-аналізаторах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відкритого типу ; </w:t>
            </w:r>
            <w:r>
              <w:rPr>
                <w:sz w:val="16"/>
                <w:szCs w:val="16"/>
              </w:rPr>
              <w:t xml:space="preserve">Наявність можливості спектрофотометричного контролю внесення зразків и реагентів;Для зберігання </w:t>
            </w:r>
            <w:proofErr w:type="spellStart"/>
            <w:r>
              <w:rPr>
                <w:sz w:val="16"/>
                <w:szCs w:val="16"/>
              </w:rPr>
              <w:t>стрипів</w:t>
            </w:r>
            <w:proofErr w:type="spellEnd"/>
            <w:r>
              <w:rPr>
                <w:sz w:val="16"/>
                <w:szCs w:val="16"/>
              </w:rPr>
              <w:t xml:space="preserve"> набір повинен бути укомплектований </w:t>
            </w:r>
            <w:proofErr w:type="spellStart"/>
            <w:r>
              <w:rPr>
                <w:sz w:val="16"/>
                <w:szCs w:val="16"/>
              </w:rPr>
              <w:t>фольгованим</w:t>
            </w:r>
            <w:proofErr w:type="spellEnd"/>
            <w:r>
              <w:rPr>
                <w:sz w:val="16"/>
                <w:szCs w:val="16"/>
              </w:rPr>
              <w:t xml:space="preserve"> пакетом з вологопоглиначем і замком типу «</w:t>
            </w:r>
            <w:proofErr w:type="spellStart"/>
            <w:r>
              <w:rPr>
                <w:sz w:val="16"/>
                <w:szCs w:val="16"/>
              </w:rPr>
              <w:t>зіп-лок</w:t>
            </w:r>
            <w:proofErr w:type="spellEnd"/>
            <w:r>
              <w:rPr>
                <w:sz w:val="16"/>
                <w:szCs w:val="16"/>
              </w:rPr>
              <w:t>»; Можливість перебування реактивів при температурі до 25ºС не менше 10 діб. Термін придатності не менше 24 місяців.</w:t>
            </w:r>
          </w:p>
          <w:p w:rsidR="00C82A58" w:rsidRDefault="00C82A5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lastRenderedPageBreak/>
              <w:t>шт.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  <w:p w:rsidR="0045121E" w:rsidRPr="00A9314F" w:rsidRDefault="00A60802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12</w:t>
            </w:r>
          </w:p>
          <w:p w:rsidR="0045121E" w:rsidRPr="00A9314F" w:rsidRDefault="0045121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</w:p>
        </w:tc>
      </w:tr>
      <w:tr w:rsidR="003601DC" w:rsidTr="001559D0">
        <w:trPr>
          <w:trHeight w:val="1678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A60802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Pr="003E5ABB" w:rsidRDefault="003C78BE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3E5AB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Набір реагентів для визначення </w:t>
            </w:r>
            <w:proofErr w:type="spellStart"/>
            <w:r w:rsidRPr="003E5AB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феритину</w:t>
            </w:r>
            <w:proofErr w:type="spellEnd"/>
            <w:r w:rsidRPr="003E5AB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1E" w:rsidRDefault="003C78BE" w:rsidP="005E4C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53718 -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Набі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реагентів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феритину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Default="003C78BE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Набі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феритин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використовується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проведення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імунохемілюмінесцентного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аналізу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сендвіч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"-методом . Пробу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або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у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відповідних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випадках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калібратор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/контроль) і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мікрочастинки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які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мають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магнітні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властивості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покриття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яких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містить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моноклональні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антитіла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феритину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ретельно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змішують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перебуває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й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інкубується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після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чого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виконують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цикл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промивання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Потім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додають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моноклональні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антитіла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феритину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мічені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ABEI,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ретельно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перемішують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інкубують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формування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сендвіч</w:t>
            </w:r>
            <w:proofErr w:type="spellEnd"/>
            <w:proofErr w:type="gramStart"/>
            <w:r>
              <w:rPr>
                <w:rFonts w:ascii="Calibri" w:hAnsi="Calibri"/>
                <w:sz w:val="16"/>
                <w:szCs w:val="16"/>
              </w:rPr>
              <w:t>"-</w:t>
            </w:r>
            <w:proofErr w:type="spellStart"/>
            <w:proofErr w:type="gramEnd"/>
            <w:r>
              <w:rPr>
                <w:rFonts w:ascii="Calibri" w:hAnsi="Calibri"/>
                <w:sz w:val="16"/>
                <w:szCs w:val="16"/>
              </w:rPr>
              <w:t>комплексів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Після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осадження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магнітному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полі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надосадову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рідину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декантують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виконують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цикл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промивання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Поті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додають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Starter1+2,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які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ініціюють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хемілюмінесцентну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реакцію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Св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ітловий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сигнал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вимірюється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фотоелектронним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помножувачем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Результат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вимірювання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виражений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відносних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одиницях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люмінесценції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(RLU), є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пропорційним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концентрації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феритину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пробі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або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у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відповідних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випадках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калібраторі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контролі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).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3C78BE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proofErr w:type="spellStart"/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1E" w:rsidRPr="00A9314F" w:rsidRDefault="00647FEC">
            <w:pPr>
              <w:pStyle w:val="ae"/>
              <w:jc w:val="center"/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</w:pPr>
            <w:r w:rsidRPr="00A9314F">
              <w:rPr>
                <w:rFonts w:ascii="Times New Roman" w:hAnsi="Times New Roman"/>
                <w:bCs/>
                <w:color w:val="auto"/>
                <w:kern w:val="0"/>
                <w:sz w:val="22"/>
                <w:szCs w:val="22"/>
                <w:lang w:eastAsia="uk-UA"/>
              </w:rPr>
              <w:t>4</w:t>
            </w:r>
          </w:p>
        </w:tc>
      </w:tr>
    </w:tbl>
    <w:p w:rsidR="0045121E" w:rsidRDefault="0045121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</w:pPr>
    </w:p>
    <w:p w:rsidR="0045121E" w:rsidRDefault="0045121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</w:pPr>
    </w:p>
    <w:p w:rsidR="0045121E" w:rsidRDefault="0045121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</w:pPr>
    </w:p>
    <w:p w:rsidR="0045121E" w:rsidRDefault="0045121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</w:pPr>
    </w:p>
    <w:p w:rsidR="0045121E" w:rsidRDefault="0045121E">
      <w:pPr>
        <w:widowControl w:val="0"/>
        <w:spacing w:before="5"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</w:pPr>
    </w:p>
    <w:p w:rsidR="0045121E" w:rsidRDefault="0045121E">
      <w:pPr>
        <w:tabs>
          <w:tab w:val="left" w:pos="0"/>
        </w:tabs>
        <w:spacing w:after="0" w:line="240" w:lineRule="auto"/>
        <w:jc w:val="center"/>
      </w:pPr>
    </w:p>
    <w:sectPr w:rsidR="0045121E" w:rsidSect="00A70269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Greek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219"/>
    <w:multiLevelType w:val="multilevel"/>
    <w:tmpl w:val="56EE6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E84A2B"/>
    <w:multiLevelType w:val="multilevel"/>
    <w:tmpl w:val="2B248B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21E"/>
    <w:rsid w:val="00045D31"/>
    <w:rsid w:val="00051278"/>
    <w:rsid w:val="000E5B92"/>
    <w:rsid w:val="001559D0"/>
    <w:rsid w:val="003601DC"/>
    <w:rsid w:val="003C78BE"/>
    <w:rsid w:val="003E5ABB"/>
    <w:rsid w:val="0045121E"/>
    <w:rsid w:val="005E4CDD"/>
    <w:rsid w:val="00647FEC"/>
    <w:rsid w:val="006D4A48"/>
    <w:rsid w:val="006F76C6"/>
    <w:rsid w:val="008271F5"/>
    <w:rsid w:val="009C0C54"/>
    <w:rsid w:val="00A35BA7"/>
    <w:rsid w:val="00A60802"/>
    <w:rsid w:val="00A70269"/>
    <w:rsid w:val="00A9314F"/>
    <w:rsid w:val="00AE2F52"/>
    <w:rsid w:val="00C82A58"/>
    <w:rsid w:val="00F02976"/>
    <w:rsid w:val="00F9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2655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7B9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70269"/>
    <w:rPr>
      <w:rFonts w:eastAsia="Times New Roman" w:cs="Arial"/>
    </w:rPr>
  </w:style>
  <w:style w:type="character" w:customStyle="1" w:styleId="ListLabel2">
    <w:name w:val="ListLabel 2"/>
    <w:qFormat/>
    <w:rsid w:val="00A70269"/>
    <w:rPr>
      <w:rFonts w:eastAsia="Times New Roman" w:cs="Arial"/>
    </w:rPr>
  </w:style>
  <w:style w:type="character" w:customStyle="1" w:styleId="ListLabel3">
    <w:name w:val="ListLabel 3"/>
    <w:qFormat/>
    <w:rsid w:val="00A70269"/>
    <w:rPr>
      <w:rFonts w:eastAsia="Times New Roman" w:cs="Times New Roman"/>
    </w:rPr>
  </w:style>
  <w:style w:type="character" w:customStyle="1" w:styleId="ListLabel4">
    <w:name w:val="ListLabel 4"/>
    <w:qFormat/>
    <w:rsid w:val="00A70269"/>
    <w:rPr>
      <w:rFonts w:cs="Courier New"/>
    </w:rPr>
  </w:style>
  <w:style w:type="character" w:customStyle="1" w:styleId="ListLabel5">
    <w:name w:val="ListLabel 5"/>
    <w:qFormat/>
    <w:rsid w:val="00A70269"/>
    <w:rPr>
      <w:rFonts w:cs="Courier New"/>
    </w:rPr>
  </w:style>
  <w:style w:type="character" w:customStyle="1" w:styleId="ListLabel6">
    <w:name w:val="ListLabel 6"/>
    <w:qFormat/>
    <w:rsid w:val="00A70269"/>
    <w:rPr>
      <w:rFonts w:cs="Courier New"/>
    </w:rPr>
  </w:style>
  <w:style w:type="character" w:customStyle="1" w:styleId="ListLabel7">
    <w:name w:val="ListLabel 7"/>
    <w:qFormat/>
    <w:rsid w:val="00A70269"/>
    <w:rPr>
      <w:rFonts w:cs="Times New Roman CYR"/>
      <w:lang w:val="uk-UA"/>
    </w:rPr>
  </w:style>
  <w:style w:type="character" w:customStyle="1" w:styleId="ListLabel8">
    <w:name w:val="ListLabel 8"/>
    <w:qFormat/>
    <w:rsid w:val="00A70269"/>
    <w:rPr>
      <w:u w:val="none"/>
    </w:rPr>
  </w:style>
  <w:style w:type="character" w:customStyle="1" w:styleId="ListLabel9">
    <w:name w:val="ListLabel 9"/>
    <w:qFormat/>
    <w:rsid w:val="00A70269"/>
    <w:rPr>
      <w:rFonts w:eastAsia="Times New Roman" w:cs="Times New Roman"/>
    </w:rPr>
  </w:style>
  <w:style w:type="character" w:customStyle="1" w:styleId="ListLabel10">
    <w:name w:val="ListLabel 10"/>
    <w:qFormat/>
    <w:rsid w:val="00A70269"/>
    <w:rPr>
      <w:rFonts w:cs="Courier New"/>
    </w:rPr>
  </w:style>
  <w:style w:type="character" w:customStyle="1" w:styleId="ListLabel11">
    <w:name w:val="ListLabel 11"/>
    <w:qFormat/>
    <w:rsid w:val="00A70269"/>
    <w:rPr>
      <w:rFonts w:cs="Courier New"/>
    </w:rPr>
  </w:style>
  <w:style w:type="character" w:customStyle="1" w:styleId="ListLabel12">
    <w:name w:val="ListLabel 12"/>
    <w:qFormat/>
    <w:rsid w:val="00A70269"/>
    <w:rPr>
      <w:rFonts w:cs="Courier New"/>
    </w:rPr>
  </w:style>
  <w:style w:type="character" w:customStyle="1" w:styleId="a4">
    <w:name w:val="Выделение жирным"/>
    <w:qFormat/>
    <w:rsid w:val="00A70269"/>
    <w:rPr>
      <w:b/>
      <w:bCs/>
    </w:rPr>
  </w:style>
  <w:style w:type="character" w:customStyle="1" w:styleId="ListLabel13">
    <w:name w:val="ListLabel 13"/>
    <w:qFormat/>
    <w:rsid w:val="00A70269"/>
    <w:rPr>
      <w:lang w:eastAsia="ar-SA"/>
    </w:rPr>
  </w:style>
  <w:style w:type="character" w:customStyle="1" w:styleId="ListLabel14">
    <w:name w:val="ListLabel 14"/>
    <w:qFormat/>
    <w:rsid w:val="00A70269"/>
    <w:rPr>
      <w:lang w:eastAsia="ar-SA"/>
    </w:rPr>
  </w:style>
  <w:style w:type="character" w:customStyle="1" w:styleId="ListLabel15">
    <w:name w:val="ListLabel 15"/>
    <w:qFormat/>
    <w:rsid w:val="00A70269"/>
    <w:rPr>
      <w:lang w:eastAsia="ar-SA"/>
    </w:rPr>
  </w:style>
  <w:style w:type="character" w:customStyle="1" w:styleId="ListLabel16">
    <w:name w:val="ListLabel 16"/>
    <w:qFormat/>
    <w:rsid w:val="00A70269"/>
    <w:rPr>
      <w:lang w:eastAsia="ar-SA"/>
    </w:rPr>
  </w:style>
  <w:style w:type="character" w:customStyle="1" w:styleId="notranslate">
    <w:name w:val="notranslate"/>
    <w:qFormat/>
    <w:rsid w:val="00A70269"/>
  </w:style>
  <w:style w:type="character" w:customStyle="1" w:styleId="y2iqfc">
    <w:name w:val="y2iqfc"/>
    <w:basedOn w:val="a0"/>
    <w:qFormat/>
    <w:rsid w:val="00A70269"/>
  </w:style>
  <w:style w:type="character" w:customStyle="1" w:styleId="ListLabel17">
    <w:name w:val="ListLabel 17"/>
    <w:qFormat/>
    <w:rsid w:val="00A70269"/>
    <w:rPr>
      <w:rFonts w:eastAsia="Times New Roman" w:cs="Arial"/>
    </w:rPr>
  </w:style>
  <w:style w:type="character" w:customStyle="1" w:styleId="ListLabel18">
    <w:name w:val="ListLabel 18"/>
    <w:qFormat/>
    <w:rsid w:val="00A70269"/>
    <w:rPr>
      <w:sz w:val="20"/>
    </w:rPr>
  </w:style>
  <w:style w:type="paragraph" w:customStyle="1" w:styleId="a5">
    <w:name w:val="Заголовок"/>
    <w:basedOn w:val="a"/>
    <w:next w:val="a6"/>
    <w:qFormat/>
    <w:rsid w:val="00A702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70269"/>
    <w:pPr>
      <w:spacing w:after="140" w:line="276" w:lineRule="auto"/>
    </w:pPr>
  </w:style>
  <w:style w:type="paragraph" w:styleId="a7">
    <w:name w:val="List"/>
    <w:basedOn w:val="a6"/>
    <w:rsid w:val="00A70269"/>
    <w:rPr>
      <w:rFonts w:cs="Arial"/>
    </w:rPr>
  </w:style>
  <w:style w:type="paragraph" w:styleId="a8">
    <w:name w:val="caption"/>
    <w:basedOn w:val="a"/>
    <w:qFormat/>
    <w:rsid w:val="00A702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70269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27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3CCE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A70269"/>
    <w:pPr>
      <w:suppressLineNumbers/>
    </w:pPr>
  </w:style>
  <w:style w:type="paragraph" w:customStyle="1" w:styleId="ad">
    <w:name w:val="Заголовок таблицы"/>
    <w:basedOn w:val="ac"/>
    <w:qFormat/>
    <w:rsid w:val="00A70269"/>
    <w:pPr>
      <w:jc w:val="center"/>
    </w:pPr>
    <w:rPr>
      <w:b/>
      <w:bCs/>
    </w:rPr>
  </w:style>
  <w:style w:type="paragraph" w:styleId="ae">
    <w:name w:val="No Spacing"/>
    <w:qFormat/>
    <w:rsid w:val="00A70269"/>
    <w:pPr>
      <w:suppressAutoHyphens/>
    </w:pPr>
    <w:rPr>
      <w:rFonts w:ascii="Calibri" w:eastAsia="Times New Roman" w:hAnsi="Calibri" w:cs="Times New Roman"/>
      <w:color w:val="00000A"/>
      <w:kern w:val="2"/>
      <w:sz w:val="24"/>
      <w:szCs w:val="24"/>
      <w:lang w:val="uk-UA" w:eastAsia="hi-IN"/>
    </w:rPr>
  </w:style>
  <w:style w:type="paragraph" w:customStyle="1" w:styleId="cee1fbf7edfbe9e2e5e1">
    <w:name w:val="Оceбe1ыfbчf7нedыfbйe9 (вe2еe5бe1)"/>
    <w:basedOn w:val="a"/>
    <w:qFormat/>
    <w:rsid w:val="00A70269"/>
    <w:pPr>
      <w:spacing w:before="280" w:after="280"/>
    </w:pPr>
    <w:rPr>
      <w:lang w:val="uk-UA"/>
    </w:rPr>
  </w:style>
  <w:style w:type="paragraph" w:styleId="HTML">
    <w:name w:val="HTML Preformatted"/>
    <w:basedOn w:val="a"/>
    <w:qFormat/>
    <w:rsid w:val="00A7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ar-SA" w:eastAsia="ru-RU" w:bidi="ru-RU"/>
    </w:rPr>
  </w:style>
  <w:style w:type="paragraph" w:styleId="af">
    <w:name w:val="Normal (Web)"/>
    <w:basedOn w:val="a"/>
    <w:qFormat/>
    <w:rsid w:val="00A702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table" w:styleId="af0">
    <w:name w:val="Table Grid"/>
    <w:basedOn w:val="a1"/>
    <w:uiPriority w:val="39"/>
    <w:rsid w:val="0035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2655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7B9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 CYR"/>
      <w:lang w:val="uk-UA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ListLabel13">
    <w:name w:val="ListLabel 13"/>
    <w:qFormat/>
    <w:rPr>
      <w:lang w:eastAsia="ar-SA"/>
    </w:rPr>
  </w:style>
  <w:style w:type="character" w:customStyle="1" w:styleId="ListLabel14">
    <w:name w:val="ListLabel 14"/>
    <w:qFormat/>
    <w:rPr>
      <w:lang w:eastAsia="ar-SA"/>
    </w:rPr>
  </w:style>
  <w:style w:type="character" w:customStyle="1" w:styleId="ListLabel15">
    <w:name w:val="ListLabel 15"/>
    <w:qFormat/>
    <w:rPr>
      <w:lang w:eastAsia="ar-SA"/>
    </w:rPr>
  </w:style>
  <w:style w:type="character" w:customStyle="1" w:styleId="ListLabel16">
    <w:name w:val="ListLabel 16"/>
    <w:qFormat/>
    <w:rPr>
      <w:lang w:eastAsia="ar-SA"/>
    </w:rPr>
  </w:style>
  <w:style w:type="character" w:customStyle="1" w:styleId="notranslate">
    <w:name w:val="notranslate"/>
    <w:qFormat/>
  </w:style>
  <w:style w:type="character" w:customStyle="1" w:styleId="y2iqfc">
    <w:name w:val="y2iqfc"/>
    <w:basedOn w:val="a0"/>
    <w:qFormat/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27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3CCE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color w:val="00000A"/>
      <w:kern w:val="2"/>
      <w:sz w:val="24"/>
      <w:szCs w:val="24"/>
      <w:lang w:val="uk-UA" w:eastAsia="hi-IN"/>
    </w:rPr>
  </w:style>
  <w:style w:type="paragraph" w:customStyle="1" w:styleId="cee1fbf7edfbe9e2e5e1">
    <w:name w:val="Оceбe1ыfbчf7нedыfbйe9 (вe2еe5бe1)"/>
    <w:basedOn w:val="a"/>
    <w:qFormat/>
    <w:pPr>
      <w:spacing w:before="280" w:after="280"/>
    </w:pPr>
    <w:rPr>
      <w:lang w:val="uk-U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ar-SA" w:eastAsia="ru-RU" w:bidi="ru-RU"/>
    </w:rPr>
  </w:style>
  <w:style w:type="paragraph" w:styleId="af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table" w:styleId="af0">
    <w:name w:val="Table Grid"/>
    <w:basedOn w:val="a1"/>
    <w:uiPriority w:val="39"/>
    <w:rsid w:val="0035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7498</Words>
  <Characters>4275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PC-2</cp:lastModifiedBy>
  <cp:revision>55</cp:revision>
  <cp:lastPrinted>2023-02-16T14:38:00Z</cp:lastPrinted>
  <dcterms:created xsi:type="dcterms:W3CDTF">2021-04-29T09:15:00Z</dcterms:created>
  <dcterms:modified xsi:type="dcterms:W3CDTF">2024-02-26T13:54:00Z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