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23" w:rsidRPr="00CE01FE" w:rsidRDefault="00256123" w:rsidP="00256123">
      <w:pPr>
        <w:pStyle w:val="af7"/>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256123" w:rsidRDefault="00256123" w:rsidP="00256123"/>
    <w:tbl>
      <w:tblPr>
        <w:tblW w:w="10348" w:type="dxa"/>
        <w:tblInd w:w="-601" w:type="dxa"/>
        <w:tblLayout w:type="fixed"/>
        <w:tblLook w:val="000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B50DDD">
            <w:pPr>
              <w:ind w:left="601" w:right="-108"/>
              <w:rPr>
                <w:b/>
                <w:bCs/>
                <w:lang w:val="ru-RU"/>
              </w:rPr>
            </w:pPr>
            <w:r w:rsidRPr="00CE01FE">
              <w:rPr>
                <w:rFonts w:ascii="Times New Roman" w:hAnsi="Times New Roman" w:cs="Times New Roman"/>
              </w:rPr>
              <w:t>Протокольне рішення  від «</w:t>
            </w:r>
            <w:r w:rsidR="00B50DDD">
              <w:rPr>
                <w:rFonts w:ascii="Times New Roman" w:hAnsi="Times New Roman" w:cs="Times New Roman"/>
              </w:rPr>
              <w:t>25</w:t>
            </w:r>
            <w:r w:rsidRPr="00CE01FE">
              <w:rPr>
                <w:rFonts w:ascii="Times New Roman" w:hAnsi="Times New Roman" w:cs="Times New Roman"/>
              </w:rPr>
              <w:t>»</w:t>
            </w:r>
            <w:r>
              <w:rPr>
                <w:rFonts w:ascii="Times New Roman" w:hAnsi="Times New Roman" w:cs="Times New Roman"/>
              </w:rPr>
              <w:t xml:space="preserve">  </w:t>
            </w:r>
            <w:r w:rsidR="00130994">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B50DDD">
              <w:rPr>
                <w:rFonts w:ascii="Times New Roman" w:hAnsi="Times New Roman" w:cs="Times New Roman"/>
              </w:rPr>
              <w:t>464</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CA78E8" w:rsidRDefault="00CA78E8" w:rsidP="0025612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Цукерки</w:t>
      </w:r>
    </w:p>
    <w:p w:rsidR="00256123" w:rsidRPr="00A46264" w:rsidRDefault="00CA78E8" w:rsidP="00256123">
      <w:pPr>
        <w:autoSpaceDE w:val="0"/>
        <w:autoSpaceDN w:val="0"/>
        <w:adjustRightInd w:val="0"/>
        <w:spacing w:after="0" w:line="240" w:lineRule="auto"/>
        <w:jc w:val="center"/>
        <w:rPr>
          <w:rFonts w:ascii="Times New Roman CYR" w:eastAsia="Times New Roman" w:hAnsi="Times New Roman CYR" w:cs="Times New Roman"/>
          <w:b/>
          <w:sz w:val="32"/>
          <w:szCs w:val="32"/>
          <w:lang w:eastAsia="ru-RU"/>
        </w:rPr>
      </w:pPr>
      <w:r w:rsidRPr="00A46264">
        <w:rPr>
          <w:rFonts w:ascii="Times New Roman" w:eastAsia="Times New Roman" w:hAnsi="Times New Roman" w:cs="Times New Roman"/>
          <w:b/>
          <w:color w:val="000000"/>
          <w:sz w:val="28"/>
          <w:szCs w:val="28"/>
          <w:lang w:val="ru-RU" w:eastAsia="ru-RU"/>
        </w:rPr>
        <w:t xml:space="preserve"> </w:t>
      </w:r>
      <w:r w:rsidR="00256123" w:rsidRPr="00A46264">
        <w:rPr>
          <w:rFonts w:ascii="Times New Roman" w:eastAsia="Times New Roman" w:hAnsi="Times New Roman" w:cs="Times New Roman"/>
          <w:b/>
          <w:color w:val="000000"/>
          <w:sz w:val="28"/>
          <w:szCs w:val="28"/>
          <w:lang w:val="ru-RU" w:eastAsia="ru-RU"/>
        </w:rPr>
        <w:t>(</w:t>
      </w:r>
      <w:r w:rsidRPr="00CA78E8">
        <w:rPr>
          <w:rFonts w:ascii="Times New Roman" w:hAnsi="Times New Roman" w:cs="Times New Roman"/>
          <w:b/>
          <w:sz w:val="28"/>
          <w:szCs w:val="28"/>
        </w:rPr>
        <w:t>код ДК 021:2015 - 15840000-8 Какао; шоколад та цукрові кондитерські вироби</w:t>
      </w:r>
      <w:r w:rsidR="00523B66" w:rsidRPr="00523B66">
        <w:rPr>
          <w:rFonts w:ascii="Times New Roman" w:hAnsi="Times New Roman" w:cs="Times New Roman"/>
          <w:b/>
          <w:sz w:val="28"/>
          <w:szCs w:val="28"/>
        </w:rPr>
        <w:t>)</w:t>
      </w:r>
    </w:p>
    <w:p w:rsidR="00256123" w:rsidRPr="00BB5CFD" w:rsidRDefault="00256123" w:rsidP="00256123">
      <w:pPr>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244C2F" w:rsidRDefault="00256123" w:rsidP="00525C18">
      <w:pPr>
        <w:jc w:val="center"/>
        <w:rPr>
          <w:b/>
          <w:caps/>
          <w:sz w:val="23"/>
          <w:szCs w:val="23"/>
        </w:rPr>
      </w:pPr>
      <w:r>
        <w:rPr>
          <w:b/>
          <w:bCs/>
        </w:rPr>
        <w:t>с. Ліщинівка-202</w:t>
      </w:r>
      <w:r w:rsidR="00E96D21">
        <w:rPr>
          <w:b/>
          <w:bCs/>
        </w:rPr>
        <w:t>2</w:t>
      </w:r>
      <w:r>
        <w:rPr>
          <w:b/>
          <w:bCs/>
        </w:rPr>
        <w:t>р.</w:t>
      </w:r>
      <w:r w:rsidRPr="00244C2F">
        <w:rPr>
          <w:b/>
          <w:caps/>
          <w:sz w:val="23"/>
          <w:szCs w:val="23"/>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39224, село Ліщинівка,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закупівель</w:t>
            </w:r>
            <w:r w:rsidRPr="00BF48F1">
              <w:rPr>
                <w:rFonts w:ascii="Times New Roman" w:hAnsi="Times New Roman" w:cs="Times New Roman"/>
              </w:rPr>
              <w:t xml:space="preserve"> Ліщинівського психоневрологічного будинку-інтернату, </w:t>
            </w:r>
            <w:r w:rsidRPr="00BF48F1">
              <w:rPr>
                <w:rFonts w:ascii="Times New Roman" w:hAnsi="Times New Roman" w:cs="Times New Roman"/>
                <w:bCs/>
              </w:rPr>
              <w:t>с. Ліщинівка, Кобеляцький р-н, Полтавська обл., 39224</w:t>
            </w:r>
            <w:r w:rsidRPr="00BF48F1">
              <w:rPr>
                <w:rFonts w:ascii="Times New Roman" w:hAnsi="Times New Roman" w:cs="Times New Roman"/>
              </w:rPr>
              <w:t xml:space="preserve">, тел.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5F3D7A">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33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256123" w:rsidRPr="00523B66" w:rsidRDefault="004C7ADB" w:rsidP="00CA78E8">
            <w:pPr>
              <w:widowControl w:val="0"/>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w:t>
            </w:r>
            <w:r w:rsidR="00CA78E8">
              <w:rPr>
                <w:rFonts w:ascii="Times New Roman" w:hAnsi="Times New Roman"/>
                <w:b/>
                <w:lang w:eastAsia="ar-SA"/>
              </w:rPr>
              <w:t>Цукерки</w:t>
            </w:r>
          </w:p>
        </w:tc>
      </w:tr>
      <w:tr w:rsidR="00256123" w:rsidTr="00256123">
        <w:trPr>
          <w:trHeight w:val="17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256123" w:rsidRPr="00CA78E8" w:rsidRDefault="00CA78E8" w:rsidP="00CA78E8">
            <w:pPr>
              <w:widowControl w:val="0"/>
              <w:spacing w:after="0" w:line="240" w:lineRule="auto"/>
              <w:ind w:hanging="2"/>
              <w:jc w:val="both"/>
              <w:rPr>
                <w:rFonts w:ascii="Times New Roman" w:eastAsia="Times New Roman" w:hAnsi="Times New Roman" w:cs="Times New Roman"/>
                <w:sz w:val="24"/>
                <w:szCs w:val="24"/>
              </w:rPr>
            </w:pPr>
            <w:r w:rsidRPr="00CA78E8">
              <w:rPr>
                <w:rFonts w:ascii="Times New Roman" w:hAnsi="Times New Roman" w:cs="Times New Roman"/>
                <w:b/>
                <w:sz w:val="24"/>
                <w:szCs w:val="24"/>
              </w:rPr>
              <w:t>ДК 021:2015 - 15840000-8 Какао; шоколад та цукрові кондитерські вироби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130994" w:rsidRDefault="00256123" w:rsidP="00256123">
            <w:pPr>
              <w:widowControl w:val="0"/>
              <w:spacing w:after="0" w:line="240" w:lineRule="auto"/>
              <w:ind w:hanging="2"/>
              <w:jc w:val="both"/>
              <w:rPr>
                <w:rFonts w:ascii="Times New Roman" w:hAnsi="Times New Roman"/>
                <w:b/>
                <w:sz w:val="24"/>
                <w:szCs w:val="24"/>
              </w:rPr>
            </w:pPr>
            <w:r>
              <w:rPr>
                <w:rFonts w:ascii="Times New Roman" w:hAnsi="Times New Roman" w:cs="Times New Roman"/>
                <w:sz w:val="24"/>
                <w:szCs w:val="24"/>
                <w:lang w:val="ru-RU"/>
              </w:rPr>
              <w:t>Склад</w:t>
            </w:r>
            <w:r w:rsidRPr="009B3CF4">
              <w:rPr>
                <w:rFonts w:ascii="Times New Roman" w:hAnsi="Times New Roman" w:cs="Times New Roman"/>
                <w:sz w:val="24"/>
                <w:szCs w:val="24"/>
              </w:rPr>
              <w:t xml:space="preserve"> Ліщинівського психоневрологічного будинку-інтернату. Полтавська область, Кобеляцький район, с. Ліщинівка; згідно Додатку № 2 тендерної документації.</w:t>
            </w:r>
            <w:r w:rsidR="00130994" w:rsidRPr="005E46D3">
              <w:rPr>
                <w:rFonts w:ascii="Times New Roman" w:hAnsi="Times New Roman"/>
                <w:b/>
                <w:sz w:val="24"/>
                <w:szCs w:val="24"/>
              </w:rPr>
              <w:t xml:space="preserve"> </w:t>
            </w:r>
          </w:p>
          <w:p w:rsidR="00256123" w:rsidRPr="009B3CF4" w:rsidRDefault="004E1DCF" w:rsidP="004E1DCF">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b/>
                <w:sz w:val="24"/>
                <w:szCs w:val="24"/>
              </w:rPr>
              <w:t>Цукерки</w:t>
            </w:r>
            <w:r w:rsidR="00130994">
              <w:rPr>
                <w:rFonts w:ascii="Times New Roman" w:hAnsi="Times New Roman"/>
                <w:b/>
              </w:rPr>
              <w:t xml:space="preserve"> - </w:t>
            </w:r>
            <w:r>
              <w:rPr>
                <w:rFonts w:ascii="Times New Roman" w:hAnsi="Times New Roman" w:cs="Times New Roman"/>
                <w:b/>
                <w:szCs w:val="28"/>
              </w:rPr>
              <w:t>264</w:t>
            </w:r>
            <w:r w:rsidR="00130994" w:rsidRPr="0055053B">
              <w:rPr>
                <w:rFonts w:ascii="Times New Roman" w:hAnsi="Times New Roman" w:cs="Times New Roman"/>
                <w:szCs w:val="28"/>
              </w:rPr>
              <w:t xml:space="preserve"> </w:t>
            </w:r>
            <w:r w:rsidR="00130994" w:rsidRPr="0055053B">
              <w:rPr>
                <w:rFonts w:ascii="Times New Roman" w:hAnsi="Times New Roman" w:cs="Times New Roman"/>
                <w:b/>
                <w:szCs w:val="28"/>
              </w:rPr>
              <w:t>кг</w:t>
            </w:r>
            <w:r>
              <w:rPr>
                <w:rFonts w:ascii="Times New Roman" w:hAnsi="Times New Roman" w:cs="Times New Roman"/>
                <w:b/>
                <w:szCs w:val="28"/>
              </w:rPr>
              <w:t>, 660 шт. (29,70 кг)</w:t>
            </w:r>
            <w:r w:rsidR="00130994" w:rsidRPr="0055053B">
              <w:rPr>
                <w:rFonts w:ascii="Times New Roman" w:hAnsi="Times New Roman" w:cs="Times New Roman"/>
                <w:b/>
                <w:szCs w:val="28"/>
              </w:rPr>
              <w:t>.</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(надання послуг, виконання </w:t>
            </w:r>
            <w:r>
              <w:rPr>
                <w:rFonts w:ascii="Times New Roman" w:eastAsia="Times New Roman" w:hAnsi="Times New Roman" w:cs="Times New Roman"/>
                <w:sz w:val="24"/>
                <w:szCs w:val="24"/>
              </w:rPr>
              <w:lastRenderedPageBreak/>
              <w:t>робіт)</w:t>
            </w:r>
          </w:p>
        </w:tc>
        <w:tc>
          <w:tcPr>
            <w:tcW w:w="5930" w:type="dxa"/>
            <w:shd w:val="clear" w:color="auto" w:fill="auto"/>
          </w:tcPr>
          <w:p w:rsidR="00256123" w:rsidRPr="006A29A2"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lastRenderedPageBreak/>
              <w:t>Поставка товару здійснюється,</w:t>
            </w:r>
            <w:r w:rsidR="00130994" w:rsidRPr="005E46D3">
              <w:rPr>
                <w:rFonts w:ascii="Times New Roman" w:hAnsi="Times New Roman" w:cs="Times New Roman"/>
                <w:b/>
                <w:sz w:val="24"/>
                <w:szCs w:val="24"/>
                <w:lang w:eastAsia="ru-RU"/>
              </w:rPr>
              <w:t xml:space="preserve"> партіями</w:t>
            </w:r>
            <w:r>
              <w:rPr>
                <w:rFonts w:ascii="Times New Roman" w:hAnsi="Times New Roman" w:cs="Times New Roman"/>
                <w:sz w:val="24"/>
                <w:szCs w:val="24"/>
                <w:lang w:eastAsia="ru-RU"/>
              </w:rPr>
              <w:t xml:space="preserve"> згідно з заявкою Замовника, транспортом Постачальника в </w:t>
            </w:r>
            <w:r>
              <w:rPr>
                <w:rFonts w:ascii="Times New Roman" w:hAnsi="Times New Roman" w:cs="Times New Roman"/>
                <w:sz w:val="24"/>
                <w:szCs w:val="24"/>
                <w:lang w:eastAsia="ru-RU"/>
              </w:rPr>
              <w:lastRenderedPageBreak/>
              <w:t xml:space="preserve">строк </w:t>
            </w:r>
            <w:r w:rsidRPr="002E3FFC">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 xml:space="preserve">п’яти  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Pr>
                <w:rFonts w:ascii="Times New Roman" w:hAnsi="Times New Roman" w:cs="Times New Roman"/>
                <w:sz w:val="24"/>
                <w:szCs w:val="24"/>
                <w:lang w:eastAsia="ru-RU"/>
              </w:rPr>
              <w:t>п’яти  робочих днів від часу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w:t>
            </w:r>
            <w:r>
              <w:rPr>
                <w:rFonts w:ascii="Times New Roman" w:eastAsia="Times New Roman" w:hAnsi="Times New Roman" w:cs="Times New Roman"/>
                <w:sz w:val="24"/>
                <w:szCs w:val="24"/>
              </w:rPr>
              <w:lastRenderedPageBreak/>
              <w:t>роз’яснень щодо змісту тендерної документації електронна система закупівель автоматично 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 xml:space="preserve">Зміни до тендерної документації у </w:t>
            </w:r>
            <w:proofErr w:type="spellStart"/>
            <w:r w:rsidR="00407293" w:rsidRPr="00407293">
              <w:rPr>
                <w:rFonts w:ascii="Times New Roman" w:hAnsi="Times New Roman"/>
                <w:color w:val="000000"/>
                <w:shd w:val="solid" w:color="FFFFFF" w:fill="FFFFFF"/>
              </w:rPr>
              <w:t>машинозчитувальному</w:t>
            </w:r>
            <w:proofErr w:type="spellEnd"/>
            <w:r w:rsidR="00407293" w:rsidRPr="00407293">
              <w:rPr>
                <w:rFonts w:ascii="Times New Roman" w:hAnsi="Times New Roman"/>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участі у процедурі закупівлі, передбачених статтею 17 </w:t>
            </w:r>
            <w:r>
              <w:rPr>
                <w:rFonts w:ascii="Times New Roman" w:eastAsia="Times New Roman" w:hAnsi="Times New Roman" w:cs="Times New Roman"/>
                <w:sz w:val="24"/>
                <w:szCs w:val="24"/>
              </w:rPr>
              <w:lastRenderedPageBreak/>
              <w:t>Закону України «Про публічні закупівлі», згідно з формою, що передбачена у Додатку 5 до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r>
              <w:rPr>
                <w:rFonts w:ascii="Times New Roman" w:eastAsia="Times New Roman" w:hAnsi="Times New Roman" w:cs="Times New Roman"/>
                <w:sz w:val="24"/>
                <w:szCs w:val="24"/>
              </w:rPr>
              <w:lastRenderedPageBreak/>
              <w:t>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w:t>
            </w:r>
            <w:r>
              <w:rPr>
                <w:rFonts w:ascii="Times New Roman" w:eastAsia="Times New Roman" w:hAnsi="Times New Roman" w:cs="Times New Roman"/>
                <w:sz w:val="24"/>
                <w:szCs w:val="24"/>
              </w:rPr>
              <w:lastRenderedPageBreak/>
              <w:t xml:space="preserve">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5.2. Для підтвердження відповідності Учасника 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w:t>
            </w:r>
            <w:r>
              <w:rPr>
                <w:rFonts w:ascii="Times New Roman" w:eastAsia="Times New Roman" w:hAnsi="Times New Roman" w:cs="Times New Roman"/>
                <w:color w:val="000000"/>
                <w:sz w:val="24"/>
                <w:szCs w:val="24"/>
              </w:rPr>
              <w:lastRenderedPageBreak/>
              <w:t>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Учасник процедури закупівлі в електронній системі закупівель під час подання тендерної пропозиції підтверджує відсутність підстав, 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w:t>
            </w:r>
            <w:r>
              <w:rPr>
                <w:rFonts w:ascii="Times New Roman" w:eastAsia="Times New Roman" w:hAnsi="Times New Roman" w:cs="Times New Roman"/>
                <w:color w:val="000000"/>
                <w:sz w:val="24"/>
                <w:szCs w:val="24"/>
              </w:rPr>
              <w:lastRenderedPageBreak/>
              <w:t xml:space="preserve">2 статті 17 Закону у вигляді зведеної довідки, 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 Інформація про необхідні технічні, якісні та кількісні характеристики предмета закупівлі подається Учасником відповідно до Додатку 2 до Тендерної </w:t>
            </w:r>
            <w:r>
              <w:rPr>
                <w:rFonts w:ascii="Times New Roman" w:eastAsia="Times New Roman" w:hAnsi="Times New Roman" w:cs="Times New Roman"/>
                <w:sz w:val="24"/>
                <w:szCs w:val="24"/>
                <w:highlight w:val="white"/>
              </w:rPr>
              <w:lastRenderedPageBreak/>
              <w:t>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w:t>
            </w:r>
            <w:r w:rsidR="00FC1754" w:rsidRPr="00FC1754">
              <w:rPr>
                <w:rFonts w:ascii="Times New Roman" w:hAnsi="Times New Roman"/>
                <w:color w:val="000000"/>
                <w:sz w:val="24"/>
                <w:szCs w:val="24"/>
                <w:shd w:val="solid" w:color="FFFFFF" w:fill="FFFFFF"/>
              </w:rPr>
              <w:lastRenderedPageBreak/>
              <w:t>застосування до учасника процедури закупівлі), визначених у частині першій статті 17 Закону (крім 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B50DDD">
              <w:rPr>
                <w:rFonts w:ascii="Times New Roman" w:eastAsia="Times New Roman" w:hAnsi="Times New Roman" w:cs="Times New Roman"/>
                <w:b/>
                <w:sz w:val="24"/>
                <w:szCs w:val="24"/>
              </w:rPr>
              <w:t>03 грудня</w:t>
            </w:r>
            <w:bookmarkStart w:id="0" w:name="_GoBack"/>
            <w:bookmarkEnd w:id="0"/>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w:t>
            </w:r>
            <w:r>
              <w:rPr>
                <w:rFonts w:ascii="Times New Roman" w:eastAsia="Times New Roman" w:hAnsi="Times New Roman" w:cs="Times New Roman"/>
                <w:sz w:val="24"/>
                <w:szCs w:val="24"/>
              </w:rPr>
              <w:lastRenderedPageBreak/>
              <w:t>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6"/>
            <w:bookmarkEnd w:id="1"/>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 xml:space="preserve">Наприклад: зазначення прізвища, </w:t>
            </w:r>
            <w:proofErr w:type="spellStart"/>
            <w:r w:rsidRPr="00056E4A">
              <w:rPr>
                <w:rFonts w:ascii="Times New Roman" w:eastAsia="Times New Roman" w:hAnsi="Times New Roman" w:cs="Times New Roman"/>
                <w:i/>
                <w:sz w:val="24"/>
                <w:szCs w:val="24"/>
              </w:rPr>
              <w:t>ім</w:t>
            </w:r>
            <w:proofErr w:type="spellEnd"/>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7"/>
            <w:bookmarkEnd w:id="2"/>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8"/>
            <w:bookmarkEnd w:id="3"/>
            <w:r w:rsidRPr="00056E4A">
              <w:rPr>
                <w:rFonts w:ascii="Times New Roman" w:eastAsia="Times New Roman" w:hAnsi="Times New Roman" w:cs="Times New Roman"/>
                <w:sz w:val="24"/>
                <w:szCs w:val="24"/>
              </w:rPr>
              <w:t>використання слова або мовного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19"/>
            <w:bookmarkEnd w:id="4"/>
            <w:r w:rsidRPr="00056E4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0"/>
            <w:bookmarkEnd w:id="5"/>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w:t>
            </w:r>
            <w:proofErr w:type="spellStart"/>
            <w:r w:rsidRPr="00056E4A">
              <w:rPr>
                <w:rFonts w:ascii="Times New Roman" w:eastAsia="Times New Roman" w:hAnsi="Times New Roman" w:cs="Times New Roman"/>
                <w:i/>
                <w:sz w:val="24"/>
                <w:szCs w:val="24"/>
              </w:rPr>
              <w:t>стор-</w:t>
            </w:r>
            <w:proofErr w:type="spellEnd"/>
            <w:r w:rsidRPr="00056E4A">
              <w:rPr>
                <w:rFonts w:ascii="Times New Roman" w:eastAsia="Times New Roman" w:hAnsi="Times New Roman" w:cs="Times New Roman"/>
                <w:i/>
                <w:sz w:val="24"/>
                <w:szCs w:val="24"/>
              </w:rPr>
              <w:t>», а в наступному «</w:t>
            </w:r>
            <w:proofErr w:type="spellStart"/>
            <w:r w:rsidRPr="00056E4A">
              <w:rPr>
                <w:rFonts w:ascii="Times New Roman" w:eastAsia="Times New Roman" w:hAnsi="Times New Roman" w:cs="Times New Roman"/>
                <w:i/>
                <w:sz w:val="24"/>
                <w:szCs w:val="24"/>
              </w:rPr>
              <w:t>онами</w:t>
            </w:r>
            <w:proofErr w:type="spellEnd"/>
            <w:r w:rsidRPr="00056E4A">
              <w:rPr>
                <w:rFonts w:ascii="Times New Roman" w:eastAsia="Times New Roman" w:hAnsi="Times New Roman" w:cs="Times New Roman"/>
                <w:i/>
                <w:sz w:val="24"/>
                <w:szCs w:val="24"/>
              </w:rPr>
              <w:t>» замість «</w:t>
            </w:r>
            <w:proofErr w:type="spellStart"/>
            <w:r w:rsidRPr="00056E4A">
              <w:rPr>
                <w:rFonts w:ascii="Times New Roman" w:eastAsia="Times New Roman" w:hAnsi="Times New Roman" w:cs="Times New Roman"/>
                <w:i/>
                <w:sz w:val="24"/>
                <w:szCs w:val="24"/>
              </w:rPr>
              <w:t>сто-</w:t>
            </w:r>
            <w:proofErr w:type="spellEnd"/>
            <w:r w:rsidRPr="00056E4A">
              <w:rPr>
                <w:rFonts w:ascii="Times New Roman" w:eastAsia="Times New Roman" w:hAnsi="Times New Roman" w:cs="Times New Roman"/>
                <w:i/>
                <w:sz w:val="24"/>
                <w:szCs w:val="24"/>
              </w:rPr>
              <w:t>» «</w:t>
            </w:r>
            <w:proofErr w:type="spellStart"/>
            <w:r w:rsidRPr="00056E4A">
              <w:rPr>
                <w:rFonts w:ascii="Times New Roman" w:eastAsia="Times New Roman" w:hAnsi="Times New Roman" w:cs="Times New Roman"/>
                <w:i/>
                <w:sz w:val="24"/>
                <w:szCs w:val="24"/>
              </w:rPr>
              <w:t>ронами</w:t>
            </w:r>
            <w:proofErr w:type="spellEnd"/>
            <w:r w:rsidRPr="00056E4A">
              <w:rPr>
                <w:rFonts w:ascii="Times New Roman" w:eastAsia="Times New Roman" w:hAnsi="Times New Roman" w:cs="Times New Roman"/>
                <w:i/>
                <w:sz w:val="24"/>
                <w:szCs w:val="24"/>
              </w:rPr>
              <w:t>»</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1"/>
            <w:bookmarkEnd w:id="6"/>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Наприклад:зазначення «</w:t>
            </w:r>
            <w:proofErr w:type="spellStart"/>
            <w:r w:rsidRPr="00056E4A">
              <w:rPr>
                <w:rFonts w:ascii="Times New Roman" w:eastAsia="Times New Roman" w:hAnsi="Times New Roman" w:cs="Times New Roman"/>
                <w:i/>
                <w:sz w:val="24"/>
                <w:szCs w:val="24"/>
              </w:rPr>
              <w:t>даюзгоду</w:t>
            </w:r>
            <w:proofErr w:type="spellEnd"/>
            <w:r w:rsidRPr="00056E4A">
              <w:rPr>
                <w:rFonts w:ascii="Times New Roman" w:eastAsia="Times New Roman" w:hAnsi="Times New Roman" w:cs="Times New Roman"/>
                <w:i/>
                <w:sz w:val="24"/>
                <w:szCs w:val="24"/>
              </w:rPr>
              <w:t>»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2"/>
            <w:bookmarkEnd w:id="7"/>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3"/>
            <w:bookmarkEnd w:id="8"/>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w:t>
            </w:r>
            <w:r w:rsidRPr="00056E4A">
              <w:rPr>
                <w:rFonts w:ascii="Times New Roman" w:eastAsia="Times New Roman" w:hAnsi="Times New Roman" w:cs="Times New Roman"/>
                <w:sz w:val="24"/>
                <w:szCs w:val="24"/>
              </w:rPr>
              <w:lastRenderedPageBreak/>
              <w:t>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4"/>
            <w:bookmarkEnd w:id="9"/>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5"/>
            <w:bookmarkEnd w:id="10"/>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6"/>
            <w:bookmarkEnd w:id="11"/>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7"/>
            <w:bookmarkEnd w:id="12"/>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8"/>
            <w:bookmarkEnd w:id="13"/>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29"/>
            <w:bookmarkEnd w:id="14"/>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0"/>
            <w:bookmarkEnd w:id="15"/>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w:t>
            </w:r>
            <w:r w:rsidRPr="00056E4A">
              <w:rPr>
                <w:rFonts w:ascii="Times New Roman" w:eastAsia="Times New Roman" w:hAnsi="Times New Roman" w:cs="Times New Roman"/>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1"/>
            <w:bookmarkEnd w:id="16"/>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2"/>
            <w:bookmarkEnd w:id="17"/>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w:t>
            </w:r>
            <w:r>
              <w:rPr>
                <w:rFonts w:ascii="Times New Roman" w:eastAsia="Times New Roman" w:hAnsi="Times New Roman" w:cs="Times New Roman"/>
                <w:color w:val="000000"/>
                <w:sz w:val="24"/>
                <w:szCs w:val="24"/>
              </w:rPr>
              <w:lastRenderedPageBreak/>
              <w:t>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Замовник розміщує повідомлення з вимогою про усунення невідповідностей в інформації та/або 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що підтверджують відповідність учасника процедури закупівлі кваліфікаційним критеріям 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w:t>
            </w:r>
            <w:r>
              <w:rPr>
                <w:rFonts w:ascii="Times New Roman" w:eastAsia="Times New Roman" w:hAnsi="Times New Roman" w:cs="Times New Roman"/>
                <w:sz w:val="24"/>
                <w:szCs w:val="24"/>
              </w:rPr>
              <w:lastRenderedPageBreak/>
              <w:t>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C1754" w:rsidRPr="00FC1754">
              <w:rPr>
                <w:rFonts w:ascii="Times New Roman" w:hAnsi="Times New Roman"/>
                <w:color w:val="000000"/>
                <w:sz w:val="24"/>
                <w:szCs w:val="24"/>
                <w:shd w:val="solid" w:color="FFFFFF" w:fill="FFFFFF"/>
              </w:rPr>
              <w:t>бенефіціарним</w:t>
            </w:r>
            <w:proofErr w:type="spellEnd"/>
            <w:r w:rsidR="00FC1754" w:rsidRPr="00FC1754">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w:t>
            </w:r>
            <w:r>
              <w:rPr>
                <w:rFonts w:ascii="Times New Roman" w:eastAsia="Times New Roman" w:hAnsi="Times New Roman" w:cs="Times New Roman"/>
                <w:sz w:val="24"/>
                <w:szCs w:val="24"/>
              </w:rPr>
              <w:lastRenderedPageBreak/>
              <w:t>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w:t>
            </w:r>
            <w:r>
              <w:rPr>
                <w:rFonts w:ascii="Times New Roman" w:eastAsia="Times New Roman" w:hAnsi="Times New Roman" w:cs="Times New Roman"/>
                <w:color w:val="000000"/>
                <w:sz w:val="24"/>
                <w:szCs w:val="24"/>
                <w:highlight w:val="white"/>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Істотні умови договору про закупівлю не можуть змінюватися після його підписання до виконання зобов’язань сторонами в повному обсязі, крім </w:t>
            </w:r>
            <w:r>
              <w:rPr>
                <w:rFonts w:ascii="Times New Roman" w:eastAsia="Times New Roman" w:hAnsi="Times New Roman" w:cs="Times New Roman"/>
                <w:sz w:val="24"/>
                <w:szCs w:val="24"/>
              </w:rPr>
              <w:lastRenderedPageBreak/>
              <w:t>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Дії замовника при відмові переможця торгів підписати </w:t>
            </w:r>
            <w:r>
              <w:rPr>
                <w:rFonts w:ascii="Times New Roman" w:eastAsia="Times New Roman" w:hAnsi="Times New Roman" w:cs="Times New Roman"/>
                <w:b/>
                <w:sz w:val="24"/>
                <w:szCs w:val="24"/>
              </w:rPr>
              <w:lastRenderedPageBreak/>
              <w:t>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lastRenderedPageBreak/>
              <w:t xml:space="preserve">5.1. У разі відмови переможця процедури закупівлі від підписання договору про закупівлю відповідно до </w:t>
            </w:r>
            <w:r w:rsidRPr="007B5FB2">
              <w:rPr>
                <w:rFonts w:ascii="Times New Roman" w:eastAsia="Times New Roman" w:hAnsi="Times New Roman" w:cs="Times New Roman"/>
                <w:sz w:val="24"/>
                <w:szCs w:val="24"/>
              </w:rPr>
              <w:lastRenderedPageBreak/>
              <w:t>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ненадання 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44C2F" w:rsidRDefault="00244C2F" w:rsidP="00244C2F">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44C2F" w:rsidRDefault="00244C2F" w:rsidP="00244C2F">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44C2F" w:rsidRDefault="00244C2F" w:rsidP="00244C2F">
      <w:pPr>
        <w:keepNext/>
        <w:keepLines/>
        <w:spacing w:after="0" w:line="240" w:lineRule="auto"/>
        <w:jc w:val="both"/>
        <w:rPr>
          <w:rFonts w:ascii="Times New Roman" w:eastAsia="Times New Roman" w:hAnsi="Times New Roman" w:cs="Times New Roman"/>
          <w:b/>
          <w:color w:val="000000"/>
          <w:sz w:val="24"/>
          <w:szCs w:val="24"/>
        </w:rPr>
      </w:pPr>
    </w:p>
    <w:p w:rsidR="00244C2F" w:rsidRDefault="00244C2F" w:rsidP="00244C2F">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244C2F" w:rsidRDefault="00244C2F" w:rsidP="00244C2F">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244C2F" w:rsidRDefault="00244C2F" w:rsidP="00244C2F">
      <w:pPr>
        <w:keepNext/>
        <w:widowControl w:val="0"/>
        <w:spacing w:after="0" w:line="240" w:lineRule="auto"/>
        <w:ind w:firstLine="426"/>
        <w:jc w:val="both"/>
        <w:rPr>
          <w:rFonts w:ascii="Times New Roman" w:eastAsia="Times New Roman" w:hAnsi="Times New Roman" w:cs="Times New Roman"/>
          <w:b/>
          <w:smallCaps/>
          <w:sz w:val="24"/>
          <w:szCs w:val="24"/>
        </w:rPr>
      </w:pPr>
    </w:p>
    <w:p w:rsidR="00244C2F" w:rsidRDefault="00244C2F" w:rsidP="00244C2F">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244C2F" w:rsidRDefault="00244C2F" w:rsidP="00244C2F">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244C2F" w:rsidRDefault="00244C2F" w:rsidP="00244C2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244C2F" w:rsidRDefault="00244C2F" w:rsidP="00244C2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2022 р.</w:t>
      </w:r>
    </w:p>
    <w:p w:rsidR="00244C2F" w:rsidRDefault="00244C2F" w:rsidP="00244C2F">
      <w:pPr>
        <w:widowControl w:val="0"/>
        <w:spacing w:after="0" w:line="240" w:lineRule="auto"/>
        <w:jc w:val="both"/>
        <w:rPr>
          <w:rFonts w:ascii="Times New Roman" w:eastAsia="Times New Roman" w:hAnsi="Times New Roman" w:cs="Times New Roman"/>
          <w:b/>
          <w:sz w:val="24"/>
          <w:szCs w:val="24"/>
        </w:rPr>
      </w:pPr>
    </w:p>
    <w:p w:rsidR="00244C2F" w:rsidRDefault="00244C2F" w:rsidP="00244C2F">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244C2F" w:rsidRDefault="00244C2F" w:rsidP="00244C2F">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244C2F" w:rsidRDefault="00244C2F" w:rsidP="00244C2F">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244C2F" w:rsidRDefault="00244C2F" w:rsidP="00244C2F">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244C2F" w:rsidRDefault="00244C2F" w:rsidP="00244C2F">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244C2F" w:rsidRDefault="00244C2F" w:rsidP="00244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44C2F" w:rsidRDefault="00244C2F" w:rsidP="00244C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W w:w="9596" w:type="dxa"/>
        <w:tblInd w:w="134" w:type="dxa"/>
        <w:tblLayout w:type="fixed"/>
        <w:tblLook w:val="0000"/>
      </w:tblPr>
      <w:tblGrid>
        <w:gridCol w:w="557"/>
        <w:gridCol w:w="5149"/>
        <w:gridCol w:w="1391"/>
        <w:gridCol w:w="1113"/>
        <w:gridCol w:w="1386"/>
      </w:tblGrid>
      <w:tr w:rsidR="00244C2F" w:rsidTr="00A62B39">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4C2F" w:rsidRDefault="00244C2F" w:rsidP="00A62B39">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4C2F" w:rsidRDefault="00244C2F" w:rsidP="00A62B39">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4C2F" w:rsidRDefault="00244C2F" w:rsidP="00A62B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244C2F" w:rsidRDefault="00244C2F" w:rsidP="00A62B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4C2F" w:rsidRDefault="00244C2F" w:rsidP="00A62B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244C2F" w:rsidRDefault="00244C2F" w:rsidP="00A62B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4C2F" w:rsidRDefault="00244C2F" w:rsidP="00A62B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244C2F" w:rsidRDefault="00244C2F" w:rsidP="00A62B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244C2F" w:rsidTr="00A62B39">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4C2F" w:rsidRDefault="00244C2F" w:rsidP="00A62B39">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4C2F" w:rsidRDefault="00244C2F" w:rsidP="00A62B39">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44C2F" w:rsidRDefault="00244C2F" w:rsidP="00A62B39">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4C2F" w:rsidRDefault="00244C2F" w:rsidP="00A62B39">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4C2F" w:rsidRDefault="00244C2F" w:rsidP="00A62B39">
            <w:pPr>
              <w:widowControl w:val="0"/>
              <w:spacing w:after="0" w:line="240" w:lineRule="auto"/>
              <w:ind w:firstLine="708"/>
              <w:jc w:val="both"/>
              <w:rPr>
                <w:rFonts w:ascii="Times New Roman" w:eastAsia="Times New Roman" w:hAnsi="Times New Roman" w:cs="Times New Roman"/>
                <w:i/>
                <w:sz w:val="24"/>
                <w:szCs w:val="24"/>
              </w:rPr>
            </w:pPr>
          </w:p>
        </w:tc>
      </w:tr>
      <w:tr w:rsidR="00244C2F" w:rsidTr="00A62B39">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44C2F" w:rsidRDefault="00244C2F" w:rsidP="00A62B39">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244C2F" w:rsidRDefault="00244C2F" w:rsidP="00A62B39">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244C2F" w:rsidRDefault="00244C2F" w:rsidP="00A62B39">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244C2F" w:rsidRDefault="00244C2F" w:rsidP="00A62B39">
            <w:pPr>
              <w:widowControl w:val="0"/>
              <w:spacing w:after="0" w:line="240" w:lineRule="auto"/>
              <w:ind w:firstLine="708"/>
              <w:jc w:val="both"/>
              <w:rPr>
                <w:rFonts w:ascii="Times New Roman" w:eastAsia="Times New Roman" w:hAnsi="Times New Roman" w:cs="Times New Roman"/>
                <w:i/>
                <w:sz w:val="24"/>
                <w:szCs w:val="24"/>
              </w:rPr>
            </w:pPr>
          </w:p>
        </w:tc>
      </w:tr>
    </w:tbl>
    <w:p w:rsidR="00244C2F" w:rsidRDefault="00244C2F" w:rsidP="00244C2F">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44C2F" w:rsidRDefault="00244C2F" w:rsidP="00244C2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Pr="00E444DC">
        <w:rPr>
          <w:rFonts w:ascii="Times New Roman" w:eastAsia="Times New Roman" w:hAnsi="Times New Roman" w:cs="Times New Roman"/>
          <w:sz w:val="24"/>
          <w:szCs w:val="24"/>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244C2F" w:rsidRDefault="00244C2F" w:rsidP="00244C2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44C2F" w:rsidRDefault="00244C2F" w:rsidP="00244C2F">
      <w:pPr>
        <w:widowControl w:val="0"/>
        <w:tabs>
          <w:tab w:val="left" w:pos="0"/>
        </w:tabs>
        <w:spacing w:after="0" w:line="240" w:lineRule="auto"/>
        <w:jc w:val="both"/>
        <w:rPr>
          <w:rFonts w:ascii="Times New Roman" w:eastAsia="Times New Roman" w:hAnsi="Times New Roman" w:cs="Times New Roman"/>
          <w:sz w:val="24"/>
          <w:szCs w:val="24"/>
        </w:rPr>
      </w:pPr>
    </w:p>
    <w:p w:rsidR="00244C2F" w:rsidRDefault="00244C2F" w:rsidP="00244C2F">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44C2F" w:rsidRDefault="00244C2F" w:rsidP="00244C2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44C2F" w:rsidRDefault="00244C2F" w:rsidP="00244C2F">
      <w:pPr>
        <w:spacing w:after="0" w:line="240" w:lineRule="auto"/>
        <w:jc w:val="both"/>
        <w:rPr>
          <w:rFonts w:ascii="Times New Roman" w:eastAsia="Times New Roman" w:hAnsi="Times New Roman" w:cs="Times New Roman"/>
          <w:color w:val="000000"/>
          <w:sz w:val="24"/>
          <w:szCs w:val="24"/>
        </w:rPr>
      </w:pPr>
    </w:p>
    <w:p w:rsidR="00244C2F" w:rsidRDefault="00244C2F" w:rsidP="00244C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44C2F" w:rsidRDefault="00244C2F" w:rsidP="00244C2F">
      <w:pPr>
        <w:widowControl w:val="0"/>
        <w:spacing w:after="0" w:line="240" w:lineRule="auto"/>
        <w:ind w:firstLine="567"/>
        <w:jc w:val="both"/>
        <w:rPr>
          <w:rFonts w:ascii="Times New Roman" w:eastAsia="Times New Roman" w:hAnsi="Times New Roman" w:cs="Times New Roman"/>
          <w:color w:val="000000"/>
          <w:sz w:val="24"/>
          <w:szCs w:val="24"/>
        </w:rPr>
      </w:pPr>
    </w:p>
    <w:p w:rsidR="00244C2F" w:rsidRDefault="00244C2F" w:rsidP="00244C2F">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Додаток № 2</w:t>
      </w: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 Тендерної документації</w:t>
      </w:r>
    </w:p>
    <w:p w:rsidR="004117B3" w:rsidRDefault="004117B3" w:rsidP="00523B66">
      <w:pPr>
        <w:suppressAutoHyphens/>
        <w:spacing w:after="0"/>
        <w:ind w:firstLine="567"/>
        <w:jc w:val="center"/>
        <w:textAlignment w:val="baseline"/>
        <w:rPr>
          <w:rFonts w:ascii="Times New Roman" w:hAnsi="Times New Roman"/>
          <w:b/>
          <w:sz w:val="24"/>
          <w:szCs w:val="24"/>
          <w:lang w:eastAsia="ar-SA"/>
        </w:rPr>
      </w:pPr>
    </w:p>
    <w:p w:rsidR="00130994" w:rsidRPr="00C43336" w:rsidRDefault="00130994" w:rsidP="00130994">
      <w:pPr>
        <w:spacing w:after="0" w:line="240" w:lineRule="auto"/>
        <w:jc w:val="center"/>
        <w:rPr>
          <w:rFonts w:ascii="Times New Roman" w:eastAsia="Times New Roman" w:hAnsi="Times New Roman" w:cs="Times New Roman"/>
          <w:b/>
          <w:sz w:val="24"/>
          <w:szCs w:val="24"/>
          <w:highlight w:val="white"/>
        </w:rPr>
      </w:pPr>
      <w:r w:rsidRPr="00C43336">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130994" w:rsidRPr="00C43336" w:rsidRDefault="00130994" w:rsidP="00130994">
      <w:pPr>
        <w:spacing w:after="0" w:line="240" w:lineRule="auto"/>
        <w:jc w:val="both"/>
        <w:rPr>
          <w:rFonts w:ascii="Times New Roman" w:eastAsia="Times New Roman" w:hAnsi="Times New Roman" w:cs="Times New Roman"/>
          <w:sz w:val="24"/>
          <w:szCs w:val="24"/>
        </w:rPr>
      </w:pPr>
      <w:r w:rsidRPr="00C43336">
        <w:rPr>
          <w:rFonts w:ascii="Times New Roman" w:eastAsia="Times New Roman" w:hAnsi="Times New Roman" w:cs="Times New Roman"/>
          <w:sz w:val="24"/>
          <w:szCs w:val="24"/>
          <w:highlight w:val="white"/>
        </w:rPr>
        <w:t xml:space="preserve"> </w:t>
      </w:r>
    </w:p>
    <w:p w:rsidR="00130994" w:rsidRPr="00C43336" w:rsidRDefault="00130994" w:rsidP="00130994">
      <w:pPr>
        <w:rPr>
          <w:rFonts w:ascii="Times New Roman" w:hAnsi="Times New Roman" w:cs="Times New Roman"/>
          <w:b/>
          <w:sz w:val="24"/>
          <w:szCs w:val="24"/>
        </w:rPr>
      </w:pPr>
      <w:r w:rsidRPr="00C43336">
        <w:rPr>
          <w:rFonts w:ascii="Times New Roman" w:hAnsi="Times New Roman" w:cs="Times New Roman"/>
          <w:b/>
          <w:bCs/>
          <w:color w:val="000000"/>
          <w:sz w:val="24"/>
          <w:szCs w:val="24"/>
          <w:lang w:eastAsia="uk-UA" w:bidi="uk-UA"/>
        </w:rPr>
        <w:t xml:space="preserve">ДК 021:2015: </w:t>
      </w:r>
      <w:r w:rsidR="002D668D" w:rsidRPr="002D668D">
        <w:rPr>
          <w:rFonts w:ascii="Times New Roman" w:hAnsi="Times New Roman" w:cs="Times New Roman"/>
          <w:b/>
          <w:sz w:val="24"/>
          <w:szCs w:val="24"/>
        </w:rPr>
        <w:t>15840000-8 Какао; шоколад та цукрові кондитерські вироби</w:t>
      </w:r>
      <w:r w:rsidR="002D668D">
        <w:rPr>
          <w:rFonts w:ascii="Times New Roman" w:hAnsi="Times New Roman" w:cs="Times New Roman"/>
          <w:b/>
          <w:sz w:val="24"/>
          <w:szCs w:val="24"/>
        </w:rPr>
        <w:t xml:space="preserve"> (Цукерки)</w:t>
      </w:r>
    </w:p>
    <w:tbl>
      <w:tblPr>
        <w:tblpPr w:leftFromText="180" w:rightFromText="180" w:vertAnchor="text" w:horzAnchor="page" w:tblpX="1693"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3348"/>
        <w:gridCol w:w="2835"/>
        <w:gridCol w:w="2551"/>
      </w:tblGrid>
      <w:tr w:rsidR="002D668D" w:rsidRPr="00C43336" w:rsidTr="002D668D">
        <w:trPr>
          <w:trHeight w:val="841"/>
        </w:trPr>
        <w:tc>
          <w:tcPr>
            <w:tcW w:w="588" w:type="dxa"/>
          </w:tcPr>
          <w:p w:rsidR="002D668D" w:rsidRPr="00C43336" w:rsidRDefault="002D668D" w:rsidP="00130994">
            <w:pPr>
              <w:rPr>
                <w:rFonts w:ascii="Times New Roman" w:hAnsi="Times New Roman" w:cs="Times New Roman"/>
                <w:b/>
                <w:sz w:val="24"/>
                <w:szCs w:val="24"/>
              </w:rPr>
            </w:pPr>
            <w:r w:rsidRPr="00C43336">
              <w:rPr>
                <w:rFonts w:ascii="Times New Roman" w:hAnsi="Times New Roman" w:cs="Times New Roman"/>
                <w:b/>
                <w:sz w:val="24"/>
                <w:szCs w:val="24"/>
              </w:rPr>
              <w:t>№</w:t>
            </w:r>
          </w:p>
          <w:p w:rsidR="002D668D" w:rsidRPr="00C43336" w:rsidRDefault="002D668D" w:rsidP="00130994">
            <w:pPr>
              <w:rPr>
                <w:rFonts w:ascii="Times New Roman" w:hAnsi="Times New Roman" w:cs="Times New Roman"/>
                <w:b/>
                <w:sz w:val="24"/>
                <w:szCs w:val="24"/>
              </w:rPr>
            </w:pPr>
            <w:r w:rsidRPr="00C43336">
              <w:rPr>
                <w:rFonts w:ascii="Times New Roman" w:hAnsi="Times New Roman" w:cs="Times New Roman"/>
                <w:b/>
                <w:sz w:val="24"/>
                <w:szCs w:val="24"/>
              </w:rPr>
              <w:t>п/п</w:t>
            </w:r>
          </w:p>
          <w:p w:rsidR="002D668D" w:rsidRPr="00C43336" w:rsidRDefault="002D668D" w:rsidP="00130994">
            <w:pPr>
              <w:rPr>
                <w:rFonts w:ascii="Times New Roman" w:hAnsi="Times New Roman" w:cs="Times New Roman"/>
                <w:b/>
                <w:sz w:val="24"/>
                <w:szCs w:val="24"/>
              </w:rPr>
            </w:pPr>
          </w:p>
        </w:tc>
        <w:tc>
          <w:tcPr>
            <w:tcW w:w="3348" w:type="dxa"/>
          </w:tcPr>
          <w:p w:rsidR="002D668D" w:rsidRPr="00C43336" w:rsidRDefault="002D668D" w:rsidP="00130994">
            <w:pPr>
              <w:jc w:val="center"/>
              <w:rPr>
                <w:rFonts w:ascii="Times New Roman" w:hAnsi="Times New Roman" w:cs="Times New Roman"/>
                <w:b/>
                <w:sz w:val="24"/>
                <w:szCs w:val="24"/>
              </w:rPr>
            </w:pPr>
            <w:r w:rsidRPr="00C43336">
              <w:rPr>
                <w:rFonts w:ascii="Times New Roman" w:hAnsi="Times New Roman" w:cs="Times New Roman"/>
                <w:b/>
                <w:sz w:val="24"/>
                <w:szCs w:val="24"/>
              </w:rPr>
              <w:t xml:space="preserve">Найменування </w:t>
            </w:r>
          </w:p>
          <w:p w:rsidR="002D668D" w:rsidRPr="00C43336" w:rsidRDefault="002D668D"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товару</w:t>
            </w:r>
          </w:p>
        </w:tc>
        <w:tc>
          <w:tcPr>
            <w:tcW w:w="2835" w:type="dxa"/>
          </w:tcPr>
          <w:p w:rsidR="002D668D" w:rsidRPr="00C43336" w:rsidRDefault="002D668D"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Одиниця виміру</w:t>
            </w:r>
          </w:p>
        </w:tc>
        <w:tc>
          <w:tcPr>
            <w:tcW w:w="2551" w:type="dxa"/>
          </w:tcPr>
          <w:p w:rsidR="002D668D" w:rsidRPr="00C43336" w:rsidRDefault="002D668D" w:rsidP="00130994">
            <w:pPr>
              <w:jc w:val="center"/>
              <w:rPr>
                <w:rFonts w:ascii="Times New Roman" w:hAnsi="Times New Roman" w:cs="Times New Roman"/>
                <w:b/>
                <w:sz w:val="24"/>
                <w:szCs w:val="24"/>
              </w:rPr>
            </w:pPr>
            <w:r w:rsidRPr="00C43336">
              <w:rPr>
                <w:rFonts w:ascii="Times New Roman" w:hAnsi="Times New Roman" w:cs="Times New Roman"/>
                <w:b/>
                <w:sz w:val="24"/>
                <w:szCs w:val="24"/>
              </w:rPr>
              <w:t>Кількість</w:t>
            </w:r>
          </w:p>
          <w:p w:rsidR="002D668D" w:rsidRPr="00C43336" w:rsidRDefault="002D668D"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highlight w:val="yellow"/>
              </w:rPr>
              <w:t xml:space="preserve"> </w:t>
            </w:r>
          </w:p>
        </w:tc>
      </w:tr>
      <w:tr w:rsidR="002D668D" w:rsidRPr="00C43336" w:rsidTr="002D668D">
        <w:trPr>
          <w:trHeight w:val="551"/>
        </w:trPr>
        <w:tc>
          <w:tcPr>
            <w:tcW w:w="588" w:type="dxa"/>
          </w:tcPr>
          <w:p w:rsidR="002D668D" w:rsidRPr="002B125B" w:rsidRDefault="002D668D" w:rsidP="005663C9">
            <w:pPr>
              <w:jc w:val="center"/>
              <w:rPr>
                <w:rFonts w:ascii="Times New Roman" w:hAnsi="Times New Roman" w:cs="Times New Roman"/>
                <w:lang w:eastAsia="ru-RU"/>
              </w:rPr>
            </w:pPr>
            <w:r w:rsidRPr="002B125B">
              <w:rPr>
                <w:rFonts w:ascii="Times New Roman" w:hAnsi="Times New Roman" w:cs="Times New Roman"/>
                <w:lang w:eastAsia="ru-RU"/>
              </w:rPr>
              <w:t>1</w:t>
            </w:r>
            <w:r>
              <w:rPr>
                <w:rFonts w:ascii="Times New Roman" w:hAnsi="Times New Roman" w:cs="Times New Roman"/>
                <w:lang w:eastAsia="ru-RU"/>
              </w:rPr>
              <w:t>.</w:t>
            </w:r>
          </w:p>
        </w:tc>
        <w:tc>
          <w:tcPr>
            <w:tcW w:w="3348" w:type="dxa"/>
          </w:tcPr>
          <w:p w:rsidR="002D668D" w:rsidRPr="00BE6547" w:rsidRDefault="002D668D" w:rsidP="005663C9">
            <w:pPr>
              <w:rPr>
                <w:rFonts w:ascii="Times New Roman" w:hAnsi="Times New Roman" w:cs="Times New Roman"/>
              </w:rPr>
            </w:pPr>
            <w:proofErr w:type="spellStart"/>
            <w:r>
              <w:rPr>
                <w:rFonts w:ascii="Times New Roman" w:hAnsi="Times New Roman" w:cs="Times New Roman"/>
              </w:rPr>
              <w:t>Соренто</w:t>
            </w:r>
            <w:proofErr w:type="spellEnd"/>
            <w:r>
              <w:rPr>
                <w:rFonts w:ascii="Times New Roman" w:hAnsi="Times New Roman" w:cs="Times New Roman"/>
              </w:rPr>
              <w:t xml:space="preserve"> або еквівалент</w:t>
            </w:r>
          </w:p>
        </w:tc>
        <w:tc>
          <w:tcPr>
            <w:tcW w:w="2835" w:type="dxa"/>
          </w:tcPr>
          <w:p w:rsidR="002D668D" w:rsidRPr="00D910FA" w:rsidRDefault="002D668D" w:rsidP="005663C9">
            <w:pPr>
              <w:jc w:val="center"/>
              <w:rPr>
                <w:rFonts w:ascii="Times New Roman" w:hAnsi="Times New Roman" w:cs="Times New Roman"/>
              </w:rPr>
            </w:pPr>
            <w:r w:rsidRPr="00D910FA">
              <w:rPr>
                <w:rFonts w:ascii="Times New Roman" w:hAnsi="Times New Roman" w:cs="Times New Roman"/>
              </w:rPr>
              <w:t>кг</w:t>
            </w:r>
          </w:p>
        </w:tc>
        <w:tc>
          <w:tcPr>
            <w:tcW w:w="2551" w:type="dxa"/>
          </w:tcPr>
          <w:p w:rsidR="002D668D" w:rsidRPr="00D910FA" w:rsidRDefault="002D668D" w:rsidP="005663C9">
            <w:pPr>
              <w:jc w:val="center"/>
              <w:rPr>
                <w:rFonts w:ascii="Times New Roman" w:hAnsi="Times New Roman" w:cs="Times New Roman"/>
              </w:rPr>
            </w:pPr>
            <w:r>
              <w:rPr>
                <w:rFonts w:ascii="Times New Roman" w:hAnsi="Times New Roman" w:cs="Times New Roman"/>
              </w:rPr>
              <w:t>34</w:t>
            </w:r>
          </w:p>
        </w:tc>
      </w:tr>
      <w:tr w:rsidR="002D668D" w:rsidRPr="00C43336" w:rsidTr="002D668D">
        <w:trPr>
          <w:trHeight w:val="559"/>
        </w:trPr>
        <w:tc>
          <w:tcPr>
            <w:tcW w:w="588" w:type="dxa"/>
          </w:tcPr>
          <w:p w:rsidR="002D668D" w:rsidRPr="002B125B" w:rsidRDefault="002D668D" w:rsidP="005663C9">
            <w:pPr>
              <w:jc w:val="center"/>
              <w:rPr>
                <w:rFonts w:ascii="Times New Roman" w:hAnsi="Times New Roman" w:cs="Times New Roman"/>
                <w:lang w:eastAsia="ru-RU"/>
              </w:rPr>
            </w:pPr>
            <w:r>
              <w:rPr>
                <w:rFonts w:ascii="Times New Roman" w:hAnsi="Times New Roman" w:cs="Times New Roman"/>
                <w:lang w:eastAsia="ru-RU"/>
              </w:rPr>
              <w:t>2.</w:t>
            </w:r>
          </w:p>
        </w:tc>
        <w:tc>
          <w:tcPr>
            <w:tcW w:w="3348" w:type="dxa"/>
          </w:tcPr>
          <w:p w:rsidR="002D668D" w:rsidRPr="00BE6547" w:rsidRDefault="002D668D" w:rsidP="005663C9">
            <w:pPr>
              <w:rPr>
                <w:rFonts w:ascii="Times New Roman" w:hAnsi="Times New Roman" w:cs="Times New Roman"/>
                <w:sz w:val="24"/>
                <w:szCs w:val="24"/>
              </w:rPr>
            </w:pPr>
            <w:r>
              <w:rPr>
                <w:rFonts w:ascii="Times New Roman" w:hAnsi="Times New Roman" w:cs="Times New Roman"/>
                <w:sz w:val="24"/>
                <w:szCs w:val="24"/>
              </w:rPr>
              <w:t>Ромашка</w:t>
            </w:r>
            <w:r>
              <w:rPr>
                <w:rFonts w:ascii="Times New Roman" w:hAnsi="Times New Roman" w:cs="Times New Roman"/>
              </w:rPr>
              <w:t xml:space="preserve"> або еквівалент</w:t>
            </w:r>
          </w:p>
        </w:tc>
        <w:tc>
          <w:tcPr>
            <w:tcW w:w="2835" w:type="dxa"/>
          </w:tcPr>
          <w:p w:rsidR="002D668D" w:rsidRPr="00D910FA" w:rsidRDefault="002D668D" w:rsidP="005663C9">
            <w:pPr>
              <w:jc w:val="center"/>
              <w:rPr>
                <w:rFonts w:ascii="Times New Roman" w:hAnsi="Times New Roman" w:cs="Times New Roman"/>
              </w:rPr>
            </w:pPr>
            <w:r w:rsidRPr="00D910FA">
              <w:rPr>
                <w:rFonts w:ascii="Times New Roman" w:hAnsi="Times New Roman" w:cs="Times New Roman"/>
              </w:rPr>
              <w:t>кг</w:t>
            </w:r>
          </w:p>
        </w:tc>
        <w:tc>
          <w:tcPr>
            <w:tcW w:w="2551" w:type="dxa"/>
          </w:tcPr>
          <w:p w:rsidR="002D668D" w:rsidRDefault="002D668D" w:rsidP="005663C9">
            <w:pPr>
              <w:jc w:val="center"/>
            </w:pPr>
            <w:r w:rsidRPr="000B3094">
              <w:rPr>
                <w:rFonts w:ascii="Times New Roman" w:hAnsi="Times New Roman" w:cs="Times New Roman"/>
              </w:rPr>
              <w:t>34</w:t>
            </w:r>
          </w:p>
        </w:tc>
      </w:tr>
      <w:tr w:rsidR="002D668D" w:rsidRPr="00C43336" w:rsidTr="002D668D">
        <w:trPr>
          <w:trHeight w:val="567"/>
        </w:trPr>
        <w:tc>
          <w:tcPr>
            <w:tcW w:w="588" w:type="dxa"/>
          </w:tcPr>
          <w:p w:rsidR="002D668D" w:rsidRDefault="002D668D" w:rsidP="005663C9">
            <w:pPr>
              <w:jc w:val="center"/>
              <w:rPr>
                <w:rFonts w:ascii="Times New Roman" w:hAnsi="Times New Roman" w:cs="Times New Roman"/>
                <w:lang w:eastAsia="ru-RU"/>
              </w:rPr>
            </w:pPr>
            <w:r>
              <w:rPr>
                <w:rFonts w:ascii="Times New Roman" w:hAnsi="Times New Roman" w:cs="Times New Roman"/>
                <w:lang w:eastAsia="ru-RU"/>
              </w:rPr>
              <w:t>3.</w:t>
            </w:r>
          </w:p>
        </w:tc>
        <w:tc>
          <w:tcPr>
            <w:tcW w:w="3348"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Корівка</w:t>
            </w:r>
            <w:r>
              <w:rPr>
                <w:rFonts w:ascii="Times New Roman" w:hAnsi="Times New Roman" w:cs="Times New Roman"/>
              </w:rPr>
              <w:t xml:space="preserve"> або еквівалент</w:t>
            </w:r>
          </w:p>
        </w:tc>
        <w:tc>
          <w:tcPr>
            <w:tcW w:w="2835" w:type="dxa"/>
          </w:tcPr>
          <w:p w:rsidR="002D668D" w:rsidRDefault="002D668D" w:rsidP="005663C9">
            <w:pPr>
              <w:jc w:val="center"/>
            </w:pPr>
            <w:r w:rsidRPr="00353023">
              <w:rPr>
                <w:rFonts w:ascii="Times New Roman" w:hAnsi="Times New Roman" w:cs="Times New Roman"/>
              </w:rPr>
              <w:t>кг</w:t>
            </w:r>
          </w:p>
        </w:tc>
        <w:tc>
          <w:tcPr>
            <w:tcW w:w="2551" w:type="dxa"/>
          </w:tcPr>
          <w:p w:rsidR="002D668D" w:rsidRDefault="002D668D" w:rsidP="005663C9">
            <w:pPr>
              <w:jc w:val="center"/>
            </w:pPr>
            <w:r w:rsidRPr="000B3094">
              <w:rPr>
                <w:rFonts w:ascii="Times New Roman" w:hAnsi="Times New Roman" w:cs="Times New Roman"/>
              </w:rPr>
              <w:t>34</w:t>
            </w:r>
          </w:p>
        </w:tc>
      </w:tr>
      <w:tr w:rsidR="002D668D" w:rsidRPr="00C43336" w:rsidTr="002D668D">
        <w:trPr>
          <w:trHeight w:val="546"/>
        </w:trPr>
        <w:tc>
          <w:tcPr>
            <w:tcW w:w="588" w:type="dxa"/>
          </w:tcPr>
          <w:p w:rsidR="002D668D" w:rsidRDefault="002D668D" w:rsidP="005663C9">
            <w:pPr>
              <w:jc w:val="center"/>
              <w:rPr>
                <w:rFonts w:ascii="Times New Roman" w:hAnsi="Times New Roman" w:cs="Times New Roman"/>
                <w:lang w:eastAsia="ru-RU"/>
              </w:rPr>
            </w:pPr>
            <w:r>
              <w:rPr>
                <w:rFonts w:ascii="Times New Roman" w:hAnsi="Times New Roman" w:cs="Times New Roman"/>
                <w:lang w:eastAsia="ru-RU"/>
              </w:rPr>
              <w:t>4.</w:t>
            </w:r>
          </w:p>
        </w:tc>
        <w:tc>
          <w:tcPr>
            <w:tcW w:w="3348" w:type="dxa"/>
          </w:tcPr>
          <w:p w:rsidR="002D668D" w:rsidRDefault="002D668D" w:rsidP="005663C9">
            <w:pPr>
              <w:rPr>
                <w:rFonts w:ascii="Times New Roman" w:hAnsi="Times New Roman" w:cs="Times New Roman"/>
                <w:sz w:val="24"/>
                <w:szCs w:val="24"/>
              </w:rPr>
            </w:pPr>
            <w:proofErr w:type="spellStart"/>
            <w:r>
              <w:rPr>
                <w:rFonts w:ascii="Times New Roman" w:hAnsi="Times New Roman" w:cs="Times New Roman"/>
                <w:sz w:val="24"/>
                <w:szCs w:val="24"/>
              </w:rPr>
              <w:t>Шоколапки</w:t>
            </w:r>
            <w:proofErr w:type="spellEnd"/>
            <w:r>
              <w:rPr>
                <w:rFonts w:ascii="Times New Roman" w:hAnsi="Times New Roman" w:cs="Times New Roman"/>
              </w:rPr>
              <w:t xml:space="preserve"> або еквівалент</w:t>
            </w:r>
          </w:p>
        </w:tc>
        <w:tc>
          <w:tcPr>
            <w:tcW w:w="2835" w:type="dxa"/>
          </w:tcPr>
          <w:p w:rsidR="002D668D" w:rsidRDefault="002D668D" w:rsidP="005663C9">
            <w:pPr>
              <w:jc w:val="center"/>
            </w:pPr>
            <w:r w:rsidRPr="00353023">
              <w:rPr>
                <w:rFonts w:ascii="Times New Roman" w:hAnsi="Times New Roman" w:cs="Times New Roman"/>
              </w:rPr>
              <w:t>кг</w:t>
            </w:r>
          </w:p>
        </w:tc>
        <w:tc>
          <w:tcPr>
            <w:tcW w:w="2551" w:type="dxa"/>
          </w:tcPr>
          <w:p w:rsidR="002D668D" w:rsidRDefault="002D668D" w:rsidP="005663C9">
            <w:pPr>
              <w:jc w:val="center"/>
            </w:pPr>
            <w:r w:rsidRPr="000B3094">
              <w:rPr>
                <w:rFonts w:ascii="Times New Roman" w:hAnsi="Times New Roman" w:cs="Times New Roman"/>
              </w:rPr>
              <w:t>3</w:t>
            </w:r>
            <w:r w:rsidR="005663C9">
              <w:rPr>
                <w:rFonts w:ascii="Times New Roman" w:hAnsi="Times New Roman" w:cs="Times New Roman"/>
              </w:rPr>
              <w:t>2</w:t>
            </w:r>
          </w:p>
        </w:tc>
      </w:tr>
      <w:tr w:rsidR="002D668D" w:rsidRPr="00C43336" w:rsidTr="002D668D">
        <w:trPr>
          <w:trHeight w:val="554"/>
        </w:trPr>
        <w:tc>
          <w:tcPr>
            <w:tcW w:w="588" w:type="dxa"/>
          </w:tcPr>
          <w:p w:rsidR="002D668D" w:rsidRDefault="002D668D" w:rsidP="005663C9">
            <w:pPr>
              <w:jc w:val="center"/>
              <w:rPr>
                <w:rFonts w:ascii="Times New Roman" w:hAnsi="Times New Roman" w:cs="Times New Roman"/>
                <w:lang w:eastAsia="ru-RU"/>
              </w:rPr>
            </w:pPr>
            <w:r>
              <w:rPr>
                <w:rFonts w:ascii="Times New Roman" w:hAnsi="Times New Roman" w:cs="Times New Roman"/>
                <w:lang w:eastAsia="ru-RU"/>
              </w:rPr>
              <w:t>5.</w:t>
            </w:r>
          </w:p>
        </w:tc>
        <w:tc>
          <w:tcPr>
            <w:tcW w:w="3348"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Шалена бджілка</w:t>
            </w:r>
            <w:r>
              <w:rPr>
                <w:rFonts w:ascii="Times New Roman" w:hAnsi="Times New Roman" w:cs="Times New Roman"/>
              </w:rPr>
              <w:t xml:space="preserve"> або еквівалент</w:t>
            </w:r>
          </w:p>
        </w:tc>
        <w:tc>
          <w:tcPr>
            <w:tcW w:w="2835" w:type="dxa"/>
          </w:tcPr>
          <w:p w:rsidR="002D668D" w:rsidRDefault="002D668D" w:rsidP="005663C9">
            <w:pPr>
              <w:jc w:val="center"/>
            </w:pPr>
            <w:r w:rsidRPr="00353023">
              <w:rPr>
                <w:rFonts w:ascii="Times New Roman" w:hAnsi="Times New Roman" w:cs="Times New Roman"/>
              </w:rPr>
              <w:t>кг</w:t>
            </w:r>
          </w:p>
        </w:tc>
        <w:tc>
          <w:tcPr>
            <w:tcW w:w="2551" w:type="dxa"/>
          </w:tcPr>
          <w:p w:rsidR="002D668D" w:rsidRDefault="002D668D" w:rsidP="005663C9">
            <w:pPr>
              <w:jc w:val="center"/>
              <w:rPr>
                <w:rFonts w:ascii="Times New Roman" w:hAnsi="Times New Roman" w:cs="Times New Roman"/>
              </w:rPr>
            </w:pPr>
            <w:r>
              <w:rPr>
                <w:rFonts w:ascii="Times New Roman" w:hAnsi="Times New Roman" w:cs="Times New Roman"/>
              </w:rPr>
              <w:t>32</w:t>
            </w:r>
          </w:p>
        </w:tc>
      </w:tr>
      <w:tr w:rsidR="002D668D" w:rsidRPr="00C43336" w:rsidTr="002D668D">
        <w:trPr>
          <w:trHeight w:val="489"/>
        </w:trPr>
        <w:tc>
          <w:tcPr>
            <w:tcW w:w="588" w:type="dxa"/>
          </w:tcPr>
          <w:p w:rsidR="002D668D" w:rsidRDefault="005663C9" w:rsidP="005663C9">
            <w:pPr>
              <w:jc w:val="center"/>
              <w:rPr>
                <w:rFonts w:ascii="Times New Roman" w:hAnsi="Times New Roman" w:cs="Times New Roman"/>
                <w:lang w:eastAsia="ru-RU"/>
              </w:rPr>
            </w:pPr>
            <w:r>
              <w:rPr>
                <w:rFonts w:ascii="Times New Roman" w:hAnsi="Times New Roman" w:cs="Times New Roman"/>
                <w:lang w:eastAsia="ru-RU"/>
              </w:rPr>
              <w:t>6</w:t>
            </w:r>
            <w:r w:rsidR="002D668D">
              <w:rPr>
                <w:rFonts w:ascii="Times New Roman" w:hAnsi="Times New Roman" w:cs="Times New Roman"/>
                <w:lang w:eastAsia="ru-RU"/>
              </w:rPr>
              <w:t>.</w:t>
            </w:r>
          </w:p>
        </w:tc>
        <w:tc>
          <w:tcPr>
            <w:tcW w:w="3348"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 xml:space="preserve">Мілкі </w:t>
            </w:r>
            <w:proofErr w:type="spellStart"/>
            <w:r>
              <w:rPr>
                <w:rFonts w:ascii="Times New Roman" w:hAnsi="Times New Roman" w:cs="Times New Roman"/>
                <w:sz w:val="24"/>
                <w:szCs w:val="24"/>
              </w:rPr>
              <w:t>сплеш</w:t>
            </w:r>
            <w:proofErr w:type="spellEnd"/>
            <w:r>
              <w:rPr>
                <w:rFonts w:ascii="Times New Roman" w:hAnsi="Times New Roman" w:cs="Times New Roman"/>
                <w:sz w:val="24"/>
                <w:szCs w:val="24"/>
              </w:rPr>
              <w:t xml:space="preserve"> з молочною начинкою </w:t>
            </w:r>
            <w:r>
              <w:rPr>
                <w:rFonts w:ascii="Times New Roman" w:hAnsi="Times New Roman" w:cs="Times New Roman"/>
              </w:rPr>
              <w:t xml:space="preserve"> або еквівалент</w:t>
            </w:r>
          </w:p>
        </w:tc>
        <w:tc>
          <w:tcPr>
            <w:tcW w:w="2835" w:type="dxa"/>
          </w:tcPr>
          <w:p w:rsidR="002D668D" w:rsidRDefault="002D668D" w:rsidP="005663C9">
            <w:pPr>
              <w:jc w:val="center"/>
            </w:pPr>
            <w:r w:rsidRPr="00353023">
              <w:rPr>
                <w:rFonts w:ascii="Times New Roman" w:hAnsi="Times New Roman" w:cs="Times New Roman"/>
              </w:rPr>
              <w:t>кг</w:t>
            </w:r>
          </w:p>
        </w:tc>
        <w:tc>
          <w:tcPr>
            <w:tcW w:w="2551" w:type="dxa"/>
          </w:tcPr>
          <w:p w:rsidR="002D668D" w:rsidRDefault="002D668D" w:rsidP="005663C9">
            <w:pPr>
              <w:jc w:val="center"/>
            </w:pPr>
            <w:r w:rsidRPr="00755AC3">
              <w:rPr>
                <w:rFonts w:ascii="Times New Roman" w:hAnsi="Times New Roman" w:cs="Times New Roman"/>
              </w:rPr>
              <w:t>32</w:t>
            </w:r>
          </w:p>
        </w:tc>
      </w:tr>
      <w:tr w:rsidR="002D668D" w:rsidRPr="00C43336" w:rsidTr="002D668D">
        <w:trPr>
          <w:trHeight w:val="487"/>
        </w:trPr>
        <w:tc>
          <w:tcPr>
            <w:tcW w:w="588" w:type="dxa"/>
          </w:tcPr>
          <w:p w:rsidR="002D668D" w:rsidRDefault="005663C9" w:rsidP="005663C9">
            <w:pPr>
              <w:jc w:val="center"/>
              <w:rPr>
                <w:rFonts w:ascii="Times New Roman" w:hAnsi="Times New Roman" w:cs="Times New Roman"/>
                <w:lang w:eastAsia="ru-RU"/>
              </w:rPr>
            </w:pPr>
            <w:r>
              <w:rPr>
                <w:rFonts w:ascii="Times New Roman" w:hAnsi="Times New Roman" w:cs="Times New Roman"/>
                <w:lang w:eastAsia="ru-RU"/>
              </w:rPr>
              <w:t>7</w:t>
            </w:r>
            <w:r w:rsidR="002D668D">
              <w:rPr>
                <w:rFonts w:ascii="Times New Roman" w:hAnsi="Times New Roman" w:cs="Times New Roman"/>
                <w:lang w:eastAsia="ru-RU"/>
              </w:rPr>
              <w:t>.</w:t>
            </w:r>
          </w:p>
        </w:tc>
        <w:tc>
          <w:tcPr>
            <w:tcW w:w="3348"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 xml:space="preserve">Мілкі </w:t>
            </w:r>
            <w:proofErr w:type="spellStart"/>
            <w:r w:rsidR="005663C9">
              <w:rPr>
                <w:rFonts w:ascii="Times New Roman" w:hAnsi="Times New Roman" w:cs="Times New Roman"/>
                <w:sz w:val="24"/>
                <w:szCs w:val="24"/>
              </w:rPr>
              <w:t>бінкі</w:t>
            </w:r>
            <w:proofErr w:type="spellEnd"/>
            <w:r>
              <w:rPr>
                <w:rFonts w:ascii="Times New Roman" w:hAnsi="Times New Roman" w:cs="Times New Roman"/>
                <w:sz w:val="24"/>
                <w:szCs w:val="24"/>
              </w:rPr>
              <w:t xml:space="preserve"> з желейною начинкою</w:t>
            </w:r>
            <w:r>
              <w:rPr>
                <w:rFonts w:ascii="Times New Roman" w:hAnsi="Times New Roman" w:cs="Times New Roman"/>
              </w:rPr>
              <w:t xml:space="preserve"> або еквівалент</w:t>
            </w:r>
          </w:p>
        </w:tc>
        <w:tc>
          <w:tcPr>
            <w:tcW w:w="2835" w:type="dxa"/>
          </w:tcPr>
          <w:p w:rsidR="002D668D" w:rsidRDefault="002D668D" w:rsidP="005663C9">
            <w:pPr>
              <w:jc w:val="center"/>
            </w:pPr>
            <w:r w:rsidRPr="00353023">
              <w:rPr>
                <w:rFonts w:ascii="Times New Roman" w:hAnsi="Times New Roman" w:cs="Times New Roman"/>
              </w:rPr>
              <w:t>кг</w:t>
            </w:r>
          </w:p>
        </w:tc>
        <w:tc>
          <w:tcPr>
            <w:tcW w:w="2551" w:type="dxa"/>
          </w:tcPr>
          <w:p w:rsidR="002D668D" w:rsidRDefault="002D668D" w:rsidP="005663C9">
            <w:pPr>
              <w:jc w:val="center"/>
            </w:pPr>
            <w:r w:rsidRPr="00755AC3">
              <w:rPr>
                <w:rFonts w:ascii="Times New Roman" w:hAnsi="Times New Roman" w:cs="Times New Roman"/>
              </w:rPr>
              <w:t>32</w:t>
            </w:r>
          </w:p>
        </w:tc>
      </w:tr>
      <w:tr w:rsidR="002D668D" w:rsidRPr="00C43336" w:rsidTr="002D668D">
        <w:trPr>
          <w:trHeight w:val="487"/>
        </w:trPr>
        <w:tc>
          <w:tcPr>
            <w:tcW w:w="588" w:type="dxa"/>
          </w:tcPr>
          <w:p w:rsidR="002D668D" w:rsidRDefault="005663C9" w:rsidP="005663C9">
            <w:pPr>
              <w:jc w:val="center"/>
              <w:rPr>
                <w:rFonts w:ascii="Times New Roman" w:hAnsi="Times New Roman" w:cs="Times New Roman"/>
                <w:lang w:eastAsia="ru-RU"/>
              </w:rPr>
            </w:pPr>
            <w:r>
              <w:rPr>
                <w:rFonts w:ascii="Times New Roman" w:hAnsi="Times New Roman" w:cs="Times New Roman"/>
                <w:lang w:eastAsia="ru-RU"/>
              </w:rPr>
              <w:t>8</w:t>
            </w:r>
            <w:r w:rsidR="002D668D">
              <w:rPr>
                <w:rFonts w:ascii="Times New Roman" w:hAnsi="Times New Roman" w:cs="Times New Roman"/>
                <w:lang w:eastAsia="ru-RU"/>
              </w:rPr>
              <w:t>.</w:t>
            </w:r>
          </w:p>
        </w:tc>
        <w:tc>
          <w:tcPr>
            <w:tcW w:w="3348"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Нуга</w:t>
            </w:r>
            <w:r>
              <w:rPr>
                <w:rFonts w:ascii="Times New Roman" w:hAnsi="Times New Roman" w:cs="Times New Roman"/>
              </w:rPr>
              <w:t xml:space="preserve"> або еквівалент</w:t>
            </w:r>
          </w:p>
        </w:tc>
        <w:tc>
          <w:tcPr>
            <w:tcW w:w="2835" w:type="dxa"/>
          </w:tcPr>
          <w:p w:rsidR="002D668D" w:rsidRDefault="002D668D" w:rsidP="005663C9">
            <w:pPr>
              <w:jc w:val="center"/>
            </w:pPr>
            <w:r w:rsidRPr="00353023">
              <w:rPr>
                <w:rFonts w:ascii="Times New Roman" w:hAnsi="Times New Roman" w:cs="Times New Roman"/>
              </w:rPr>
              <w:t>кг</w:t>
            </w:r>
          </w:p>
        </w:tc>
        <w:tc>
          <w:tcPr>
            <w:tcW w:w="2551" w:type="dxa"/>
          </w:tcPr>
          <w:p w:rsidR="002D668D" w:rsidRDefault="002D668D" w:rsidP="005663C9">
            <w:pPr>
              <w:jc w:val="center"/>
              <w:rPr>
                <w:rFonts w:ascii="Times New Roman" w:hAnsi="Times New Roman" w:cs="Times New Roman"/>
              </w:rPr>
            </w:pPr>
            <w:r>
              <w:rPr>
                <w:rFonts w:ascii="Times New Roman" w:hAnsi="Times New Roman" w:cs="Times New Roman"/>
              </w:rPr>
              <w:t>34</w:t>
            </w:r>
          </w:p>
        </w:tc>
      </w:tr>
      <w:tr w:rsidR="002D668D" w:rsidRPr="00C43336" w:rsidTr="002D668D">
        <w:trPr>
          <w:trHeight w:val="487"/>
        </w:trPr>
        <w:tc>
          <w:tcPr>
            <w:tcW w:w="588" w:type="dxa"/>
          </w:tcPr>
          <w:p w:rsidR="002D668D" w:rsidRDefault="005663C9" w:rsidP="005663C9">
            <w:pPr>
              <w:jc w:val="center"/>
              <w:rPr>
                <w:rFonts w:ascii="Times New Roman" w:hAnsi="Times New Roman" w:cs="Times New Roman"/>
                <w:lang w:eastAsia="ru-RU"/>
              </w:rPr>
            </w:pPr>
            <w:r>
              <w:rPr>
                <w:rFonts w:ascii="Times New Roman" w:hAnsi="Times New Roman" w:cs="Times New Roman"/>
                <w:lang w:eastAsia="ru-RU"/>
              </w:rPr>
              <w:t>9</w:t>
            </w:r>
            <w:r w:rsidR="002D668D">
              <w:rPr>
                <w:rFonts w:ascii="Times New Roman" w:hAnsi="Times New Roman" w:cs="Times New Roman"/>
                <w:lang w:eastAsia="ru-RU"/>
              </w:rPr>
              <w:t>.</w:t>
            </w:r>
          </w:p>
        </w:tc>
        <w:tc>
          <w:tcPr>
            <w:tcW w:w="3348"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Шоколадна фігурка (</w:t>
            </w:r>
            <w:proofErr w:type="spellStart"/>
            <w:r>
              <w:rPr>
                <w:rFonts w:ascii="Times New Roman" w:hAnsi="Times New Roman" w:cs="Times New Roman"/>
                <w:sz w:val="24"/>
                <w:szCs w:val="24"/>
              </w:rPr>
              <w:t>сніговик</w:t>
            </w:r>
            <w:proofErr w:type="spellEnd"/>
            <w:r>
              <w:rPr>
                <w:rFonts w:ascii="Times New Roman" w:hAnsi="Times New Roman" w:cs="Times New Roman"/>
                <w:sz w:val="24"/>
                <w:szCs w:val="24"/>
              </w:rPr>
              <w:t>) вагою 45гр/</w:t>
            </w:r>
            <w:proofErr w:type="spellStart"/>
            <w:r>
              <w:rPr>
                <w:rFonts w:ascii="Times New Roman" w:hAnsi="Times New Roman" w:cs="Times New Roman"/>
                <w:sz w:val="24"/>
                <w:szCs w:val="24"/>
              </w:rPr>
              <w:t>шт</w:t>
            </w:r>
            <w:proofErr w:type="spellEnd"/>
            <w:r>
              <w:rPr>
                <w:rFonts w:ascii="Times New Roman" w:hAnsi="Times New Roman" w:cs="Times New Roman"/>
              </w:rPr>
              <w:t xml:space="preserve"> або еквівалент</w:t>
            </w:r>
          </w:p>
        </w:tc>
        <w:tc>
          <w:tcPr>
            <w:tcW w:w="2835" w:type="dxa"/>
          </w:tcPr>
          <w:p w:rsidR="002D668D" w:rsidRDefault="002D668D" w:rsidP="005663C9">
            <w:pPr>
              <w:jc w:val="center"/>
            </w:pPr>
            <w:proofErr w:type="spellStart"/>
            <w:r>
              <w:rPr>
                <w:rFonts w:ascii="Times New Roman" w:hAnsi="Times New Roman" w:cs="Times New Roman"/>
              </w:rPr>
              <w:t>шт</w:t>
            </w:r>
            <w:proofErr w:type="spellEnd"/>
          </w:p>
        </w:tc>
        <w:tc>
          <w:tcPr>
            <w:tcW w:w="2551" w:type="dxa"/>
          </w:tcPr>
          <w:p w:rsidR="002D668D" w:rsidRDefault="002D668D" w:rsidP="005663C9">
            <w:pPr>
              <w:jc w:val="center"/>
              <w:rPr>
                <w:rFonts w:ascii="Times New Roman" w:hAnsi="Times New Roman" w:cs="Times New Roman"/>
              </w:rPr>
            </w:pPr>
            <w:r>
              <w:rPr>
                <w:rFonts w:ascii="Times New Roman" w:hAnsi="Times New Roman" w:cs="Times New Roman"/>
              </w:rPr>
              <w:t>6</w:t>
            </w:r>
            <w:r w:rsidR="005663C9">
              <w:rPr>
                <w:rFonts w:ascii="Times New Roman" w:hAnsi="Times New Roman" w:cs="Times New Roman"/>
              </w:rPr>
              <w:t>6</w:t>
            </w:r>
            <w:r>
              <w:rPr>
                <w:rFonts w:ascii="Times New Roman" w:hAnsi="Times New Roman" w:cs="Times New Roman"/>
              </w:rPr>
              <w:t>0</w:t>
            </w:r>
          </w:p>
        </w:tc>
      </w:tr>
    </w:tbl>
    <w:p w:rsidR="00130994" w:rsidRDefault="00130994" w:rsidP="00130994">
      <w:pPr>
        <w:suppressAutoHyphens/>
        <w:spacing w:after="0" w:line="240" w:lineRule="auto"/>
        <w:ind w:firstLine="708"/>
        <w:jc w:val="both"/>
        <w:rPr>
          <w:rFonts w:ascii="Times New Roman" w:hAnsi="Times New Roman" w:cs="Times New Roman"/>
          <w:b/>
          <w:sz w:val="24"/>
          <w:szCs w:val="24"/>
          <w:lang w:val="ru-RU" w:eastAsia="ar-SA"/>
        </w:rPr>
      </w:pPr>
    </w:p>
    <w:p w:rsidR="00130994" w:rsidRPr="00A8658D" w:rsidRDefault="00130994" w:rsidP="00130994">
      <w:pPr>
        <w:suppressAutoHyphens/>
        <w:spacing w:after="0" w:line="240" w:lineRule="auto"/>
        <w:ind w:firstLine="708"/>
        <w:jc w:val="both"/>
        <w:rPr>
          <w:rFonts w:ascii="Times New Roman" w:eastAsia="Lucida Sans Unicode" w:hAnsi="Times New Roman" w:cs="Times New Roman"/>
          <w:sz w:val="24"/>
          <w:szCs w:val="24"/>
        </w:rPr>
      </w:pPr>
      <w:proofErr w:type="spellStart"/>
      <w:r w:rsidRPr="00A8658D">
        <w:rPr>
          <w:rFonts w:ascii="Times New Roman" w:hAnsi="Times New Roman" w:cs="Times New Roman"/>
          <w:b/>
          <w:sz w:val="24"/>
          <w:szCs w:val="24"/>
          <w:lang w:val="ru-RU" w:eastAsia="ar-SA"/>
        </w:rPr>
        <w:t>Транспортування</w:t>
      </w:r>
      <w:proofErr w:type="spellEnd"/>
      <w:r w:rsidRPr="00A8658D">
        <w:rPr>
          <w:rFonts w:ascii="Times New Roman" w:hAnsi="Times New Roman" w:cs="Times New Roman"/>
          <w:b/>
          <w:sz w:val="24"/>
          <w:szCs w:val="24"/>
          <w:lang w:val="ru-RU" w:eastAsia="ar-SA"/>
        </w:rPr>
        <w:t xml:space="preserve">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130994" w:rsidRDefault="00130994" w:rsidP="00130994">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w:t>
      </w:r>
      <w:proofErr w:type="spellStart"/>
      <w:r w:rsidRPr="00A8658D">
        <w:rPr>
          <w:rFonts w:ascii="Times New Roman" w:eastAsia="Times New Roman" w:hAnsi="Times New Roman"/>
          <w:b/>
          <w:color w:val="000000"/>
          <w:kern w:val="1"/>
          <w:sz w:val="24"/>
          <w:szCs w:val="24"/>
          <w:lang w:val="ru-RU" w:eastAsia="ru-RU"/>
        </w:rPr>
        <w:t>проводитися</w:t>
      </w:r>
      <w:proofErr w:type="spellEnd"/>
      <w:r w:rsidRPr="00A8658D">
        <w:rPr>
          <w:rFonts w:ascii="Times New Roman" w:eastAsia="Times New Roman" w:hAnsi="Times New Roman"/>
          <w:b/>
          <w:color w:val="000000"/>
          <w:kern w:val="1"/>
          <w:sz w:val="24"/>
          <w:szCs w:val="24"/>
          <w:lang w:val="ru-RU" w:eastAsia="ru-RU"/>
        </w:rPr>
        <w:t xml:space="preserve"> автотранспортом </w:t>
      </w:r>
      <w:proofErr w:type="spellStart"/>
      <w:r w:rsidRPr="00A8658D">
        <w:rPr>
          <w:rFonts w:ascii="Times New Roman" w:eastAsia="Times New Roman" w:hAnsi="Times New Roman"/>
          <w:b/>
          <w:color w:val="000000"/>
          <w:kern w:val="1"/>
          <w:sz w:val="24"/>
          <w:szCs w:val="24"/>
          <w:lang w:val="ru-RU" w:eastAsia="ru-RU"/>
        </w:rPr>
        <w:t>згідно</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з</w:t>
      </w:r>
      <w:proofErr w:type="spellEnd"/>
      <w:r w:rsidRPr="00A8658D">
        <w:rPr>
          <w:rFonts w:ascii="Times New Roman" w:eastAsia="Times New Roman" w:hAnsi="Times New Roman"/>
          <w:b/>
          <w:color w:val="000000"/>
          <w:kern w:val="1"/>
          <w:sz w:val="24"/>
          <w:szCs w:val="24"/>
          <w:lang w:val="ru-RU" w:eastAsia="ru-RU"/>
        </w:rPr>
        <w:t xml:space="preserve"> правилами </w:t>
      </w:r>
      <w:proofErr w:type="spellStart"/>
      <w:r w:rsidRPr="00A8658D">
        <w:rPr>
          <w:rFonts w:ascii="Times New Roman" w:eastAsia="Times New Roman" w:hAnsi="Times New Roman"/>
          <w:b/>
          <w:color w:val="000000"/>
          <w:kern w:val="1"/>
          <w:sz w:val="24"/>
          <w:szCs w:val="24"/>
          <w:lang w:val="ru-RU" w:eastAsia="ru-RU"/>
        </w:rPr>
        <w:t>перевезення</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продовольчих</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продуктів</w:t>
      </w:r>
      <w:proofErr w:type="spellEnd"/>
      <w:r w:rsidRPr="00A8658D">
        <w:rPr>
          <w:rFonts w:ascii="Times New Roman" w:eastAsia="Times New Roman" w:hAnsi="Times New Roman"/>
          <w:b/>
          <w:color w:val="000000"/>
          <w:kern w:val="1"/>
          <w:sz w:val="24"/>
          <w:szCs w:val="24"/>
          <w:lang w:val="ru-RU" w:eastAsia="ru-RU"/>
        </w:rPr>
        <w:t xml:space="preserve">. </w:t>
      </w:r>
    </w:p>
    <w:p w:rsidR="00130994" w:rsidRPr="00A8658D" w:rsidRDefault="00130994" w:rsidP="00130994">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130994" w:rsidRPr="00A8658D" w:rsidRDefault="002D668D" w:rsidP="00130994">
      <w:pPr>
        <w:tabs>
          <w:tab w:val="left" w:pos="993"/>
        </w:tabs>
        <w:spacing w:after="160" w:line="10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0994"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2D668D" w:rsidRDefault="002D668D" w:rsidP="00130994">
      <w:pPr>
        <w:tabs>
          <w:tab w:val="left" w:pos="993"/>
        </w:tabs>
        <w:spacing w:after="160" w:line="100" w:lineRule="atLeast"/>
        <w:ind w:firstLine="709"/>
        <w:contextualSpacing/>
        <w:jc w:val="both"/>
        <w:rPr>
          <w:rFonts w:ascii="Times New Roman" w:eastAsia="Times New Roman" w:hAnsi="Times New Roman" w:cs="Times New Roman"/>
          <w:sz w:val="24"/>
          <w:szCs w:val="24"/>
          <w:lang w:eastAsia="uk-UA"/>
        </w:rPr>
      </w:pPr>
      <w:r>
        <w:rPr>
          <w:rFonts w:ascii="Times New Roman" w:hAnsi="Times New Roman" w:cs="Times New Roman"/>
          <w:bCs/>
          <w:sz w:val="24"/>
          <w:szCs w:val="24"/>
        </w:rPr>
        <w:t xml:space="preserve">2. </w:t>
      </w:r>
      <w:r w:rsidR="00130994" w:rsidRPr="00A8658D">
        <w:rPr>
          <w:rFonts w:ascii="Times New Roman" w:hAnsi="Times New Roman" w:cs="Times New Roman"/>
          <w:bCs/>
          <w:sz w:val="24"/>
          <w:szCs w:val="24"/>
        </w:rPr>
        <w:t>Учасник у складі пропозиції надає наступні документи, що засвідчують</w:t>
      </w:r>
      <w:r w:rsidR="00130994"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sidR="00130994">
        <w:rPr>
          <w:rFonts w:ascii="Times New Roman" w:hAnsi="Times New Roman" w:cs="Times New Roman"/>
          <w:sz w:val="24"/>
          <w:szCs w:val="24"/>
        </w:rPr>
        <w:t xml:space="preserve"> (товарно-транспортна накладна на кожну партію  товару,</w:t>
      </w:r>
      <w:r w:rsidR="00130994" w:rsidRPr="00A8658D">
        <w:rPr>
          <w:rFonts w:ascii="Times New Roman" w:hAnsi="Times New Roman" w:cs="Times New Roman"/>
          <w:color w:val="FF0000"/>
          <w:sz w:val="24"/>
          <w:szCs w:val="24"/>
        </w:rPr>
        <w:t xml:space="preserve"> </w:t>
      </w:r>
      <w:r w:rsidR="00130994" w:rsidRPr="00A8658D">
        <w:rPr>
          <w:rFonts w:ascii="Times New Roman" w:eastAsia="Times New Roman" w:hAnsi="Times New Roman" w:cs="Times New Roman"/>
          <w:sz w:val="24"/>
          <w:szCs w:val="24"/>
          <w:lang w:eastAsia="uk-UA"/>
        </w:rPr>
        <w:t xml:space="preserve"> </w:t>
      </w:r>
      <w:r w:rsidR="00130994">
        <w:rPr>
          <w:rFonts w:ascii="Times New Roman" w:eastAsia="Times New Roman" w:hAnsi="Times New Roman" w:cs="Times New Roman"/>
          <w:sz w:val="24"/>
          <w:szCs w:val="24"/>
          <w:lang w:eastAsia="uk-UA"/>
        </w:rPr>
        <w:t>документ про лабораторний контроль якості).</w:t>
      </w:r>
    </w:p>
    <w:p w:rsidR="002D668D" w:rsidRDefault="002D668D" w:rsidP="002D668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Якість товару повинна відповідати </w:t>
      </w:r>
      <w:r>
        <w:rPr>
          <w:rFonts w:ascii="Times New Roman" w:eastAsia="TimesNewRomanPSMT" w:hAnsi="Times New Roman" w:cs="Times New Roman"/>
          <w:sz w:val="24"/>
          <w:szCs w:val="24"/>
        </w:rPr>
        <w:t>встановленим нормативним актами діючого законодавства державним стандартам ДСТУ або ТУ</w:t>
      </w:r>
      <w:r>
        <w:rPr>
          <w:rFonts w:ascii="Times New Roman" w:hAnsi="Times New Roman" w:cs="Times New Roman"/>
          <w:sz w:val="24"/>
          <w:szCs w:val="24"/>
        </w:rPr>
        <w:t>.</w:t>
      </w:r>
    </w:p>
    <w:p w:rsidR="002D668D" w:rsidRDefault="002D668D" w:rsidP="002D66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Pr="0005408E">
        <w:rPr>
          <w:rFonts w:ascii="Times New Roman" w:hAnsi="Times New Roman" w:cs="Times New Roman"/>
          <w:sz w:val="24"/>
          <w:szCs w:val="24"/>
        </w:rPr>
        <w:t xml:space="preserve"> </w:t>
      </w:r>
      <w:r w:rsidRPr="00D21DB4">
        <w:rPr>
          <w:rFonts w:ascii="Times New Roman" w:hAnsi="Times New Roman" w:cs="Times New Roman"/>
          <w:sz w:val="24"/>
          <w:szCs w:val="24"/>
        </w:rPr>
        <w:t xml:space="preserve">Постачальник </w:t>
      </w:r>
      <w:r>
        <w:rPr>
          <w:rFonts w:ascii="Times New Roman" w:hAnsi="Times New Roman" w:cs="Times New Roman"/>
          <w:sz w:val="24"/>
          <w:szCs w:val="24"/>
        </w:rPr>
        <w:t xml:space="preserve"> разом з Товаром </w:t>
      </w:r>
      <w:r w:rsidRPr="00D21DB4">
        <w:rPr>
          <w:rFonts w:ascii="Times New Roman" w:hAnsi="Times New Roman" w:cs="Times New Roman"/>
          <w:sz w:val="24"/>
          <w:szCs w:val="24"/>
        </w:rPr>
        <w:t>зобов’язаний передати Замовнику належні документи, що підтверджують якість Товару</w:t>
      </w:r>
      <w:r>
        <w:rPr>
          <w:rFonts w:ascii="Times New Roman" w:hAnsi="Times New Roman" w:cs="Times New Roman"/>
          <w:sz w:val="24"/>
          <w:szCs w:val="24"/>
        </w:rPr>
        <w:t xml:space="preserve">(товаро-транспортна накладна на кожну партію товару, </w:t>
      </w:r>
      <w:r>
        <w:rPr>
          <w:rFonts w:ascii="Times New Roman" w:hAnsi="Times New Roman" w:cs="Times New Roman"/>
          <w:sz w:val="24"/>
          <w:szCs w:val="24"/>
        </w:rPr>
        <w:lastRenderedPageBreak/>
        <w:t>документи щодо лабораторного контролю якості, тощо)</w:t>
      </w:r>
      <w:r w:rsidRPr="00D21DB4">
        <w:rPr>
          <w:rFonts w:ascii="Times New Roman" w:hAnsi="Times New Roman" w:cs="Times New Roman"/>
          <w:sz w:val="24"/>
          <w:szCs w:val="24"/>
        </w:rPr>
        <w:t>, його походження, дату виготовлення та технічні характеристики</w:t>
      </w:r>
      <w:r>
        <w:rPr>
          <w:rFonts w:ascii="Times New Roman" w:hAnsi="Times New Roman" w:cs="Times New Roman"/>
          <w:sz w:val="24"/>
          <w:szCs w:val="24"/>
        </w:rPr>
        <w:t xml:space="preserve">. </w:t>
      </w:r>
    </w:p>
    <w:p w:rsidR="002D668D" w:rsidRDefault="002D668D" w:rsidP="002D668D">
      <w:pPr>
        <w:spacing w:after="0" w:line="360" w:lineRule="exac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Cs/>
          <w:iCs/>
          <w:color w:val="000000"/>
          <w:sz w:val="24"/>
          <w:szCs w:val="24"/>
          <w:shd w:val="clear" w:color="auto" w:fill="FFFFFF"/>
        </w:rPr>
        <w:t>4. Строк придатності товару на момент поставки на склад замовника повинен становити не менше 90% від передбаченого виробником.</w:t>
      </w:r>
    </w:p>
    <w:p w:rsidR="002D668D" w:rsidRDefault="002D668D" w:rsidP="002D668D">
      <w:pPr>
        <w:shd w:val="clear" w:color="auto" w:fill="FFFFFF"/>
        <w:tabs>
          <w:tab w:val="left" w:pos="984"/>
        </w:tabs>
        <w:spacing w:after="0" w:line="360" w:lineRule="exac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2D668D" w:rsidRDefault="002D668D" w:rsidP="002D668D">
      <w:pPr>
        <w:shd w:val="clear" w:color="auto" w:fill="FFFFFF"/>
        <w:tabs>
          <w:tab w:val="left" w:pos="984"/>
        </w:tabs>
        <w:spacing w:after="0" w:line="360" w:lineRule="exac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5. Товар повинен передаватися </w:t>
      </w:r>
      <w:r>
        <w:rPr>
          <w:rFonts w:ascii="Times New Roman" w:hAnsi="Times New Roman" w:cs="Times New Roman"/>
          <w:color w:val="000000"/>
          <w:sz w:val="24"/>
          <w:szCs w:val="24"/>
        </w:rPr>
        <w:t xml:space="preserve">Замовнику </w:t>
      </w:r>
      <w:r>
        <w:rPr>
          <w:rFonts w:ascii="Times New Roman" w:hAnsi="Times New Roman" w:cs="Times New Roman"/>
          <w:iCs/>
          <w:color w:val="000000"/>
          <w:sz w:val="24"/>
          <w:szCs w:val="24"/>
        </w:rPr>
        <w:t xml:space="preserve">в упаковці підприємства виробника, яка не повинна бути деформованою або пошкодженою, </w:t>
      </w:r>
      <w:r>
        <w:rPr>
          <w:rFonts w:ascii="Times New Roman" w:hAnsi="Times New Roman" w:cs="Times New Roman"/>
          <w:sz w:val="24"/>
          <w:szCs w:val="24"/>
        </w:rPr>
        <w:t>в разі виявлення пошкоджень товар буде повернутий Постачальнику за його рахунок.</w:t>
      </w:r>
    </w:p>
    <w:p w:rsidR="00130994" w:rsidRPr="00A8658D" w:rsidRDefault="002D668D" w:rsidP="002D668D">
      <w:pPr>
        <w:tabs>
          <w:tab w:val="left" w:pos="993"/>
        </w:tabs>
        <w:spacing w:after="160" w:line="100" w:lineRule="atLeast"/>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r w:rsidR="00130994">
        <w:rPr>
          <w:rFonts w:ascii="Times New Roman" w:eastAsia="Times New Roman" w:hAnsi="Times New Roman" w:cs="Times New Roman"/>
          <w:sz w:val="24"/>
          <w:szCs w:val="24"/>
          <w:lang w:eastAsia="uk-UA"/>
        </w:rPr>
        <w:t xml:space="preserve"> </w:t>
      </w:r>
    </w:p>
    <w:p w:rsidR="002D668D" w:rsidRDefault="002D668D" w:rsidP="00130994">
      <w:pPr>
        <w:suppressAutoHyphens/>
        <w:spacing w:after="0" w:line="240" w:lineRule="auto"/>
        <w:ind w:firstLine="708"/>
        <w:jc w:val="both"/>
        <w:rPr>
          <w:rFonts w:ascii="Times New Roman" w:hAnsi="Times New Roman" w:cs="Times New Roman"/>
          <w:b/>
          <w:sz w:val="24"/>
          <w:szCs w:val="24"/>
          <w:lang w:eastAsia="ar-SA"/>
        </w:rPr>
      </w:pPr>
    </w:p>
    <w:p w:rsidR="00130994" w:rsidRPr="002D668D" w:rsidRDefault="00130994" w:rsidP="00130994">
      <w:pPr>
        <w:suppressAutoHyphens/>
        <w:spacing w:after="0" w:line="240" w:lineRule="auto"/>
        <w:ind w:firstLine="708"/>
        <w:jc w:val="both"/>
        <w:rPr>
          <w:rFonts w:ascii="Times New Roman" w:hAnsi="Times New Roman" w:cs="Times New Roman"/>
          <w:sz w:val="24"/>
          <w:szCs w:val="24"/>
          <w:lang w:eastAsia="ar-SA"/>
        </w:rPr>
      </w:pPr>
      <w:r w:rsidRPr="002D668D">
        <w:rPr>
          <w:rFonts w:ascii="Times New Roman" w:hAnsi="Times New Roman" w:cs="Times New Roman"/>
          <w:b/>
          <w:sz w:val="24"/>
          <w:szCs w:val="24"/>
          <w:lang w:eastAsia="ar-SA"/>
        </w:rPr>
        <w:t>Додаткова інформація:</w:t>
      </w:r>
      <w:r w:rsidRPr="002D668D">
        <w:rPr>
          <w:rFonts w:ascii="Times New Roman" w:hAnsi="Times New Roman" w:cs="Times New Roman"/>
          <w:sz w:val="24"/>
          <w:szCs w:val="24"/>
          <w:lang w:eastAsia="ar-SA"/>
        </w:rPr>
        <w:t xml:space="preserve"> </w:t>
      </w:r>
    </w:p>
    <w:p w:rsidR="00130994" w:rsidRPr="00A8658D"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письмово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що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товари</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навед</w:t>
      </w:r>
      <w:r>
        <w:rPr>
          <w:rFonts w:ascii="Times New Roman" w:hAnsi="Times New Roman" w:cs="Times New Roman"/>
          <w:sz w:val="24"/>
          <w:szCs w:val="24"/>
          <w:lang w:val="ru-RU" w:eastAsia="ar-SA"/>
        </w:rPr>
        <w:t>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sidRPr="00A8658D">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w:t>
      </w:r>
      <w:r>
        <w:rPr>
          <w:rFonts w:ascii="Times New Roman" w:hAnsi="Times New Roman" w:cs="Times New Roman"/>
          <w:sz w:val="24"/>
          <w:szCs w:val="24"/>
          <w:lang w:val="ru-RU" w:eastAsia="ar-SA"/>
        </w:rPr>
        <w:t>и</w:t>
      </w:r>
      <w:proofErr w:type="spellEnd"/>
      <w:r>
        <w:rPr>
          <w:rFonts w:ascii="Times New Roman" w:hAnsi="Times New Roman" w:cs="Times New Roman"/>
          <w:sz w:val="24"/>
          <w:szCs w:val="24"/>
          <w:lang w:val="ru-RU" w:eastAsia="ar-SA"/>
        </w:rPr>
        <w:t>,</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w:t>
      </w:r>
      <w:r>
        <w:rPr>
          <w:rFonts w:ascii="Times New Roman" w:hAnsi="Times New Roman" w:cs="Times New Roman"/>
          <w:sz w:val="24"/>
          <w:szCs w:val="24"/>
          <w:lang w:val="ru-RU" w:eastAsia="ar-SA"/>
        </w:rPr>
        <w:t>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обов’язково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ться</w:t>
      </w:r>
      <w:proofErr w:type="spellEnd"/>
      <w:r w:rsidRPr="00A8658D">
        <w:rPr>
          <w:rFonts w:ascii="Times New Roman" w:hAnsi="Times New Roman" w:cs="Times New Roman"/>
          <w:sz w:val="24"/>
          <w:szCs w:val="24"/>
          <w:lang w:val="ru-RU" w:eastAsia="ar-SA"/>
        </w:rPr>
        <w:t xml:space="preserve"> при </w:t>
      </w:r>
      <w:proofErr w:type="spellStart"/>
      <w:r w:rsidRPr="00A8658D">
        <w:rPr>
          <w:rFonts w:ascii="Times New Roman" w:hAnsi="Times New Roman" w:cs="Times New Roman"/>
          <w:sz w:val="24"/>
          <w:szCs w:val="24"/>
          <w:lang w:val="ru-RU" w:eastAsia="ar-SA"/>
        </w:rPr>
        <w:t>поставці</w:t>
      </w:r>
      <w:proofErr w:type="spellEnd"/>
      <w:r w:rsidRPr="00A8658D">
        <w:rPr>
          <w:rFonts w:ascii="Times New Roman" w:hAnsi="Times New Roman" w:cs="Times New Roman"/>
          <w:sz w:val="24"/>
          <w:szCs w:val="24"/>
          <w:lang w:val="ru-RU" w:eastAsia="ar-SA"/>
        </w:rPr>
        <w:t xml:space="preserve"> товару. </w:t>
      </w:r>
    </w:p>
    <w:p w:rsidR="00130994" w:rsidRPr="00A8658D"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Термін</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придатності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продукції</w:t>
      </w:r>
      <w:proofErr w:type="spellEnd"/>
      <w:r w:rsidRPr="00A8658D">
        <w:rPr>
          <w:rFonts w:ascii="Times New Roman" w:hAnsi="Times New Roman" w:cs="Times New Roman"/>
          <w:sz w:val="24"/>
          <w:szCs w:val="24"/>
          <w:lang w:val="ru-RU" w:eastAsia="ar-SA"/>
        </w:rPr>
        <w:t xml:space="preserve"> на момент поставки повинен </w:t>
      </w:r>
      <w:proofErr w:type="spellStart"/>
      <w:r w:rsidRPr="00A8658D">
        <w:rPr>
          <w:rFonts w:ascii="Times New Roman" w:hAnsi="Times New Roman" w:cs="Times New Roman"/>
          <w:sz w:val="24"/>
          <w:szCs w:val="24"/>
          <w:lang w:val="ru-RU" w:eastAsia="ar-SA"/>
        </w:rPr>
        <w:t>складати</w:t>
      </w:r>
      <w:proofErr w:type="spellEnd"/>
      <w:r w:rsidRPr="00A8658D">
        <w:rPr>
          <w:rFonts w:ascii="Times New Roman" w:hAnsi="Times New Roman" w:cs="Times New Roman"/>
          <w:sz w:val="24"/>
          <w:szCs w:val="24"/>
          <w:lang w:val="ru-RU" w:eastAsia="ar-SA"/>
        </w:rPr>
        <w:t xml:space="preserve"> не </w:t>
      </w:r>
      <w:proofErr w:type="spellStart"/>
      <w:r w:rsidRPr="00A8658D">
        <w:rPr>
          <w:rFonts w:ascii="Times New Roman" w:hAnsi="Times New Roman" w:cs="Times New Roman"/>
          <w:sz w:val="24"/>
          <w:szCs w:val="24"/>
          <w:lang w:val="ru-RU" w:eastAsia="ar-SA"/>
        </w:rPr>
        <w:t>менше</w:t>
      </w:r>
      <w:proofErr w:type="spellEnd"/>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9</w:t>
      </w:r>
      <w:r w:rsidRPr="00A8658D">
        <w:rPr>
          <w:rFonts w:ascii="Times New Roman" w:hAnsi="Times New Roman" w:cs="Times New Roman"/>
          <w:sz w:val="24"/>
          <w:szCs w:val="24"/>
          <w:lang w:val="ru-RU" w:eastAsia="ar-SA"/>
        </w:rPr>
        <w:t xml:space="preserve">0% </w:t>
      </w:r>
      <w:proofErr w:type="spellStart"/>
      <w:r w:rsidRPr="00A8658D">
        <w:rPr>
          <w:rFonts w:ascii="Times New Roman" w:hAnsi="Times New Roman" w:cs="Times New Roman"/>
          <w:sz w:val="24"/>
          <w:szCs w:val="24"/>
          <w:lang w:val="ru-RU" w:eastAsia="ar-SA"/>
        </w:rPr>
        <w:t>від</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установлених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відповідної</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документацією</w:t>
      </w:r>
      <w:proofErr w:type="spellEnd"/>
      <w:r w:rsidRPr="00A8658D">
        <w:rPr>
          <w:rFonts w:ascii="Times New Roman" w:hAnsi="Times New Roman" w:cs="Times New Roman"/>
          <w:sz w:val="24"/>
          <w:szCs w:val="24"/>
          <w:lang w:val="ru-RU" w:eastAsia="ar-SA"/>
        </w:rPr>
        <w:t xml:space="preserve"> для кожного </w:t>
      </w:r>
      <w:proofErr w:type="spellStart"/>
      <w:r w:rsidRPr="00A8658D">
        <w:rPr>
          <w:rFonts w:ascii="Times New Roman" w:hAnsi="Times New Roman" w:cs="Times New Roman"/>
          <w:sz w:val="24"/>
          <w:szCs w:val="24"/>
          <w:lang w:val="ru-RU" w:eastAsia="ar-SA"/>
        </w:rPr>
        <w:t>окремого</w:t>
      </w:r>
      <w:proofErr w:type="spellEnd"/>
      <w:r w:rsidRPr="00A8658D">
        <w:rPr>
          <w:rFonts w:ascii="Times New Roman" w:hAnsi="Times New Roman" w:cs="Times New Roman"/>
          <w:sz w:val="24"/>
          <w:szCs w:val="24"/>
          <w:lang w:val="ru-RU" w:eastAsia="ar-SA"/>
        </w:rPr>
        <w:t xml:space="preserve"> виду товару</w:t>
      </w:r>
      <w:proofErr w:type="gramStart"/>
      <w:r w:rsidRPr="00A8658D">
        <w:rPr>
          <w:rFonts w:ascii="Times New Roman" w:hAnsi="Times New Roman" w:cs="Times New Roman"/>
          <w:sz w:val="24"/>
          <w:szCs w:val="24"/>
          <w:lang w:val="ru-RU" w:eastAsia="ar-SA"/>
        </w:rPr>
        <w:t xml:space="preserve"> .</w:t>
      </w:r>
      <w:proofErr w:type="gramEnd"/>
      <w:r w:rsidRPr="00A8658D">
        <w:rPr>
          <w:rFonts w:ascii="Times New Roman" w:hAnsi="Times New Roman" w:cs="Times New Roman"/>
          <w:sz w:val="24"/>
          <w:szCs w:val="24"/>
          <w:lang w:val="ru-RU" w:eastAsia="ar-SA"/>
        </w:rPr>
        <w:t xml:space="preserve"> </w:t>
      </w:r>
    </w:p>
    <w:p w:rsidR="00130994" w:rsidRPr="00A8658D"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н</w:t>
      </w:r>
      <w:r>
        <w:rPr>
          <w:rFonts w:ascii="Times New Roman" w:hAnsi="Times New Roman" w:cs="Times New Roman"/>
          <w:sz w:val="24"/>
          <w:szCs w:val="24"/>
          <w:lang w:val="ru-RU" w:eastAsia="ar-SA"/>
        </w:rPr>
        <w:t xml:space="preserve">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ринкових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w:t>
      </w:r>
    </w:p>
    <w:p w:rsidR="00130994"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Гарантія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якості</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діє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протягом</w:t>
      </w:r>
      <w:proofErr w:type="spellEnd"/>
      <w:r w:rsidRPr="00A8658D">
        <w:rPr>
          <w:rFonts w:ascii="Times New Roman" w:hAnsi="Times New Roman" w:cs="Times New Roman"/>
          <w:sz w:val="24"/>
          <w:szCs w:val="24"/>
          <w:lang w:val="ru-RU" w:eastAsia="ar-SA"/>
        </w:rPr>
        <w:t xml:space="preserve"> строку, </w:t>
      </w:r>
      <w:proofErr w:type="spellStart"/>
      <w:r w:rsidRPr="00A8658D">
        <w:rPr>
          <w:rFonts w:ascii="Times New Roman" w:hAnsi="Times New Roman" w:cs="Times New Roman"/>
          <w:sz w:val="24"/>
          <w:szCs w:val="24"/>
          <w:lang w:val="ru-RU" w:eastAsia="ar-SA"/>
        </w:rPr>
        <w:t>встановленого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виробником</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який</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вказано</w:t>
      </w:r>
      <w:proofErr w:type="spellEnd"/>
      <w:r w:rsidRPr="00A8658D">
        <w:rPr>
          <w:rFonts w:ascii="Times New Roman" w:hAnsi="Times New Roman" w:cs="Times New Roman"/>
          <w:sz w:val="24"/>
          <w:szCs w:val="24"/>
          <w:lang w:val="ru-RU" w:eastAsia="ar-SA"/>
        </w:rPr>
        <w:t xml:space="preserve"> на </w:t>
      </w:r>
      <w:proofErr w:type="spellStart"/>
      <w:r w:rsidRPr="00A8658D">
        <w:rPr>
          <w:rFonts w:ascii="Times New Roman" w:hAnsi="Times New Roman" w:cs="Times New Roman"/>
          <w:sz w:val="24"/>
          <w:szCs w:val="24"/>
          <w:lang w:val="ru-RU" w:eastAsia="ar-SA"/>
        </w:rPr>
        <w:t>упаковці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або</w:t>
      </w:r>
      <w:proofErr w:type="spellEnd"/>
      <w:r w:rsidRPr="00A8658D">
        <w:rPr>
          <w:rFonts w:ascii="Times New Roman" w:hAnsi="Times New Roman" w:cs="Times New Roman"/>
          <w:sz w:val="24"/>
          <w:szCs w:val="24"/>
          <w:lang w:val="ru-RU" w:eastAsia="ar-SA"/>
        </w:rPr>
        <w:t xml:space="preserve"> </w:t>
      </w:r>
      <w:proofErr w:type="gramStart"/>
      <w:r w:rsidRPr="00A8658D">
        <w:rPr>
          <w:rFonts w:ascii="Times New Roman" w:hAnsi="Times New Roman" w:cs="Times New Roman"/>
          <w:sz w:val="24"/>
          <w:szCs w:val="24"/>
          <w:lang w:eastAsia="ar-SA"/>
        </w:rPr>
        <w:t>у</w:t>
      </w:r>
      <w:proofErr w:type="gram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w:t>
      </w:r>
      <w:r w:rsidRPr="00A8658D">
        <w:rPr>
          <w:rFonts w:ascii="Times New Roman" w:hAnsi="Times New Roman" w:cs="Times New Roman"/>
          <w:sz w:val="24"/>
          <w:szCs w:val="24"/>
          <w:lang w:eastAsia="ar-SA"/>
        </w:rPr>
        <w:t>ій</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документації</w:t>
      </w:r>
      <w:proofErr w:type="spellEnd"/>
      <w:r w:rsidRPr="00A8658D">
        <w:rPr>
          <w:rFonts w:ascii="Times New Roman" w:hAnsi="Times New Roman" w:cs="Times New Roman"/>
          <w:sz w:val="24"/>
          <w:szCs w:val="24"/>
          <w:lang w:val="ru-RU" w:eastAsia="ar-SA"/>
        </w:rPr>
        <w:t xml:space="preserve">. </w:t>
      </w:r>
    </w:p>
    <w:p w:rsidR="00130994" w:rsidRPr="00A8658D" w:rsidRDefault="00130994" w:rsidP="00130994">
      <w:pPr>
        <w:suppressAutoHyphens/>
        <w:snapToGrid w:val="0"/>
        <w:spacing w:after="0" w:line="240" w:lineRule="auto"/>
        <w:ind w:left="360"/>
        <w:jc w:val="both"/>
        <w:rPr>
          <w:rFonts w:ascii="Times New Roman" w:hAnsi="Times New Roman" w:cs="font370"/>
          <w:b/>
          <w:kern w:val="1"/>
          <w:sz w:val="24"/>
          <w:szCs w:val="24"/>
          <w:lang w:val="ru-RU" w:eastAsia="zh-CN"/>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2D668D" w:rsidRDefault="002D668D" w:rsidP="00256123">
      <w:pPr>
        <w:spacing w:after="0" w:line="240" w:lineRule="auto"/>
        <w:ind w:left="5670"/>
        <w:rPr>
          <w:rFonts w:ascii="Times New Roman" w:eastAsia="Times New Roman" w:hAnsi="Times New Roman" w:cs="Times New Roman"/>
          <w:b/>
          <w:color w:val="000000"/>
          <w:sz w:val="24"/>
          <w:szCs w:val="24"/>
        </w:rPr>
      </w:pPr>
    </w:p>
    <w:p w:rsidR="002D668D" w:rsidRDefault="002D668D" w:rsidP="00256123">
      <w:pPr>
        <w:spacing w:after="0" w:line="240" w:lineRule="auto"/>
        <w:ind w:left="5670"/>
        <w:rPr>
          <w:rFonts w:ascii="Times New Roman" w:eastAsia="Times New Roman" w:hAnsi="Times New Roman" w:cs="Times New Roman"/>
          <w:b/>
          <w:color w:val="000000"/>
          <w:sz w:val="24"/>
          <w:szCs w:val="24"/>
        </w:rPr>
      </w:pPr>
    </w:p>
    <w:p w:rsidR="002D668D" w:rsidRDefault="002D668D" w:rsidP="00256123">
      <w:pPr>
        <w:spacing w:after="0" w:line="240" w:lineRule="auto"/>
        <w:ind w:left="5670"/>
        <w:rPr>
          <w:rFonts w:ascii="Times New Roman" w:eastAsia="Times New Roman" w:hAnsi="Times New Roman" w:cs="Times New Roman"/>
          <w:b/>
          <w:color w:val="000000"/>
          <w:sz w:val="24"/>
          <w:szCs w:val="24"/>
        </w:rPr>
      </w:pPr>
    </w:p>
    <w:p w:rsidR="00244C2F" w:rsidRDefault="00244C2F" w:rsidP="00256123">
      <w:pPr>
        <w:spacing w:after="0" w:line="240" w:lineRule="auto"/>
        <w:ind w:left="5670"/>
        <w:rPr>
          <w:rFonts w:ascii="Times New Roman" w:eastAsia="Times New Roman" w:hAnsi="Times New Roman" w:cs="Times New Roman"/>
          <w:b/>
          <w:color w:val="000000"/>
          <w:sz w:val="24"/>
          <w:szCs w:val="24"/>
        </w:rPr>
      </w:pPr>
    </w:p>
    <w:p w:rsidR="00244C2F" w:rsidRDefault="00244C2F" w:rsidP="00256123">
      <w:pPr>
        <w:spacing w:after="0" w:line="240" w:lineRule="auto"/>
        <w:ind w:left="5670"/>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Ліщинівка</w:t>
      </w:r>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r w:rsidRPr="00680361">
        <w:rPr>
          <w:rFonts w:ascii="Times New Roman" w:hAnsi="Times New Roman"/>
          <w:b/>
          <w:bCs/>
        </w:rPr>
        <w:t>Ліщинівський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 xml:space="preserve">кодом </w:t>
      </w:r>
      <w:r w:rsidR="002D668D" w:rsidRPr="00C43336">
        <w:rPr>
          <w:rFonts w:ascii="Times New Roman" w:hAnsi="Times New Roman" w:cs="Times New Roman"/>
          <w:b/>
          <w:bCs/>
          <w:color w:val="000000"/>
          <w:sz w:val="24"/>
          <w:szCs w:val="24"/>
          <w:lang w:eastAsia="uk-UA" w:bidi="uk-UA"/>
        </w:rPr>
        <w:t xml:space="preserve">ДК 021:2015: </w:t>
      </w:r>
      <w:r w:rsidR="002D668D" w:rsidRPr="002D668D">
        <w:rPr>
          <w:rFonts w:ascii="Times New Roman" w:hAnsi="Times New Roman" w:cs="Times New Roman"/>
          <w:b/>
          <w:sz w:val="24"/>
          <w:szCs w:val="24"/>
        </w:rPr>
        <w:t>15840000-8 Какао; шоколад та цукрові кондитерські вироби</w:t>
      </w:r>
      <w:r w:rsidR="002D668D">
        <w:rPr>
          <w:rFonts w:ascii="Times New Roman" w:hAnsi="Times New Roman" w:cs="Times New Roman"/>
          <w:b/>
          <w:sz w:val="24"/>
          <w:szCs w:val="24"/>
        </w:rPr>
        <w:t xml:space="preserve"> (Цукерки)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BC5D3B">
        <w:rPr>
          <w:rFonts w:ascii="Times New Roman" w:eastAsia="Times New Roman" w:hAnsi="Times New Roman" w:cs="Times New Roman"/>
          <w:sz w:val="24"/>
          <w:szCs w:val="24"/>
          <w:lang w:eastAsia="ru-RU"/>
        </w:rPr>
        <w:t>9</w:t>
      </w:r>
      <w:r w:rsidR="002B635C">
        <w:rPr>
          <w:rFonts w:ascii="Times New Roman" w:eastAsia="Times New Roman" w:hAnsi="Times New Roman" w:cs="Times New Roman"/>
          <w:sz w:val="24"/>
          <w:szCs w:val="24"/>
          <w:lang w:eastAsia="ru-RU"/>
        </w:rPr>
        <w:t>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Істотні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w:t>
      </w:r>
      <w:proofErr w:type="spellStart"/>
      <w:r w:rsidRPr="002931ED">
        <w:rPr>
          <w:rFonts w:ascii="Times New Roman" w:eastAsia="Times New Roman" w:hAnsi="Times New Roman" w:cs="Times New Roman"/>
          <w:color w:val="000000"/>
          <w:sz w:val="24"/>
          <w:szCs w:val="24"/>
          <w:lang w:val="ru-RU" w:eastAsia="ru-RU"/>
        </w:rPr>
        <w:t>можуть</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бути </w:t>
      </w:r>
      <w:proofErr w:type="spellStart"/>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випадк</w:t>
      </w:r>
      <w:proofErr w:type="spellEnd"/>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 xml:space="preserve">1)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зокрема</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урахуванням</w:t>
      </w:r>
      <w:proofErr w:type="spellEnd"/>
      <w:r w:rsidRPr="002931ED">
        <w:rPr>
          <w:rFonts w:ascii="Times New Roman" w:eastAsia="Times New Roman" w:hAnsi="Times New Roman" w:cs="Times New Roman"/>
          <w:color w:val="000000"/>
          <w:sz w:val="24"/>
          <w:szCs w:val="24"/>
          <w:lang w:val="ru-RU" w:eastAsia="ru-RU"/>
        </w:rPr>
        <w:t xml:space="preserve"> фактичного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w:t>
      </w:r>
      <w:proofErr w:type="gramStart"/>
      <w:r w:rsidR="004117B3" w:rsidRPr="004117B3">
        <w:rPr>
          <w:rFonts w:ascii="Times New Roman" w:hAnsi="Times New Roman"/>
          <w:color w:val="000000"/>
          <w:sz w:val="24"/>
          <w:szCs w:val="24"/>
        </w:rPr>
        <w:t>ц</w:t>
      </w:r>
      <w:proofErr w:type="gramEnd"/>
      <w:r w:rsidR="004117B3" w:rsidRPr="004117B3">
        <w:rPr>
          <w:rFonts w:ascii="Times New Roman" w:hAnsi="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 xml:space="preserve">3)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предмета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призведе</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 xml:space="preserve">4)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строку </w:t>
      </w:r>
      <w:proofErr w:type="spellStart"/>
      <w:r w:rsidRPr="002931ED">
        <w:rPr>
          <w:rFonts w:ascii="Times New Roman" w:eastAsia="Times New Roman" w:hAnsi="Times New Roman" w:cs="Times New Roman"/>
          <w:color w:val="000000"/>
          <w:sz w:val="24"/>
          <w:szCs w:val="24"/>
          <w:lang w:val="ru-RU" w:eastAsia="ru-RU"/>
        </w:rPr>
        <w:t>дії</w:t>
      </w:r>
      <w:proofErr w:type="spellEnd"/>
      <w:r w:rsidRPr="002931ED">
        <w:rPr>
          <w:rFonts w:ascii="Times New Roman" w:eastAsia="Times New Roman" w:hAnsi="Times New Roman" w:cs="Times New Roman"/>
          <w:color w:val="000000"/>
          <w:sz w:val="24"/>
          <w:szCs w:val="24"/>
          <w:lang w:val="ru-RU" w:eastAsia="ru-RU"/>
        </w:rPr>
        <w:t xml:space="preserve"> договору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та строку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зобов’язань</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передачі</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виникнення</w:t>
      </w:r>
      <w:proofErr w:type="spellEnd"/>
      <w:r w:rsidRPr="002931ED">
        <w:rPr>
          <w:rFonts w:ascii="Times New Roman" w:eastAsia="Times New Roman" w:hAnsi="Times New Roman" w:cs="Times New Roman"/>
          <w:color w:val="000000"/>
          <w:sz w:val="24"/>
          <w:szCs w:val="24"/>
          <w:lang w:val="ru-RU" w:eastAsia="ru-RU"/>
        </w:rPr>
        <w:t xml:space="preserve"> документально </w:t>
      </w:r>
      <w:proofErr w:type="spellStart"/>
      <w:r w:rsidRPr="002931ED">
        <w:rPr>
          <w:rFonts w:ascii="Times New Roman" w:eastAsia="Times New Roman" w:hAnsi="Times New Roman" w:cs="Times New Roman"/>
          <w:color w:val="000000"/>
          <w:sz w:val="24"/>
          <w:szCs w:val="24"/>
          <w:lang w:val="ru-RU" w:eastAsia="ru-RU"/>
        </w:rPr>
        <w:t>підтверджених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об’єктивних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спричинили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непереборної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затримки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фінансування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витрат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призведуть</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 xml:space="preserve">5) </w:t>
      </w:r>
      <w:proofErr w:type="spellStart"/>
      <w:r w:rsidRPr="002931ED">
        <w:rPr>
          <w:rFonts w:ascii="Times New Roman" w:eastAsia="Times New Roman" w:hAnsi="Times New Roman" w:cs="Times New Roman"/>
          <w:color w:val="000000"/>
          <w:sz w:val="24"/>
          <w:szCs w:val="24"/>
          <w:lang w:val="ru-RU" w:eastAsia="ru-RU"/>
        </w:rPr>
        <w:t>погодження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бік</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(без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кількості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та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товарів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proofErr w:type="gram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у</w:t>
      </w:r>
      <w:proofErr w:type="gram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коливання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товару на ринку;</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 xml:space="preserve">6)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зв’язку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ставок </w:t>
      </w:r>
      <w:proofErr w:type="spellStart"/>
      <w:r w:rsidRPr="002931ED">
        <w:rPr>
          <w:rFonts w:ascii="Times New Roman" w:eastAsia="Times New Roman" w:hAnsi="Times New Roman" w:cs="Times New Roman"/>
          <w:color w:val="000000"/>
          <w:sz w:val="24"/>
          <w:szCs w:val="24"/>
          <w:lang w:val="ru-RU" w:eastAsia="ru-RU"/>
        </w:rPr>
        <w:t>податків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зборів</w:t>
      </w:r>
      <w:proofErr w:type="spellEnd"/>
      <w:r w:rsidRPr="002931ED">
        <w:rPr>
          <w:rFonts w:ascii="Times New Roman" w:eastAsia="Times New Roman" w:hAnsi="Times New Roman" w:cs="Times New Roman"/>
          <w:color w:val="000000"/>
          <w:sz w:val="24"/>
          <w:szCs w:val="24"/>
          <w:lang w:val="ru-RU" w:eastAsia="ru-RU"/>
        </w:rPr>
        <w:t xml:space="preserve">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умов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val="ru-RU" w:eastAsia="ru-RU"/>
        </w:rPr>
        <w:t xml:space="preserve"> - </w:t>
      </w:r>
      <w:proofErr w:type="spellStart"/>
      <w:r w:rsidRPr="002931ED">
        <w:rPr>
          <w:rFonts w:ascii="Times New Roman" w:eastAsia="Times New Roman" w:hAnsi="Times New Roman" w:cs="Times New Roman"/>
          <w:color w:val="000000"/>
          <w:sz w:val="24"/>
          <w:szCs w:val="24"/>
          <w:lang w:val="ru-RU" w:eastAsia="ru-RU"/>
        </w:rPr>
        <w:t>пропорційно</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таких ставок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sidRPr="002931ED">
        <w:rPr>
          <w:rFonts w:ascii="Times New Roman" w:eastAsia="Times New Roman" w:hAnsi="Times New Roman" w:cs="Times New Roman"/>
          <w:color w:val="000000"/>
          <w:sz w:val="24"/>
          <w:szCs w:val="24"/>
          <w:shd w:val="clear" w:color="auto" w:fill="FFFFFF"/>
          <w:lang w:val="ru-RU" w:eastAsia="ru-RU"/>
        </w:rPr>
        <w:t>достатній</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sidRPr="002931ED">
        <w:rPr>
          <w:rFonts w:ascii="Times New Roman" w:eastAsia="Times New Roman" w:hAnsi="Times New Roman" w:cs="Times New Roman"/>
          <w:color w:val="000000"/>
          <w:sz w:val="24"/>
          <w:szCs w:val="24"/>
          <w:shd w:val="clear" w:color="auto" w:fill="FFFFFF"/>
          <w:lang w:val="ru-RU" w:eastAsia="ru-RU"/>
        </w:rPr>
        <w:t>проведення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процедури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w:t>
      </w:r>
      <w:proofErr w:type="spellStart"/>
      <w:r w:rsidRPr="002931ED">
        <w:rPr>
          <w:rFonts w:ascii="Times New Roman" w:eastAsia="Times New Roman" w:hAnsi="Times New Roman" w:cs="Times New Roman"/>
          <w:color w:val="000000"/>
          <w:sz w:val="24"/>
          <w:szCs w:val="24"/>
          <w:shd w:val="clear" w:color="auto" w:fill="FFFFFF"/>
          <w:lang w:val="ru-RU" w:eastAsia="ru-RU"/>
        </w:rPr>
        <w:t>спрощеної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sidRPr="002931ED">
        <w:rPr>
          <w:rFonts w:ascii="Times New Roman" w:eastAsia="Times New Roman" w:hAnsi="Times New Roman" w:cs="Times New Roman"/>
          <w:color w:val="000000"/>
          <w:sz w:val="24"/>
          <w:szCs w:val="24"/>
          <w:shd w:val="clear" w:color="auto" w:fill="FFFFFF"/>
          <w:lang w:val="ru-RU" w:eastAsia="ru-RU"/>
        </w:rPr>
        <w:t>наступного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sidRPr="002931ED">
        <w:rPr>
          <w:rFonts w:ascii="Times New Roman" w:eastAsia="Times New Roman" w:hAnsi="Times New Roman" w:cs="Times New Roman"/>
          <w:color w:val="000000"/>
          <w:sz w:val="24"/>
          <w:szCs w:val="24"/>
          <w:shd w:val="clear" w:color="auto" w:fill="FFFFFF"/>
          <w:lang w:val="ru-RU" w:eastAsia="ru-RU"/>
        </w:rPr>
        <w:t>обсязі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2931ED">
        <w:rPr>
          <w:rFonts w:ascii="Times New Roman" w:eastAsia="Times New Roman" w:hAnsi="Times New Roman" w:cs="Times New Roman"/>
          <w:color w:val="000000"/>
          <w:sz w:val="24"/>
          <w:szCs w:val="24"/>
          <w:shd w:val="clear" w:color="auto" w:fill="FFFFFF"/>
          <w:lang w:val="ru-RU" w:eastAsia="ru-RU"/>
        </w:rPr>
        <w:t>перевищує</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2931ED">
        <w:rPr>
          <w:rFonts w:ascii="Times New Roman" w:eastAsia="Times New Roman" w:hAnsi="Times New Roman" w:cs="Times New Roman"/>
          <w:color w:val="000000"/>
          <w:sz w:val="24"/>
          <w:szCs w:val="24"/>
          <w:shd w:val="clear" w:color="auto" w:fill="FFFFFF"/>
          <w:lang w:val="ru-RU" w:eastAsia="ru-RU"/>
        </w:rPr>
        <w:t>відсотків</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суми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визначеної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початковому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договорі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закупівлю</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укладеному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попередньому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році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якщо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видатки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2931ED">
        <w:rPr>
          <w:rFonts w:ascii="Times New Roman" w:eastAsia="Times New Roman" w:hAnsi="Times New Roman" w:cs="Times New Roman"/>
          <w:color w:val="000000"/>
          <w:sz w:val="24"/>
          <w:szCs w:val="24"/>
          <w:shd w:val="clear" w:color="auto" w:fill="FFFFFF"/>
          <w:lang w:val="ru-RU" w:eastAsia="ru-RU"/>
        </w:rPr>
        <w:t>досягнення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цієї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затверджено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установленому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1"/>
        <w:gridCol w:w="1133"/>
        <w:gridCol w:w="1134"/>
        <w:gridCol w:w="1556"/>
        <w:gridCol w:w="2559"/>
        <w:gridCol w:w="30"/>
      </w:tblGrid>
      <w:tr w:rsidR="00256123" w:rsidRPr="002931ED" w:rsidTr="002D668D">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8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D668D" w:rsidRPr="002931ED" w:rsidTr="005663C9">
        <w:tc>
          <w:tcPr>
            <w:tcW w:w="3541" w:type="dxa"/>
          </w:tcPr>
          <w:p w:rsidR="002D668D" w:rsidRPr="00BE6547" w:rsidRDefault="002D668D" w:rsidP="005663C9">
            <w:pPr>
              <w:rPr>
                <w:rFonts w:ascii="Times New Roman" w:hAnsi="Times New Roman" w:cs="Times New Roman"/>
              </w:rPr>
            </w:pPr>
            <w:proofErr w:type="spellStart"/>
            <w:r>
              <w:rPr>
                <w:rFonts w:ascii="Times New Roman" w:hAnsi="Times New Roman" w:cs="Times New Roman"/>
              </w:rPr>
              <w:t>Соренто</w:t>
            </w:r>
            <w:proofErr w:type="spellEnd"/>
          </w:p>
        </w:tc>
        <w:tc>
          <w:tcPr>
            <w:tcW w:w="1133" w:type="dxa"/>
          </w:tcPr>
          <w:p w:rsidR="002D668D" w:rsidRPr="00D910FA" w:rsidRDefault="002D668D" w:rsidP="005663C9">
            <w:pPr>
              <w:jc w:val="center"/>
              <w:rPr>
                <w:rFonts w:ascii="Times New Roman" w:hAnsi="Times New Roman" w:cs="Times New Roman"/>
              </w:rPr>
            </w:pPr>
            <w:r w:rsidRPr="00D910FA">
              <w:rPr>
                <w:rFonts w:ascii="Times New Roman" w:hAnsi="Times New Roman" w:cs="Times New Roman"/>
              </w:rPr>
              <w:t>кг</w:t>
            </w:r>
          </w:p>
        </w:tc>
        <w:tc>
          <w:tcPr>
            <w:tcW w:w="1134" w:type="dxa"/>
            <w:shd w:val="clear" w:color="auto" w:fill="auto"/>
          </w:tcPr>
          <w:p w:rsidR="002D668D" w:rsidRPr="00D910FA" w:rsidRDefault="002D668D" w:rsidP="005663C9">
            <w:pPr>
              <w:jc w:val="center"/>
              <w:rPr>
                <w:rFonts w:ascii="Times New Roman" w:hAnsi="Times New Roman" w:cs="Times New Roman"/>
              </w:rPr>
            </w:pPr>
            <w:r>
              <w:rPr>
                <w:rFonts w:ascii="Times New Roman" w:hAnsi="Times New Roman" w:cs="Times New Roman"/>
              </w:rPr>
              <w:t>34</w:t>
            </w:r>
          </w:p>
        </w:tc>
        <w:tc>
          <w:tcPr>
            <w:tcW w:w="1556" w:type="dxa"/>
          </w:tcPr>
          <w:p w:rsidR="002D668D" w:rsidRPr="002931ED" w:rsidRDefault="002D668D" w:rsidP="00B72624">
            <w:pPr>
              <w:snapToGrid w:val="0"/>
              <w:spacing w:after="0" w:line="240" w:lineRule="auto"/>
              <w:jc w:val="both"/>
              <w:rPr>
                <w:rFonts w:ascii="Times New Roman" w:hAnsi="Times New Roman" w:cs="Times New Roman"/>
                <w:b/>
                <w:sz w:val="24"/>
                <w:szCs w:val="24"/>
              </w:rPr>
            </w:pPr>
          </w:p>
        </w:tc>
        <w:tc>
          <w:tcPr>
            <w:tcW w:w="2589" w:type="dxa"/>
            <w:gridSpan w:val="2"/>
          </w:tcPr>
          <w:p w:rsidR="002D668D" w:rsidRPr="002931ED" w:rsidRDefault="002D668D" w:rsidP="00B72624">
            <w:pPr>
              <w:snapToGrid w:val="0"/>
              <w:spacing w:after="0" w:line="240" w:lineRule="auto"/>
              <w:jc w:val="both"/>
              <w:rPr>
                <w:rFonts w:ascii="Times New Roman" w:hAnsi="Times New Roman" w:cs="Times New Roman"/>
                <w:b/>
                <w:sz w:val="24"/>
                <w:szCs w:val="24"/>
              </w:rPr>
            </w:pPr>
          </w:p>
        </w:tc>
      </w:tr>
      <w:tr w:rsidR="002D668D" w:rsidRPr="002931ED" w:rsidTr="005663C9">
        <w:tc>
          <w:tcPr>
            <w:tcW w:w="3541" w:type="dxa"/>
          </w:tcPr>
          <w:p w:rsidR="002D668D" w:rsidRPr="00BE6547" w:rsidRDefault="002D668D" w:rsidP="005663C9">
            <w:pPr>
              <w:rPr>
                <w:rFonts w:ascii="Times New Roman" w:hAnsi="Times New Roman" w:cs="Times New Roman"/>
                <w:sz w:val="24"/>
                <w:szCs w:val="24"/>
              </w:rPr>
            </w:pPr>
            <w:r>
              <w:rPr>
                <w:rFonts w:ascii="Times New Roman" w:hAnsi="Times New Roman" w:cs="Times New Roman"/>
                <w:sz w:val="24"/>
                <w:szCs w:val="24"/>
              </w:rPr>
              <w:t>Ромашка</w:t>
            </w:r>
          </w:p>
        </w:tc>
        <w:tc>
          <w:tcPr>
            <w:tcW w:w="1133" w:type="dxa"/>
          </w:tcPr>
          <w:p w:rsidR="002D668D" w:rsidRPr="00D910FA" w:rsidRDefault="002D668D" w:rsidP="005663C9">
            <w:pPr>
              <w:jc w:val="center"/>
              <w:rPr>
                <w:rFonts w:ascii="Times New Roman" w:hAnsi="Times New Roman" w:cs="Times New Roman"/>
              </w:rPr>
            </w:pPr>
            <w:r w:rsidRPr="00D910FA">
              <w:rPr>
                <w:rFonts w:ascii="Times New Roman" w:hAnsi="Times New Roman" w:cs="Times New Roman"/>
              </w:rPr>
              <w:t>кг</w:t>
            </w:r>
          </w:p>
        </w:tc>
        <w:tc>
          <w:tcPr>
            <w:tcW w:w="1134" w:type="dxa"/>
            <w:shd w:val="clear" w:color="auto" w:fill="auto"/>
          </w:tcPr>
          <w:p w:rsidR="002D668D" w:rsidRDefault="002D668D" w:rsidP="005663C9">
            <w:pPr>
              <w:jc w:val="center"/>
            </w:pPr>
            <w:r w:rsidRPr="000B3094">
              <w:rPr>
                <w:rFonts w:ascii="Times New Roman" w:hAnsi="Times New Roman" w:cs="Times New Roman"/>
              </w:rPr>
              <w:t>34</w:t>
            </w:r>
          </w:p>
        </w:tc>
        <w:tc>
          <w:tcPr>
            <w:tcW w:w="1556" w:type="dxa"/>
          </w:tcPr>
          <w:p w:rsidR="002D668D" w:rsidRPr="002931ED" w:rsidRDefault="002D668D" w:rsidP="00B72624">
            <w:pPr>
              <w:snapToGrid w:val="0"/>
              <w:spacing w:after="0" w:line="240" w:lineRule="auto"/>
              <w:jc w:val="both"/>
              <w:rPr>
                <w:rFonts w:ascii="Times New Roman" w:hAnsi="Times New Roman" w:cs="Times New Roman"/>
                <w:b/>
                <w:sz w:val="24"/>
                <w:szCs w:val="24"/>
              </w:rPr>
            </w:pPr>
          </w:p>
        </w:tc>
        <w:tc>
          <w:tcPr>
            <w:tcW w:w="2589" w:type="dxa"/>
            <w:gridSpan w:val="2"/>
          </w:tcPr>
          <w:p w:rsidR="002D668D" w:rsidRPr="002931ED" w:rsidRDefault="002D668D" w:rsidP="00B72624">
            <w:pPr>
              <w:snapToGrid w:val="0"/>
              <w:spacing w:after="0" w:line="240" w:lineRule="auto"/>
              <w:jc w:val="both"/>
              <w:rPr>
                <w:rFonts w:ascii="Times New Roman" w:hAnsi="Times New Roman" w:cs="Times New Roman"/>
                <w:b/>
                <w:sz w:val="24"/>
                <w:szCs w:val="24"/>
              </w:rPr>
            </w:pPr>
          </w:p>
        </w:tc>
      </w:tr>
      <w:tr w:rsidR="002D668D" w:rsidRPr="002931ED" w:rsidTr="005663C9">
        <w:tc>
          <w:tcPr>
            <w:tcW w:w="3541"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Корівка</w:t>
            </w:r>
          </w:p>
        </w:tc>
        <w:tc>
          <w:tcPr>
            <w:tcW w:w="1133" w:type="dxa"/>
          </w:tcPr>
          <w:p w:rsidR="002D668D" w:rsidRDefault="002D668D" w:rsidP="005663C9">
            <w:pPr>
              <w:jc w:val="center"/>
            </w:pPr>
            <w:r w:rsidRPr="00353023">
              <w:rPr>
                <w:rFonts w:ascii="Times New Roman" w:hAnsi="Times New Roman" w:cs="Times New Roman"/>
              </w:rPr>
              <w:t>кг</w:t>
            </w:r>
          </w:p>
        </w:tc>
        <w:tc>
          <w:tcPr>
            <w:tcW w:w="1134" w:type="dxa"/>
            <w:shd w:val="clear" w:color="auto" w:fill="auto"/>
          </w:tcPr>
          <w:p w:rsidR="002D668D" w:rsidRDefault="002D668D" w:rsidP="005663C9">
            <w:pPr>
              <w:jc w:val="center"/>
            </w:pPr>
            <w:r w:rsidRPr="000B3094">
              <w:rPr>
                <w:rFonts w:ascii="Times New Roman" w:hAnsi="Times New Roman" w:cs="Times New Roman"/>
              </w:rPr>
              <w:t>34</w:t>
            </w:r>
          </w:p>
        </w:tc>
        <w:tc>
          <w:tcPr>
            <w:tcW w:w="1556" w:type="dxa"/>
          </w:tcPr>
          <w:p w:rsidR="002D668D" w:rsidRPr="002931ED" w:rsidRDefault="002D668D" w:rsidP="00B72624">
            <w:pPr>
              <w:snapToGrid w:val="0"/>
              <w:spacing w:after="0" w:line="240" w:lineRule="auto"/>
              <w:jc w:val="both"/>
              <w:rPr>
                <w:rFonts w:ascii="Times New Roman" w:hAnsi="Times New Roman" w:cs="Times New Roman"/>
                <w:b/>
                <w:sz w:val="24"/>
                <w:szCs w:val="24"/>
              </w:rPr>
            </w:pPr>
          </w:p>
        </w:tc>
        <w:tc>
          <w:tcPr>
            <w:tcW w:w="2589" w:type="dxa"/>
            <w:gridSpan w:val="2"/>
          </w:tcPr>
          <w:p w:rsidR="002D668D" w:rsidRPr="002931ED" w:rsidRDefault="002D668D" w:rsidP="00B72624">
            <w:pPr>
              <w:snapToGrid w:val="0"/>
              <w:spacing w:after="0" w:line="240" w:lineRule="auto"/>
              <w:jc w:val="both"/>
              <w:rPr>
                <w:rFonts w:ascii="Times New Roman" w:hAnsi="Times New Roman" w:cs="Times New Roman"/>
                <w:b/>
                <w:sz w:val="24"/>
                <w:szCs w:val="24"/>
              </w:rPr>
            </w:pPr>
          </w:p>
        </w:tc>
      </w:tr>
      <w:tr w:rsidR="002D668D" w:rsidRPr="002931ED" w:rsidTr="005663C9">
        <w:tc>
          <w:tcPr>
            <w:tcW w:w="3541" w:type="dxa"/>
          </w:tcPr>
          <w:p w:rsidR="002D668D" w:rsidRDefault="002D668D" w:rsidP="005663C9">
            <w:pPr>
              <w:rPr>
                <w:rFonts w:ascii="Times New Roman" w:hAnsi="Times New Roman" w:cs="Times New Roman"/>
                <w:sz w:val="24"/>
                <w:szCs w:val="24"/>
              </w:rPr>
            </w:pPr>
            <w:proofErr w:type="spellStart"/>
            <w:r>
              <w:rPr>
                <w:rFonts w:ascii="Times New Roman" w:hAnsi="Times New Roman" w:cs="Times New Roman"/>
                <w:sz w:val="24"/>
                <w:szCs w:val="24"/>
              </w:rPr>
              <w:t>Шоколапки</w:t>
            </w:r>
            <w:proofErr w:type="spellEnd"/>
          </w:p>
        </w:tc>
        <w:tc>
          <w:tcPr>
            <w:tcW w:w="1133" w:type="dxa"/>
          </w:tcPr>
          <w:p w:rsidR="002D668D" w:rsidRDefault="002D668D" w:rsidP="005663C9">
            <w:pPr>
              <w:jc w:val="center"/>
            </w:pPr>
            <w:r w:rsidRPr="00353023">
              <w:rPr>
                <w:rFonts w:ascii="Times New Roman" w:hAnsi="Times New Roman" w:cs="Times New Roman"/>
              </w:rPr>
              <w:t>кг</w:t>
            </w:r>
          </w:p>
        </w:tc>
        <w:tc>
          <w:tcPr>
            <w:tcW w:w="1134" w:type="dxa"/>
            <w:shd w:val="clear" w:color="auto" w:fill="auto"/>
          </w:tcPr>
          <w:p w:rsidR="002D668D" w:rsidRDefault="002D668D" w:rsidP="005663C9">
            <w:pPr>
              <w:jc w:val="center"/>
            </w:pPr>
            <w:r w:rsidRPr="000B3094">
              <w:rPr>
                <w:rFonts w:ascii="Times New Roman" w:hAnsi="Times New Roman" w:cs="Times New Roman"/>
              </w:rPr>
              <w:t>34</w:t>
            </w:r>
          </w:p>
        </w:tc>
        <w:tc>
          <w:tcPr>
            <w:tcW w:w="1556" w:type="dxa"/>
          </w:tcPr>
          <w:p w:rsidR="002D668D" w:rsidRPr="002931ED" w:rsidRDefault="002D668D" w:rsidP="00B72624">
            <w:pPr>
              <w:snapToGrid w:val="0"/>
              <w:spacing w:after="0" w:line="240" w:lineRule="auto"/>
              <w:jc w:val="both"/>
              <w:rPr>
                <w:rFonts w:ascii="Times New Roman" w:hAnsi="Times New Roman" w:cs="Times New Roman"/>
                <w:b/>
                <w:sz w:val="24"/>
                <w:szCs w:val="24"/>
              </w:rPr>
            </w:pPr>
          </w:p>
        </w:tc>
        <w:tc>
          <w:tcPr>
            <w:tcW w:w="2589" w:type="dxa"/>
            <w:gridSpan w:val="2"/>
          </w:tcPr>
          <w:p w:rsidR="002D668D" w:rsidRPr="002931ED" w:rsidRDefault="002D668D" w:rsidP="00B72624">
            <w:pPr>
              <w:snapToGrid w:val="0"/>
              <w:spacing w:after="0" w:line="240" w:lineRule="auto"/>
              <w:jc w:val="both"/>
              <w:rPr>
                <w:rFonts w:ascii="Times New Roman" w:hAnsi="Times New Roman" w:cs="Times New Roman"/>
                <w:b/>
                <w:sz w:val="24"/>
                <w:szCs w:val="24"/>
              </w:rPr>
            </w:pPr>
          </w:p>
        </w:tc>
      </w:tr>
      <w:tr w:rsidR="002D668D" w:rsidRPr="002931ED" w:rsidTr="005663C9">
        <w:tc>
          <w:tcPr>
            <w:tcW w:w="3541"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Шалена бджілка</w:t>
            </w:r>
          </w:p>
        </w:tc>
        <w:tc>
          <w:tcPr>
            <w:tcW w:w="1133" w:type="dxa"/>
          </w:tcPr>
          <w:p w:rsidR="002D668D" w:rsidRDefault="002D668D" w:rsidP="005663C9">
            <w:pPr>
              <w:jc w:val="center"/>
            </w:pPr>
            <w:r w:rsidRPr="00353023">
              <w:rPr>
                <w:rFonts w:ascii="Times New Roman" w:hAnsi="Times New Roman" w:cs="Times New Roman"/>
              </w:rPr>
              <w:t>кг</w:t>
            </w:r>
          </w:p>
        </w:tc>
        <w:tc>
          <w:tcPr>
            <w:tcW w:w="1134" w:type="dxa"/>
            <w:shd w:val="clear" w:color="auto" w:fill="auto"/>
          </w:tcPr>
          <w:p w:rsidR="002D668D" w:rsidRDefault="002D668D" w:rsidP="005663C9">
            <w:pPr>
              <w:jc w:val="center"/>
              <w:rPr>
                <w:rFonts w:ascii="Times New Roman" w:hAnsi="Times New Roman" w:cs="Times New Roman"/>
              </w:rPr>
            </w:pPr>
            <w:r>
              <w:rPr>
                <w:rFonts w:ascii="Times New Roman" w:hAnsi="Times New Roman" w:cs="Times New Roman"/>
              </w:rPr>
              <w:t>32</w:t>
            </w:r>
          </w:p>
        </w:tc>
        <w:tc>
          <w:tcPr>
            <w:tcW w:w="1556" w:type="dxa"/>
          </w:tcPr>
          <w:p w:rsidR="002D668D" w:rsidRPr="002931ED" w:rsidRDefault="002D668D" w:rsidP="00B72624">
            <w:pPr>
              <w:snapToGrid w:val="0"/>
              <w:spacing w:after="0" w:line="240" w:lineRule="auto"/>
              <w:jc w:val="both"/>
              <w:rPr>
                <w:rFonts w:ascii="Times New Roman" w:hAnsi="Times New Roman" w:cs="Times New Roman"/>
                <w:b/>
                <w:sz w:val="24"/>
                <w:szCs w:val="24"/>
              </w:rPr>
            </w:pPr>
          </w:p>
        </w:tc>
        <w:tc>
          <w:tcPr>
            <w:tcW w:w="2589" w:type="dxa"/>
            <w:gridSpan w:val="2"/>
          </w:tcPr>
          <w:p w:rsidR="002D668D" w:rsidRPr="002931ED" w:rsidRDefault="002D668D" w:rsidP="00B72624">
            <w:pPr>
              <w:snapToGrid w:val="0"/>
              <w:spacing w:after="0" w:line="240" w:lineRule="auto"/>
              <w:jc w:val="both"/>
              <w:rPr>
                <w:rFonts w:ascii="Times New Roman" w:hAnsi="Times New Roman" w:cs="Times New Roman"/>
                <w:b/>
                <w:sz w:val="24"/>
                <w:szCs w:val="24"/>
              </w:rPr>
            </w:pPr>
          </w:p>
        </w:tc>
      </w:tr>
      <w:tr w:rsidR="002D668D" w:rsidRPr="002931ED" w:rsidTr="005663C9">
        <w:tc>
          <w:tcPr>
            <w:tcW w:w="3541"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Сонячний жук</w:t>
            </w:r>
          </w:p>
        </w:tc>
        <w:tc>
          <w:tcPr>
            <w:tcW w:w="1133" w:type="dxa"/>
          </w:tcPr>
          <w:p w:rsidR="002D668D" w:rsidRDefault="002D668D" w:rsidP="005663C9">
            <w:pPr>
              <w:jc w:val="center"/>
            </w:pPr>
            <w:r w:rsidRPr="00353023">
              <w:rPr>
                <w:rFonts w:ascii="Times New Roman" w:hAnsi="Times New Roman" w:cs="Times New Roman"/>
              </w:rPr>
              <w:t>кг</w:t>
            </w:r>
          </w:p>
        </w:tc>
        <w:tc>
          <w:tcPr>
            <w:tcW w:w="1134" w:type="dxa"/>
            <w:shd w:val="clear" w:color="auto" w:fill="auto"/>
          </w:tcPr>
          <w:p w:rsidR="002D668D" w:rsidRDefault="002D668D" w:rsidP="005663C9">
            <w:pPr>
              <w:jc w:val="center"/>
            </w:pPr>
            <w:r w:rsidRPr="00755AC3">
              <w:rPr>
                <w:rFonts w:ascii="Times New Roman" w:hAnsi="Times New Roman" w:cs="Times New Roman"/>
              </w:rPr>
              <w:t>32</w:t>
            </w:r>
          </w:p>
        </w:tc>
        <w:tc>
          <w:tcPr>
            <w:tcW w:w="1556" w:type="dxa"/>
          </w:tcPr>
          <w:p w:rsidR="002D668D" w:rsidRPr="002931ED" w:rsidRDefault="002D668D" w:rsidP="00B72624">
            <w:pPr>
              <w:snapToGrid w:val="0"/>
              <w:spacing w:after="0" w:line="240" w:lineRule="auto"/>
              <w:jc w:val="both"/>
              <w:rPr>
                <w:rFonts w:ascii="Times New Roman" w:hAnsi="Times New Roman" w:cs="Times New Roman"/>
                <w:b/>
                <w:sz w:val="24"/>
                <w:szCs w:val="24"/>
              </w:rPr>
            </w:pPr>
          </w:p>
        </w:tc>
        <w:tc>
          <w:tcPr>
            <w:tcW w:w="2589" w:type="dxa"/>
            <w:gridSpan w:val="2"/>
          </w:tcPr>
          <w:p w:rsidR="002D668D" w:rsidRPr="002931ED" w:rsidRDefault="002D668D" w:rsidP="00B72624">
            <w:pPr>
              <w:snapToGrid w:val="0"/>
              <w:spacing w:after="0" w:line="240" w:lineRule="auto"/>
              <w:jc w:val="both"/>
              <w:rPr>
                <w:rFonts w:ascii="Times New Roman" w:hAnsi="Times New Roman" w:cs="Times New Roman"/>
                <w:b/>
                <w:sz w:val="24"/>
                <w:szCs w:val="24"/>
              </w:rPr>
            </w:pPr>
          </w:p>
        </w:tc>
      </w:tr>
      <w:tr w:rsidR="002D668D" w:rsidRPr="002931ED" w:rsidTr="005663C9">
        <w:tc>
          <w:tcPr>
            <w:tcW w:w="3541"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 xml:space="preserve">Мілкі </w:t>
            </w:r>
            <w:proofErr w:type="spellStart"/>
            <w:r>
              <w:rPr>
                <w:rFonts w:ascii="Times New Roman" w:hAnsi="Times New Roman" w:cs="Times New Roman"/>
                <w:sz w:val="24"/>
                <w:szCs w:val="24"/>
              </w:rPr>
              <w:t>сплеш</w:t>
            </w:r>
            <w:proofErr w:type="spellEnd"/>
            <w:r>
              <w:rPr>
                <w:rFonts w:ascii="Times New Roman" w:hAnsi="Times New Roman" w:cs="Times New Roman"/>
                <w:sz w:val="24"/>
                <w:szCs w:val="24"/>
              </w:rPr>
              <w:t xml:space="preserve"> з молочною начинкою </w:t>
            </w:r>
          </w:p>
        </w:tc>
        <w:tc>
          <w:tcPr>
            <w:tcW w:w="1133" w:type="dxa"/>
          </w:tcPr>
          <w:p w:rsidR="002D668D" w:rsidRDefault="002D668D" w:rsidP="005663C9">
            <w:pPr>
              <w:jc w:val="center"/>
            </w:pPr>
            <w:r w:rsidRPr="00353023">
              <w:rPr>
                <w:rFonts w:ascii="Times New Roman" w:hAnsi="Times New Roman" w:cs="Times New Roman"/>
              </w:rPr>
              <w:t>кг</w:t>
            </w:r>
          </w:p>
        </w:tc>
        <w:tc>
          <w:tcPr>
            <w:tcW w:w="1134" w:type="dxa"/>
            <w:shd w:val="clear" w:color="auto" w:fill="auto"/>
          </w:tcPr>
          <w:p w:rsidR="002D668D" w:rsidRDefault="002D668D" w:rsidP="005663C9">
            <w:pPr>
              <w:jc w:val="center"/>
            </w:pPr>
            <w:r w:rsidRPr="00755AC3">
              <w:rPr>
                <w:rFonts w:ascii="Times New Roman" w:hAnsi="Times New Roman" w:cs="Times New Roman"/>
              </w:rPr>
              <w:t>32</w:t>
            </w:r>
          </w:p>
        </w:tc>
        <w:tc>
          <w:tcPr>
            <w:tcW w:w="1556" w:type="dxa"/>
          </w:tcPr>
          <w:p w:rsidR="002D668D" w:rsidRPr="002931ED" w:rsidRDefault="002D668D" w:rsidP="00B72624">
            <w:pPr>
              <w:snapToGrid w:val="0"/>
              <w:spacing w:after="0" w:line="240" w:lineRule="auto"/>
              <w:jc w:val="both"/>
              <w:rPr>
                <w:rFonts w:ascii="Times New Roman" w:hAnsi="Times New Roman" w:cs="Times New Roman"/>
                <w:b/>
                <w:sz w:val="24"/>
                <w:szCs w:val="24"/>
              </w:rPr>
            </w:pPr>
          </w:p>
        </w:tc>
        <w:tc>
          <w:tcPr>
            <w:tcW w:w="2589" w:type="dxa"/>
            <w:gridSpan w:val="2"/>
          </w:tcPr>
          <w:p w:rsidR="002D668D" w:rsidRPr="002931ED" w:rsidRDefault="002D668D" w:rsidP="00B72624">
            <w:pPr>
              <w:snapToGrid w:val="0"/>
              <w:spacing w:after="0" w:line="240" w:lineRule="auto"/>
              <w:jc w:val="both"/>
              <w:rPr>
                <w:rFonts w:ascii="Times New Roman" w:hAnsi="Times New Roman" w:cs="Times New Roman"/>
                <w:b/>
                <w:sz w:val="24"/>
                <w:szCs w:val="24"/>
              </w:rPr>
            </w:pPr>
          </w:p>
        </w:tc>
      </w:tr>
      <w:tr w:rsidR="002D668D" w:rsidRPr="002931ED" w:rsidTr="005663C9">
        <w:tc>
          <w:tcPr>
            <w:tcW w:w="3541"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 xml:space="preserve">Мілкі </w:t>
            </w:r>
            <w:proofErr w:type="spellStart"/>
            <w:r>
              <w:rPr>
                <w:rFonts w:ascii="Times New Roman" w:hAnsi="Times New Roman" w:cs="Times New Roman"/>
                <w:sz w:val="24"/>
                <w:szCs w:val="24"/>
              </w:rPr>
              <w:t>сплеш</w:t>
            </w:r>
            <w:proofErr w:type="spellEnd"/>
            <w:r>
              <w:rPr>
                <w:rFonts w:ascii="Times New Roman" w:hAnsi="Times New Roman" w:cs="Times New Roman"/>
                <w:sz w:val="24"/>
                <w:szCs w:val="24"/>
              </w:rPr>
              <w:t xml:space="preserve"> з желейною начинкою</w:t>
            </w:r>
          </w:p>
        </w:tc>
        <w:tc>
          <w:tcPr>
            <w:tcW w:w="1133" w:type="dxa"/>
          </w:tcPr>
          <w:p w:rsidR="002D668D" w:rsidRDefault="002D668D" w:rsidP="005663C9">
            <w:pPr>
              <w:jc w:val="center"/>
            </w:pPr>
            <w:r w:rsidRPr="00353023">
              <w:rPr>
                <w:rFonts w:ascii="Times New Roman" w:hAnsi="Times New Roman" w:cs="Times New Roman"/>
              </w:rPr>
              <w:t>кг</w:t>
            </w:r>
          </w:p>
        </w:tc>
        <w:tc>
          <w:tcPr>
            <w:tcW w:w="1134" w:type="dxa"/>
            <w:shd w:val="clear" w:color="auto" w:fill="auto"/>
          </w:tcPr>
          <w:p w:rsidR="002D668D" w:rsidRDefault="002D668D" w:rsidP="005663C9">
            <w:pPr>
              <w:jc w:val="center"/>
            </w:pPr>
            <w:r w:rsidRPr="00755AC3">
              <w:rPr>
                <w:rFonts w:ascii="Times New Roman" w:hAnsi="Times New Roman" w:cs="Times New Roman"/>
              </w:rPr>
              <w:t>32</w:t>
            </w:r>
          </w:p>
        </w:tc>
        <w:tc>
          <w:tcPr>
            <w:tcW w:w="1556" w:type="dxa"/>
          </w:tcPr>
          <w:p w:rsidR="002D668D" w:rsidRPr="002931ED" w:rsidRDefault="002D668D" w:rsidP="00B72624">
            <w:pPr>
              <w:snapToGrid w:val="0"/>
              <w:spacing w:after="0" w:line="240" w:lineRule="auto"/>
              <w:jc w:val="both"/>
              <w:rPr>
                <w:rFonts w:ascii="Times New Roman" w:hAnsi="Times New Roman" w:cs="Times New Roman"/>
                <w:b/>
                <w:sz w:val="24"/>
                <w:szCs w:val="24"/>
              </w:rPr>
            </w:pPr>
          </w:p>
        </w:tc>
        <w:tc>
          <w:tcPr>
            <w:tcW w:w="2589" w:type="dxa"/>
            <w:gridSpan w:val="2"/>
          </w:tcPr>
          <w:p w:rsidR="002D668D" w:rsidRPr="002931ED" w:rsidRDefault="002D668D" w:rsidP="00B72624">
            <w:pPr>
              <w:snapToGrid w:val="0"/>
              <w:spacing w:after="0" w:line="240" w:lineRule="auto"/>
              <w:jc w:val="both"/>
              <w:rPr>
                <w:rFonts w:ascii="Times New Roman" w:hAnsi="Times New Roman" w:cs="Times New Roman"/>
                <w:b/>
                <w:sz w:val="24"/>
                <w:szCs w:val="24"/>
              </w:rPr>
            </w:pPr>
          </w:p>
        </w:tc>
      </w:tr>
      <w:tr w:rsidR="002D668D" w:rsidRPr="002931ED" w:rsidTr="005663C9">
        <w:tc>
          <w:tcPr>
            <w:tcW w:w="3541"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Нуга</w:t>
            </w:r>
          </w:p>
        </w:tc>
        <w:tc>
          <w:tcPr>
            <w:tcW w:w="1133" w:type="dxa"/>
          </w:tcPr>
          <w:p w:rsidR="002D668D" w:rsidRDefault="002D668D" w:rsidP="005663C9">
            <w:pPr>
              <w:jc w:val="center"/>
            </w:pPr>
            <w:r w:rsidRPr="00353023">
              <w:rPr>
                <w:rFonts w:ascii="Times New Roman" w:hAnsi="Times New Roman" w:cs="Times New Roman"/>
              </w:rPr>
              <w:t>кг</w:t>
            </w:r>
          </w:p>
        </w:tc>
        <w:tc>
          <w:tcPr>
            <w:tcW w:w="1134" w:type="dxa"/>
            <w:shd w:val="clear" w:color="auto" w:fill="auto"/>
          </w:tcPr>
          <w:p w:rsidR="002D668D" w:rsidRDefault="002D668D" w:rsidP="005663C9">
            <w:pPr>
              <w:jc w:val="center"/>
              <w:rPr>
                <w:rFonts w:ascii="Times New Roman" w:hAnsi="Times New Roman" w:cs="Times New Roman"/>
              </w:rPr>
            </w:pPr>
            <w:r>
              <w:rPr>
                <w:rFonts w:ascii="Times New Roman" w:hAnsi="Times New Roman" w:cs="Times New Roman"/>
              </w:rPr>
              <w:t>34</w:t>
            </w:r>
          </w:p>
        </w:tc>
        <w:tc>
          <w:tcPr>
            <w:tcW w:w="1556" w:type="dxa"/>
          </w:tcPr>
          <w:p w:rsidR="002D668D" w:rsidRPr="002931ED" w:rsidRDefault="002D668D" w:rsidP="00B72624">
            <w:pPr>
              <w:snapToGrid w:val="0"/>
              <w:spacing w:after="0" w:line="240" w:lineRule="auto"/>
              <w:jc w:val="both"/>
              <w:rPr>
                <w:rFonts w:ascii="Times New Roman" w:hAnsi="Times New Roman" w:cs="Times New Roman"/>
                <w:b/>
                <w:sz w:val="24"/>
                <w:szCs w:val="24"/>
              </w:rPr>
            </w:pPr>
          </w:p>
        </w:tc>
        <w:tc>
          <w:tcPr>
            <w:tcW w:w="2589" w:type="dxa"/>
            <w:gridSpan w:val="2"/>
          </w:tcPr>
          <w:p w:rsidR="002D668D" w:rsidRPr="002931ED" w:rsidRDefault="002D668D" w:rsidP="00B72624">
            <w:pPr>
              <w:snapToGrid w:val="0"/>
              <w:spacing w:after="0" w:line="240" w:lineRule="auto"/>
              <w:jc w:val="both"/>
              <w:rPr>
                <w:rFonts w:ascii="Times New Roman" w:hAnsi="Times New Roman" w:cs="Times New Roman"/>
                <w:b/>
                <w:sz w:val="24"/>
                <w:szCs w:val="24"/>
              </w:rPr>
            </w:pPr>
          </w:p>
        </w:tc>
      </w:tr>
      <w:tr w:rsidR="002D668D" w:rsidRPr="002931ED" w:rsidTr="00256123">
        <w:trPr>
          <w:gridAfter w:val="1"/>
          <w:wAfter w:w="30" w:type="dxa"/>
        </w:trPr>
        <w:tc>
          <w:tcPr>
            <w:tcW w:w="3541" w:type="dxa"/>
          </w:tcPr>
          <w:p w:rsidR="002D668D" w:rsidRDefault="002D668D" w:rsidP="005663C9">
            <w:pPr>
              <w:rPr>
                <w:rFonts w:ascii="Times New Roman" w:hAnsi="Times New Roman" w:cs="Times New Roman"/>
                <w:sz w:val="24"/>
                <w:szCs w:val="24"/>
              </w:rPr>
            </w:pPr>
            <w:r>
              <w:rPr>
                <w:rFonts w:ascii="Times New Roman" w:hAnsi="Times New Roman" w:cs="Times New Roman"/>
                <w:sz w:val="24"/>
                <w:szCs w:val="24"/>
              </w:rPr>
              <w:t>Шоколадна фігурка (</w:t>
            </w:r>
            <w:proofErr w:type="spellStart"/>
            <w:r>
              <w:rPr>
                <w:rFonts w:ascii="Times New Roman" w:hAnsi="Times New Roman" w:cs="Times New Roman"/>
                <w:sz w:val="24"/>
                <w:szCs w:val="24"/>
              </w:rPr>
              <w:t>сніговик</w:t>
            </w:r>
            <w:proofErr w:type="spellEnd"/>
            <w:r>
              <w:rPr>
                <w:rFonts w:ascii="Times New Roman" w:hAnsi="Times New Roman" w:cs="Times New Roman"/>
                <w:sz w:val="24"/>
                <w:szCs w:val="24"/>
              </w:rPr>
              <w:t>) вагою 45гр/</w:t>
            </w:r>
            <w:proofErr w:type="spellStart"/>
            <w:r>
              <w:rPr>
                <w:rFonts w:ascii="Times New Roman" w:hAnsi="Times New Roman" w:cs="Times New Roman"/>
                <w:sz w:val="24"/>
                <w:szCs w:val="24"/>
              </w:rPr>
              <w:t>шт</w:t>
            </w:r>
            <w:proofErr w:type="spellEnd"/>
          </w:p>
        </w:tc>
        <w:tc>
          <w:tcPr>
            <w:tcW w:w="1133" w:type="dxa"/>
          </w:tcPr>
          <w:p w:rsidR="002D668D" w:rsidRDefault="002D668D" w:rsidP="005663C9">
            <w:pPr>
              <w:jc w:val="center"/>
            </w:pPr>
            <w:proofErr w:type="spellStart"/>
            <w:r>
              <w:rPr>
                <w:rFonts w:ascii="Times New Roman" w:hAnsi="Times New Roman" w:cs="Times New Roman"/>
              </w:rPr>
              <w:t>шт</w:t>
            </w:r>
            <w:proofErr w:type="spellEnd"/>
          </w:p>
        </w:tc>
        <w:tc>
          <w:tcPr>
            <w:tcW w:w="1134" w:type="dxa"/>
            <w:shd w:val="clear" w:color="auto" w:fill="auto"/>
          </w:tcPr>
          <w:p w:rsidR="002D668D" w:rsidRDefault="002D668D" w:rsidP="005663C9">
            <w:pPr>
              <w:jc w:val="center"/>
              <w:rPr>
                <w:rFonts w:ascii="Times New Roman" w:hAnsi="Times New Roman" w:cs="Times New Roman"/>
              </w:rPr>
            </w:pPr>
            <w:r>
              <w:rPr>
                <w:rFonts w:ascii="Times New Roman" w:hAnsi="Times New Roman" w:cs="Times New Roman"/>
              </w:rPr>
              <w:t>610</w:t>
            </w:r>
          </w:p>
        </w:tc>
        <w:tc>
          <w:tcPr>
            <w:tcW w:w="1556" w:type="dxa"/>
          </w:tcPr>
          <w:p w:rsidR="002D668D" w:rsidRPr="002931ED" w:rsidRDefault="002D668D" w:rsidP="00256123">
            <w:pPr>
              <w:snapToGrid w:val="0"/>
              <w:spacing w:after="0" w:line="240" w:lineRule="auto"/>
              <w:jc w:val="both"/>
              <w:rPr>
                <w:rFonts w:ascii="Times New Roman" w:hAnsi="Times New Roman" w:cs="Times New Roman"/>
                <w:b/>
                <w:sz w:val="24"/>
                <w:szCs w:val="24"/>
              </w:rPr>
            </w:pPr>
          </w:p>
        </w:tc>
        <w:tc>
          <w:tcPr>
            <w:tcW w:w="2559" w:type="dxa"/>
          </w:tcPr>
          <w:p w:rsidR="002D668D" w:rsidRPr="002931ED" w:rsidRDefault="002D668D"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lastRenderedPageBreak/>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1C4E">
        <w:trPr>
          <w:trHeight w:val="404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B7F0F" w:rsidRDefault="00256123" w:rsidP="003B1C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1C4E" w:rsidRDefault="003B1C4E" w:rsidP="003B1C4E">
            <w:pPr>
              <w:spacing w:after="0" w:line="240" w:lineRule="auto"/>
              <w:ind w:firstLine="284"/>
              <w:jc w:val="both"/>
              <w:rPr>
                <w:rFonts w:ascii="Times New Roman" w:eastAsia="Times New Roman" w:hAnsi="Times New Roman" w:cs="Times New Roman"/>
                <w:color w:val="000000"/>
              </w:rPr>
            </w:pPr>
          </w:p>
        </w:tc>
      </w:tr>
      <w:tr w:rsidR="00256123" w:rsidTr="003B1C4E">
        <w:trPr>
          <w:trHeight w:val="567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w:t>
            </w:r>
            <w:r>
              <w:rPr>
                <w:rFonts w:ascii="Times New Roman" w:eastAsia="Times New Roman" w:hAnsi="Times New Roman" w:cs="Times New Roman"/>
              </w:rPr>
              <w:lastRenderedPageBreak/>
              <w:t xml:space="preserve">встановленому законом порядку (якщо Учасник є юридичною особою, ставиться прочерк або виключається цей пункт). </w:t>
            </w:r>
          </w:p>
        </w:tc>
        <w:tc>
          <w:tcPr>
            <w:tcW w:w="3261" w:type="dxa"/>
          </w:tcPr>
          <w:p w:rsidR="003B7F0F" w:rsidRDefault="00452185" w:rsidP="003B1C4E">
            <w:pPr>
              <w:spacing w:after="0" w:line="240" w:lineRule="auto"/>
              <w:ind w:firstLine="284"/>
              <w:jc w:val="both"/>
              <w:rPr>
                <w:rFonts w:ascii="Times New Roman" w:eastAsia="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корисливих мотивів (зокрема, пов’язане з хабарництвом та </w:t>
            </w:r>
            <w:r w:rsidR="00C81E5F" w:rsidRPr="00543F2B">
              <w:rPr>
                <w:rFonts w:ascii="Times New Roman" w:hAnsi="Times New Roman" w:cs="Times New Roman"/>
                <w:color w:val="333333"/>
                <w:shd w:val="clear" w:color="auto" w:fill="FFFFFF"/>
              </w:rPr>
              <w:lastRenderedPageBreak/>
              <w:t>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1C4E">
        <w:trPr>
          <w:trHeight w:val="628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1C4E">
        <w:trPr>
          <w:trHeight w:val="2911"/>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1C4E">
        <w:trPr>
          <w:trHeight w:val="6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1C4E" w:rsidRDefault="003B1C4E" w:rsidP="003B1C4E">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1C4E">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9</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256123" w:rsidTr="003B1C4E">
        <w:trPr>
          <w:trHeight w:val="433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3B7F0F" w:rsidRDefault="00256123" w:rsidP="003B1C4E">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302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5050"/>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F2" w:rsidRDefault="00392EF2" w:rsidP="00E148F9">
      <w:pPr>
        <w:spacing w:after="0" w:line="240" w:lineRule="auto"/>
      </w:pPr>
      <w:r>
        <w:separator/>
      </w:r>
    </w:p>
  </w:endnote>
  <w:endnote w:type="continuationSeparator" w:id="0">
    <w:p w:rsidR="00392EF2" w:rsidRDefault="00392EF2" w:rsidP="00E1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ont370">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F2" w:rsidRDefault="00392EF2" w:rsidP="00E148F9">
      <w:pPr>
        <w:spacing w:after="0" w:line="240" w:lineRule="auto"/>
      </w:pPr>
      <w:r>
        <w:separator/>
      </w:r>
    </w:p>
  </w:footnote>
  <w:footnote w:type="continuationSeparator" w:id="0">
    <w:p w:rsidR="00392EF2" w:rsidRDefault="00392EF2" w:rsidP="00E14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C9" w:rsidRDefault="00A94238">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5663C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77601">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6123"/>
    <w:rsid w:val="00003AC7"/>
    <w:rsid w:val="00004C73"/>
    <w:rsid w:val="0001692A"/>
    <w:rsid w:val="000B343F"/>
    <w:rsid w:val="000C3604"/>
    <w:rsid w:val="000F6ED5"/>
    <w:rsid w:val="001173DD"/>
    <w:rsid w:val="00130994"/>
    <w:rsid w:val="00143120"/>
    <w:rsid w:val="00171162"/>
    <w:rsid w:val="00195BFC"/>
    <w:rsid w:val="001B4230"/>
    <w:rsid w:val="001E61DF"/>
    <w:rsid w:val="00203A89"/>
    <w:rsid w:val="00215AC6"/>
    <w:rsid w:val="00217338"/>
    <w:rsid w:val="00226DAA"/>
    <w:rsid w:val="00242A76"/>
    <w:rsid w:val="00244C2F"/>
    <w:rsid w:val="00256123"/>
    <w:rsid w:val="0028317E"/>
    <w:rsid w:val="0028360B"/>
    <w:rsid w:val="002873FB"/>
    <w:rsid w:val="00287FE9"/>
    <w:rsid w:val="002A2C70"/>
    <w:rsid w:val="002A7ADD"/>
    <w:rsid w:val="002B635C"/>
    <w:rsid w:val="002C0864"/>
    <w:rsid w:val="002C3411"/>
    <w:rsid w:val="002C7A4B"/>
    <w:rsid w:val="002D20C5"/>
    <w:rsid w:val="002D668D"/>
    <w:rsid w:val="00322403"/>
    <w:rsid w:val="0033270C"/>
    <w:rsid w:val="003379D8"/>
    <w:rsid w:val="00342C1D"/>
    <w:rsid w:val="00343DFF"/>
    <w:rsid w:val="003616DE"/>
    <w:rsid w:val="00392EF2"/>
    <w:rsid w:val="003B1C4E"/>
    <w:rsid w:val="003B7F0F"/>
    <w:rsid w:val="003D708D"/>
    <w:rsid w:val="00404411"/>
    <w:rsid w:val="00406A55"/>
    <w:rsid w:val="00407293"/>
    <w:rsid w:val="004117B3"/>
    <w:rsid w:val="00415E12"/>
    <w:rsid w:val="0042383D"/>
    <w:rsid w:val="004270E4"/>
    <w:rsid w:val="004335CF"/>
    <w:rsid w:val="00447904"/>
    <w:rsid w:val="00452185"/>
    <w:rsid w:val="0045573B"/>
    <w:rsid w:val="0049598D"/>
    <w:rsid w:val="004A66C2"/>
    <w:rsid w:val="004B7CAD"/>
    <w:rsid w:val="004C7ADB"/>
    <w:rsid w:val="004E1DCF"/>
    <w:rsid w:val="004F5301"/>
    <w:rsid w:val="00506D53"/>
    <w:rsid w:val="00523B66"/>
    <w:rsid w:val="00525C18"/>
    <w:rsid w:val="005663C9"/>
    <w:rsid w:val="00581517"/>
    <w:rsid w:val="005C0A01"/>
    <w:rsid w:val="005F0C55"/>
    <w:rsid w:val="005F3D7A"/>
    <w:rsid w:val="005F457B"/>
    <w:rsid w:val="0060399F"/>
    <w:rsid w:val="0063207E"/>
    <w:rsid w:val="00651DA7"/>
    <w:rsid w:val="00680516"/>
    <w:rsid w:val="00695C8B"/>
    <w:rsid w:val="006B5587"/>
    <w:rsid w:val="006C0AC2"/>
    <w:rsid w:val="006C23ED"/>
    <w:rsid w:val="00714011"/>
    <w:rsid w:val="00720C23"/>
    <w:rsid w:val="007268D2"/>
    <w:rsid w:val="007533FB"/>
    <w:rsid w:val="00770B66"/>
    <w:rsid w:val="007A2806"/>
    <w:rsid w:val="00824E73"/>
    <w:rsid w:val="00832C56"/>
    <w:rsid w:val="00837684"/>
    <w:rsid w:val="00864130"/>
    <w:rsid w:val="00896C2A"/>
    <w:rsid w:val="008A62A9"/>
    <w:rsid w:val="008B6CA7"/>
    <w:rsid w:val="008D11D0"/>
    <w:rsid w:val="00921D5A"/>
    <w:rsid w:val="0093682E"/>
    <w:rsid w:val="00955AF4"/>
    <w:rsid w:val="00970070"/>
    <w:rsid w:val="009722BA"/>
    <w:rsid w:val="00973581"/>
    <w:rsid w:val="009A419E"/>
    <w:rsid w:val="009A5D16"/>
    <w:rsid w:val="009B3FC2"/>
    <w:rsid w:val="009B6157"/>
    <w:rsid w:val="009C4A5E"/>
    <w:rsid w:val="00A10675"/>
    <w:rsid w:val="00A4152C"/>
    <w:rsid w:val="00A52F79"/>
    <w:rsid w:val="00A53B97"/>
    <w:rsid w:val="00A67C4A"/>
    <w:rsid w:val="00A70FC0"/>
    <w:rsid w:val="00A768C4"/>
    <w:rsid w:val="00A81CC1"/>
    <w:rsid w:val="00A94238"/>
    <w:rsid w:val="00AF16DD"/>
    <w:rsid w:val="00B056C0"/>
    <w:rsid w:val="00B17F51"/>
    <w:rsid w:val="00B3045C"/>
    <w:rsid w:val="00B50DDD"/>
    <w:rsid w:val="00B715AF"/>
    <w:rsid w:val="00B72624"/>
    <w:rsid w:val="00B7729F"/>
    <w:rsid w:val="00BC5D3B"/>
    <w:rsid w:val="00BD5A48"/>
    <w:rsid w:val="00BF359C"/>
    <w:rsid w:val="00BF4C2E"/>
    <w:rsid w:val="00C135B9"/>
    <w:rsid w:val="00C14FBB"/>
    <w:rsid w:val="00C34E12"/>
    <w:rsid w:val="00C4119C"/>
    <w:rsid w:val="00C777A3"/>
    <w:rsid w:val="00C80A7C"/>
    <w:rsid w:val="00C81E5F"/>
    <w:rsid w:val="00C8529A"/>
    <w:rsid w:val="00CA04AB"/>
    <w:rsid w:val="00CA78E8"/>
    <w:rsid w:val="00CB1FC3"/>
    <w:rsid w:val="00CD432C"/>
    <w:rsid w:val="00CE2FC3"/>
    <w:rsid w:val="00D05F76"/>
    <w:rsid w:val="00D678D6"/>
    <w:rsid w:val="00D83A9F"/>
    <w:rsid w:val="00DA5822"/>
    <w:rsid w:val="00DE1E35"/>
    <w:rsid w:val="00DE7737"/>
    <w:rsid w:val="00DF341F"/>
    <w:rsid w:val="00E02B16"/>
    <w:rsid w:val="00E0539A"/>
    <w:rsid w:val="00E148F9"/>
    <w:rsid w:val="00E368E2"/>
    <w:rsid w:val="00E42528"/>
    <w:rsid w:val="00E4598F"/>
    <w:rsid w:val="00E77601"/>
    <w:rsid w:val="00E96D21"/>
    <w:rsid w:val="00EA2471"/>
    <w:rsid w:val="00EA6AA3"/>
    <w:rsid w:val="00EC0E0C"/>
    <w:rsid w:val="00EC6B91"/>
    <w:rsid w:val="00ED274B"/>
    <w:rsid w:val="00EE1566"/>
    <w:rsid w:val="00F03C50"/>
    <w:rsid w:val="00F279DF"/>
    <w:rsid w:val="00F56A0E"/>
    <w:rsid w:val="00F821B3"/>
    <w:rsid w:val="00FA52F1"/>
    <w:rsid w:val="00FB2DEB"/>
    <w:rsid w:val="00FB440B"/>
    <w:rsid w:val="00FC1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2B70-6A27-4DE6-9BE2-8E5A34F5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46</Pages>
  <Words>16815</Words>
  <Characters>95851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2022-10-25T07:27:00Z</cp:lastPrinted>
  <dcterms:created xsi:type="dcterms:W3CDTF">2021-01-15T11:31:00Z</dcterms:created>
  <dcterms:modified xsi:type="dcterms:W3CDTF">2022-11-30T14:06:00Z</dcterms:modified>
</cp:coreProperties>
</file>