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30B" w14:textId="77777777" w:rsidR="009A0248" w:rsidRPr="00BC0A0C" w:rsidRDefault="009A0248" w:rsidP="00BC0A0C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  <w:r w:rsidRPr="00BC0A0C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Додаток 1 до Документації</w:t>
      </w:r>
    </w:p>
    <w:p w14:paraId="57E3D6EA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ФОРМА " ПРОПОЗИЦІЯ"</w:t>
      </w:r>
    </w:p>
    <w:p w14:paraId="5AB8B881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(форма, яка подається Учасником)</w:t>
      </w:r>
    </w:p>
    <w:p w14:paraId="7B8B2379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14:paraId="23DCC767" w14:textId="5DDAF38B" w:rsidR="009A0248" w:rsidRPr="00BC0A0C" w:rsidRDefault="009A0248" w:rsidP="00BC0A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Ми,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__________________________________________</w:t>
      </w:r>
      <w:r w:rsidRPr="00BC0A0C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надає свою пропозицію щодо участі у спрощеній закупівлі  за предметом: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C0A0C" w:rsidRPr="00BC0A0C">
        <w:rPr>
          <w:rFonts w:ascii="Times New Roman" w:hAnsi="Times New Roman"/>
          <w:b/>
          <w:color w:val="000000" w:themeColor="text1"/>
          <w:sz w:val="24"/>
          <w:szCs w:val="24"/>
        </w:rPr>
        <w:t>«код ДК 021:2015 Єдиний закупівельний словник: 44810000-1 – Фарби».</w:t>
      </w:r>
      <w:r w:rsidR="00BC0A0C"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C0A0C" w:rsidRPr="00BC0A0C">
        <w:rPr>
          <w:rFonts w:ascii="Times New Roman" w:hAnsi="Times New Roman"/>
          <w:b/>
          <w:color w:val="000000" w:themeColor="text1"/>
          <w:sz w:val="24"/>
          <w:szCs w:val="24"/>
        </w:rPr>
        <w:t>Фарби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). </w:t>
      </w: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a5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6066"/>
        <w:gridCol w:w="992"/>
        <w:gridCol w:w="1276"/>
      </w:tblGrid>
      <w:tr w:rsidR="00BC0A0C" w:rsidRPr="00BC0A0C" w14:paraId="70DD07C6" w14:textId="77777777" w:rsidTr="00BC0A0C">
        <w:tc>
          <w:tcPr>
            <w:tcW w:w="597" w:type="dxa"/>
          </w:tcPr>
          <w:p w14:paraId="7F8BDCC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66" w:type="dxa"/>
          </w:tcPr>
          <w:p w14:paraId="33A2552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992" w:type="dxa"/>
          </w:tcPr>
          <w:p w14:paraId="75AA7BE2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276" w:type="dxa"/>
          </w:tcPr>
          <w:p w14:paraId="285F7375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BC0A0C" w:rsidRPr="00BC0A0C" w14:paraId="2C42BBB2" w14:textId="77777777" w:rsidTr="00BC0A0C">
        <w:tc>
          <w:tcPr>
            <w:tcW w:w="597" w:type="dxa"/>
          </w:tcPr>
          <w:p w14:paraId="6A80209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6" w:type="dxa"/>
          </w:tcPr>
          <w:p w14:paraId="506EAC1A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 ПФ-266 -2,8 кг.</w:t>
            </w:r>
          </w:p>
          <w:p w14:paraId="40CD2F39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Фізико-хімічні показники:</w:t>
            </w:r>
          </w:p>
          <w:p w14:paraId="1A996604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блиск покриття (кут 600), од., не менше – 65.</w:t>
            </w:r>
          </w:p>
          <w:p w14:paraId="09EB65CC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умовна в'язкість при температурі (23+/-0,5) С0, с, не менше: 100. </w:t>
            </w:r>
          </w:p>
          <w:p w14:paraId="26ACFB62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масова частка нелетких речовин, %, не менше: 60.</w:t>
            </w:r>
          </w:p>
          <w:p w14:paraId="5534A1E3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ступінь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перетиру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мкм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, не більше – 40.</w:t>
            </w:r>
          </w:p>
          <w:p w14:paraId="5F335FA6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покривність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висушеної плівки, г/м² - 60-100 г/м2.</w:t>
            </w:r>
          </w:p>
          <w:p w14:paraId="50E94982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твердість плівки по маятниковому приладу (маятник Кеніга), с, не менше – 30.</w:t>
            </w:r>
          </w:p>
          <w:p w14:paraId="20B5D0C7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час висихання до ст. 3 – не більше 24 год;</w:t>
            </w:r>
          </w:p>
          <w:p w14:paraId="7A171FE1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Строк придатності: 24 місяці від дати виготовлення.</w:t>
            </w:r>
          </w:p>
        </w:tc>
        <w:tc>
          <w:tcPr>
            <w:tcW w:w="992" w:type="dxa"/>
          </w:tcPr>
          <w:p w14:paraId="642F06C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23ECD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A0C" w:rsidRPr="00BC0A0C" w14:paraId="717C9C2D" w14:textId="77777777" w:rsidTr="00BC0A0C">
        <w:tc>
          <w:tcPr>
            <w:tcW w:w="597" w:type="dxa"/>
          </w:tcPr>
          <w:p w14:paraId="1727543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6" w:type="dxa"/>
          </w:tcPr>
          <w:p w14:paraId="5AD760F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ПФ-266 жовто-коричнева -2,8 кг.</w:t>
            </w:r>
          </w:p>
        </w:tc>
        <w:tc>
          <w:tcPr>
            <w:tcW w:w="992" w:type="dxa"/>
          </w:tcPr>
          <w:p w14:paraId="13AF64B5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4AB7351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C0A0C" w:rsidRPr="00BC0A0C" w14:paraId="25D449FD" w14:textId="77777777" w:rsidTr="00BC0A0C">
        <w:tc>
          <w:tcPr>
            <w:tcW w:w="597" w:type="dxa"/>
          </w:tcPr>
          <w:p w14:paraId="54806EF8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6" w:type="dxa"/>
          </w:tcPr>
          <w:p w14:paraId="5E2E0D6A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ПФ-266 червоно-коричнева -2,8 кг.</w:t>
            </w:r>
          </w:p>
        </w:tc>
        <w:tc>
          <w:tcPr>
            <w:tcW w:w="992" w:type="dxa"/>
          </w:tcPr>
          <w:p w14:paraId="27C575E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D47C81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0A0C" w:rsidRPr="00BC0A0C" w14:paraId="1DD6A18C" w14:textId="77777777" w:rsidTr="00BC0A0C">
        <w:tc>
          <w:tcPr>
            <w:tcW w:w="597" w:type="dxa"/>
          </w:tcPr>
          <w:p w14:paraId="5C273FC2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6" w:type="dxa"/>
          </w:tcPr>
          <w:p w14:paraId="68C5CEF0" w14:textId="77777777" w:rsidR="00BC0A0C" w:rsidRPr="00BC0A0C" w:rsidRDefault="00BC0A0C" w:rsidP="00BC0A0C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Емаль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proofErr w:type="spellStart"/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 ПФ-115-2,8 кг.</w:t>
            </w:r>
          </w:p>
          <w:p w14:paraId="07A0C8BF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Фізико-хімічні показники:</w:t>
            </w:r>
          </w:p>
          <w:p w14:paraId="3E420F05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блиск плівки (кут 60 </w:t>
            </w:r>
            <w:r w:rsidRPr="00BC0A0C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С) – не менше 65 од.;</w:t>
            </w:r>
          </w:p>
          <w:p w14:paraId="0746FF2C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масова частка нелетких речовин – не менше 60%;</w:t>
            </w:r>
          </w:p>
          <w:p w14:paraId="49B7F1FB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умовна в'язкість за температури (23+/-0,5) </w:t>
            </w:r>
            <w:r w:rsidRPr="00BC0A0C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С, не менше - 100 с;</w:t>
            </w:r>
          </w:p>
          <w:p w14:paraId="30CB1076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ступінь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перетиру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не більше 35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мкм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79435661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покривність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висушеної плівки – 70-120 г/м2;</w:t>
            </w:r>
          </w:p>
          <w:p w14:paraId="2755CD70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твердість плівки по маятниковому приладу (маятник Кеніга), с, не менше - 25;</w:t>
            </w:r>
          </w:p>
          <w:p w14:paraId="21B70174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час висихання до ст. 3 – не більше 24 год;</w:t>
            </w:r>
          </w:p>
          <w:p w14:paraId="04BF88B9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адегезія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плівки, не більше-1 бали.</w:t>
            </w:r>
          </w:p>
          <w:p w14:paraId="42ECE2EB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Строк придатності: 24 місяці від дати виготовлення.</w:t>
            </w:r>
          </w:p>
        </w:tc>
        <w:tc>
          <w:tcPr>
            <w:tcW w:w="992" w:type="dxa"/>
          </w:tcPr>
          <w:p w14:paraId="14CA36A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A05481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C0A0C" w:rsidRPr="00BC0A0C" w14:paraId="0F3C9C05" w14:textId="77777777" w:rsidTr="00BC0A0C">
        <w:tc>
          <w:tcPr>
            <w:tcW w:w="597" w:type="dxa"/>
          </w:tcPr>
          <w:p w14:paraId="4E0032A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66" w:type="dxa"/>
          </w:tcPr>
          <w:p w14:paraId="78A5073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ПФ-115П зелена -2,8 кг.</w:t>
            </w:r>
          </w:p>
        </w:tc>
        <w:tc>
          <w:tcPr>
            <w:tcW w:w="992" w:type="dxa"/>
          </w:tcPr>
          <w:p w14:paraId="6E139AA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0121F83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BC0A0C" w:rsidRPr="00BC0A0C" w14:paraId="1901EE72" w14:textId="77777777" w:rsidTr="00BC0A0C">
        <w:tc>
          <w:tcPr>
            <w:tcW w:w="597" w:type="dxa"/>
          </w:tcPr>
          <w:p w14:paraId="233A2238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66" w:type="dxa"/>
          </w:tcPr>
          <w:p w14:paraId="083F7861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ПФ-115П голуба-2,8 кг.</w:t>
            </w:r>
          </w:p>
        </w:tc>
        <w:tc>
          <w:tcPr>
            <w:tcW w:w="992" w:type="dxa"/>
          </w:tcPr>
          <w:p w14:paraId="05F9DBA6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D6C263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BC0A0C" w:rsidRPr="00BC0A0C" w14:paraId="64B31302" w14:textId="77777777" w:rsidTr="00BC0A0C">
        <w:tc>
          <w:tcPr>
            <w:tcW w:w="597" w:type="dxa"/>
          </w:tcPr>
          <w:p w14:paraId="7A2555E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66" w:type="dxa"/>
          </w:tcPr>
          <w:p w14:paraId="055CFAC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ПФ-115П жовта -2,8 кг.</w:t>
            </w:r>
          </w:p>
        </w:tc>
        <w:tc>
          <w:tcPr>
            <w:tcW w:w="992" w:type="dxa"/>
          </w:tcPr>
          <w:p w14:paraId="5B0E3E66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4C7CA42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BC0A0C" w:rsidRPr="00BC0A0C" w14:paraId="5E174CE0" w14:textId="77777777" w:rsidTr="00BC0A0C">
        <w:tc>
          <w:tcPr>
            <w:tcW w:w="597" w:type="dxa"/>
          </w:tcPr>
          <w:p w14:paraId="44ED2A9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66" w:type="dxa"/>
          </w:tcPr>
          <w:p w14:paraId="5986B34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ПФ-115П червона -2,8 кг.</w:t>
            </w:r>
          </w:p>
        </w:tc>
        <w:tc>
          <w:tcPr>
            <w:tcW w:w="992" w:type="dxa"/>
          </w:tcPr>
          <w:p w14:paraId="1F99546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84805E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BC0A0C" w:rsidRPr="00BC0A0C" w14:paraId="562D2876" w14:textId="77777777" w:rsidTr="00BC0A0C">
        <w:tc>
          <w:tcPr>
            <w:tcW w:w="597" w:type="dxa"/>
          </w:tcPr>
          <w:p w14:paraId="3EED250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66" w:type="dxa"/>
          </w:tcPr>
          <w:p w14:paraId="2AB2A72F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ПФ-115П біла глянсова – 2,8 кг.</w:t>
            </w:r>
          </w:p>
        </w:tc>
        <w:tc>
          <w:tcPr>
            <w:tcW w:w="992" w:type="dxa"/>
          </w:tcPr>
          <w:p w14:paraId="22C4728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656B086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</w:tr>
      <w:tr w:rsidR="00BC0A0C" w:rsidRPr="00BC0A0C" w14:paraId="3530D5D7" w14:textId="77777777" w:rsidTr="00BC0A0C">
        <w:tc>
          <w:tcPr>
            <w:tcW w:w="597" w:type="dxa"/>
          </w:tcPr>
          <w:p w14:paraId="1D760BB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66" w:type="dxa"/>
          </w:tcPr>
          <w:p w14:paraId="54AB2A1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Фарба латексна акрилова для внутрішніх робіт -20кг.</w:t>
            </w:r>
          </w:p>
          <w:p w14:paraId="457A955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Матова латексна фарба, стійка до зношування й стирання. Витримує вологе чищення, може застосовуватися в приміщеннях з підвищеною вологістю. Призначена для фарбування штукатурки, бетону, цегли, гіпсових поверхонь, також ДВП, ДСП, фанери, дерева,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склошпалер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, шпалер, у тому числі з волокна «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рауфазер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Паропроникна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зносостійка. Колір – білий. Ступінь глянцю – матова. Щільність – 1,56 кг/л. Клас стирання – 2. Тиксотропна (не капає з кисті), морозостійка – 5 циклів (при зберіганні і транспортуванні до -30°C), допускається ручна і машинна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колеровка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. Екологічна чиста. Термін зберігання – 24 місяці. Фасування пластмасове відро – 15 літрів.</w:t>
            </w:r>
          </w:p>
        </w:tc>
        <w:tc>
          <w:tcPr>
            <w:tcW w:w="992" w:type="dxa"/>
          </w:tcPr>
          <w:p w14:paraId="0ABEF98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276" w:type="dxa"/>
          </w:tcPr>
          <w:p w14:paraId="5B7867B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0A0C" w:rsidRPr="00BC0A0C" w14:paraId="0FF3A8BE" w14:textId="77777777" w:rsidTr="00BC0A0C">
        <w:tc>
          <w:tcPr>
            <w:tcW w:w="597" w:type="dxa"/>
          </w:tcPr>
          <w:p w14:paraId="2D886F93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6" w:type="dxa"/>
          </w:tcPr>
          <w:p w14:paraId="662D256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Фарба водоемульсійна для зовнішніх робіт в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кольорі (ФАСАДНА) – 20кг.  фарба фасадна, а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тмосферостійка, в Утворює водовідштовхувальне покриття. Призначена для фарбування мінеральних поверхонь (бетонних, цегляних, цементно-піщаних, в тому числі раніше пофарбованих водно-дисперсійними силіконовими чи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алкідними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фарбами) всередині та зовні будівель та споруд. Склад: модифіковані силіконові та акрилові смоли з наповнювачами і пігментами. Густина: близько 1,45 кг/л. Витрата при одношаровому нанесенні: - для поглинаючих поверхонь: 5-8 м2/л; - для непоглинаючих поверхонь: 9-11 м2/л. Клас за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паропроникністю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(відповідно ДСТУ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1062-1):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V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(найвищий клас за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паропроникністю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). Клас за водопроникністю (відповідно до ДСТУ  </w:t>
            </w:r>
            <w:proofErr w:type="spellStart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ДСТУ</w:t>
            </w:r>
            <w:proofErr w:type="spellEnd"/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1062-1):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W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3 (найвища стійкість до проникнення води). Фасування: пластмасове відро 15літрів</w:t>
            </w:r>
          </w:p>
        </w:tc>
        <w:tc>
          <w:tcPr>
            <w:tcW w:w="992" w:type="dxa"/>
          </w:tcPr>
          <w:p w14:paraId="6D00D9C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276" w:type="dxa"/>
          </w:tcPr>
          <w:p w14:paraId="54B0713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9B68CF4" w14:textId="77777777" w:rsidR="00BC0A0C" w:rsidRDefault="009A0248" w:rsidP="00BC0A0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ab/>
      </w:r>
    </w:p>
    <w:p w14:paraId="487951A9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Перелік документів, які надаються учасником на підтвердження відповідності запропонованої продукції вимогам щодо технічних та якісних характеристик предмету закупівлі:</w:t>
      </w:r>
    </w:p>
    <w:p w14:paraId="713E99DB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Висновки державної санітарно-епідеміологічної експертизи на кожне найменування предмету закупівлі із зазначенням повної назви предмету відповідність ДСТУ/ТУ;</w:t>
      </w:r>
    </w:p>
    <w:p w14:paraId="09A1621E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 xml:space="preserve">Сертифікати або паспорти якості виробника на кожне найменування продукції, що підтверджують відповідність продукції вимогам Замовника щодо фізико-хімічних показників предмету закупівлі, які містяться у таблиці цього додатку. </w:t>
      </w:r>
    </w:p>
    <w:p w14:paraId="0F3DE09C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3.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Сертифікат системи управління якістю виробника на відповідність вимогам ДСТУ ISO 9001:2015.</w:t>
      </w:r>
    </w:p>
    <w:p w14:paraId="53DE6DA1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4.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 xml:space="preserve">Маркування кожної банки або відра продукції, яка пропонується Учасником, містить наступну інформацію: назва товару, назва виробника, гарантійний термін зберігання, нормативно-технічний документ за яким виготовлена запропонована продукція. </w:t>
      </w:r>
    </w:p>
    <w:p w14:paraId="24CA9B91" w14:textId="172092BB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5.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Постачальник за свій рахунок здійснює транспортування Товару, завантаження, та розвантаження.</w:t>
      </w:r>
    </w:p>
    <w:p w14:paraId="07B9A768" w14:textId="6815E328" w:rsid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*</w:t>
      </w:r>
    </w:p>
    <w:p w14:paraId="79DAF315" w14:textId="69DABE0B" w:rsidR="009A0248" w:rsidRPr="00BC0A0C" w:rsidRDefault="009A0248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FAC59CC" w14:textId="77777777" w:rsidR="009A0248" w:rsidRPr="00BC0A0C" w:rsidRDefault="009A0248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14:paraId="71FDD9F9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14:paraId="32A010C1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1AF9A26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14:paraId="08B97C13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ED99754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</w:pPr>
    </w:p>
    <w:p w14:paraId="0C8F54B9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_________________________________________________________</w:t>
      </w:r>
    </w:p>
    <w:p w14:paraId="71B20390" w14:textId="77777777" w:rsidR="009A0248" w:rsidRPr="00BC0A0C" w:rsidRDefault="009A0248" w:rsidP="00BC0A0C">
      <w:p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3F9AA8" w14:textId="77777777" w:rsidR="009F4278" w:rsidRPr="00BC0A0C" w:rsidRDefault="009F4278" w:rsidP="00BC0A0C">
      <w:pPr>
        <w:spacing w:after="0"/>
        <w:rPr>
          <w:sz w:val="24"/>
          <w:szCs w:val="24"/>
        </w:rPr>
      </w:pPr>
    </w:p>
    <w:sectPr w:rsidR="009F4278" w:rsidRPr="00B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6377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77"/>
    <w:rsid w:val="001F7777"/>
    <w:rsid w:val="00525ABC"/>
    <w:rsid w:val="0072579C"/>
    <w:rsid w:val="008B0528"/>
    <w:rsid w:val="009A0248"/>
    <w:rsid w:val="009F4278"/>
    <w:rsid w:val="00BC0A0C"/>
    <w:rsid w:val="00E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59DB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39"/>
    <w:rsid w:val="00B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2023-03-23T11:08:00Z</dcterms:created>
  <dcterms:modified xsi:type="dcterms:W3CDTF">2023-03-23T11:08:00Z</dcterms:modified>
</cp:coreProperties>
</file>