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rFonts w:ascii="Times New Roman" w:hAnsi="Times New Roman" w:eastAsia="Times New Roman" w:cs="Times New Roman"/>
          <w:sz w:val="20"/>
          <w:szCs w:val="20"/>
          <w:lang w:val="uk-UA" w:eastAsia="uk-UA"/>
        </w:rPr>
      </w:pPr>
      <w:r>
        <w:rPr>
          <w:rFonts w:eastAsia="Times New Roman" w:cs="Times New Roman" w:ascii="Times New Roman" w:hAnsi="Times New Roman"/>
          <w:b/>
          <w:color w:val="000000"/>
          <w:sz w:val="20"/>
          <w:szCs w:val="20"/>
          <w:lang w:eastAsia="uk-UA"/>
        </w:rPr>
        <w:t xml:space="preserve">ДОДАТОК </w:t>
      </w:r>
      <w:r>
        <w:rPr>
          <w:rFonts w:eastAsia="Times New Roman" w:cs="Times New Roman" w:ascii="Times New Roman" w:hAnsi="Times New Roman"/>
          <w:b/>
          <w:color w:val="000000"/>
          <w:sz w:val="20"/>
          <w:szCs w:val="20"/>
          <w:lang w:val="uk-UA" w:eastAsia="uk-UA"/>
        </w:rPr>
        <w:t>2</w:t>
      </w:r>
    </w:p>
    <w:p>
      <w:pPr>
        <w:pStyle w:val="Normal"/>
        <w:spacing w:lineRule="auto" w:line="240" w:before="0" w:after="0"/>
        <w:ind w:left="5660" w:firstLine="700"/>
        <w:jc w:val="right"/>
        <w:rPr>
          <w:rFonts w:ascii="Times New Roman" w:hAnsi="Times New Roman" w:eastAsia="Times New Roman" w:cs="Times New Roman"/>
          <w:sz w:val="20"/>
          <w:szCs w:val="20"/>
          <w:lang w:eastAsia="uk-UA"/>
        </w:rPr>
      </w:pPr>
      <w:r>
        <w:rPr>
          <w:rFonts w:eastAsia="Times New Roman" w:cs="Times New Roman" w:ascii="Times New Roman" w:hAnsi="Times New Roman"/>
          <w:i/>
          <w:color w:val="000000"/>
          <w:sz w:val="20"/>
          <w:szCs w:val="20"/>
          <w:lang w:eastAsia="uk-UA"/>
        </w:rPr>
        <w:t>до тендерної документації</w:t>
      </w:r>
    </w:p>
    <w:p>
      <w:pPr>
        <w:pStyle w:val="Normal"/>
        <w:tabs>
          <w:tab w:val="clear" w:pos="708"/>
          <w:tab w:val="left" w:pos="2160" w:leader="none"/>
          <w:tab w:val="left" w:pos="2700" w:leader="none"/>
          <w:tab w:val="left" w:pos="3600" w:leader="none"/>
        </w:tabs>
        <w:spacing w:before="0" w:after="0"/>
        <w:ind w:hanging="2"/>
        <w:jc w:val="center"/>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tabs>
          <w:tab w:val="clear" w:pos="708"/>
          <w:tab w:val="left" w:pos="2160" w:leader="none"/>
          <w:tab w:val="left" w:pos="2700" w:leader="none"/>
          <w:tab w:val="left" w:pos="3600" w:leader="none"/>
        </w:tabs>
        <w:spacing w:lineRule="auto" w:line="240" w:before="0" w:after="0"/>
        <w:ind w:hanging="2"/>
        <w:jc w:val="center"/>
        <w:rPr>
          <w:rFonts w:ascii="Times New Roman" w:hAnsi="Times New Roman" w:eastAsia="Times New Roman" w:cs="Times New Roman"/>
          <w:b/>
          <w:b/>
          <w:lang w:val="uk-UA"/>
        </w:rPr>
      </w:pPr>
      <w:r>
        <w:rPr>
          <w:rFonts w:eastAsia="Times New Roman" w:cs="Times New Roman" w:ascii="Times New Roman" w:hAnsi="Times New Roman"/>
          <w:b/>
          <w:lang w:val="uk-UA"/>
        </w:rPr>
        <w:t>ТЕХНІЧНА СПЕЦИФІКАЦІЯ ЩОДО ПРЕДМЕТУ ЗАКУПІВЛІ</w:t>
      </w:r>
    </w:p>
    <w:p>
      <w:pPr>
        <w:pStyle w:val="Normal"/>
        <w:tabs>
          <w:tab w:val="clear" w:pos="708"/>
          <w:tab w:val="left" w:pos="2160" w:leader="none"/>
          <w:tab w:val="left" w:pos="2700" w:leader="none"/>
          <w:tab w:val="left" w:pos="3600" w:leader="none"/>
        </w:tabs>
        <w:spacing w:lineRule="auto" w:line="240" w:before="0" w:after="0"/>
        <w:ind w:hanging="2"/>
        <w:jc w:val="center"/>
        <w:rPr>
          <w:rFonts w:ascii="Times New Roman" w:hAnsi="Times New Roman" w:eastAsia="Times New Roman" w:cs="Times New Roman"/>
          <w:b/>
          <w:b/>
          <w:sz w:val="28"/>
          <w:lang w:val="uk-UA"/>
        </w:rPr>
      </w:pPr>
      <w:r>
        <w:rPr>
          <w:rFonts w:cs="Times New Roman" w:ascii="Times New Roman" w:hAnsi="Times New Roman"/>
          <w:b/>
          <w:sz w:val="28"/>
          <w:lang w:val="uk-UA" w:bidi="en-US"/>
        </w:rPr>
        <w:t>Екскаватор-навантажувач</w:t>
      </w:r>
    </w:p>
    <w:p>
      <w:pPr>
        <w:pStyle w:val="Normal"/>
        <w:tabs>
          <w:tab w:val="clear" w:pos="708"/>
          <w:tab w:val="left" w:pos="2160" w:leader="none"/>
          <w:tab w:val="left" w:pos="2700" w:leader="none"/>
          <w:tab w:val="left" w:pos="3600" w:leader="none"/>
        </w:tabs>
        <w:spacing w:lineRule="auto" w:line="240" w:before="0" w:after="0"/>
        <w:ind w:hanging="2"/>
        <w:jc w:val="center"/>
        <w:rPr>
          <w:rFonts w:ascii="Times New Roman" w:hAnsi="Times New Roman" w:cs="Times New Roman"/>
          <w:b/>
          <w:b/>
          <w:lang w:val="uk-UA"/>
        </w:rPr>
      </w:pPr>
      <w:r>
        <w:rPr>
          <w:rFonts w:cs="Times New Roman" w:ascii="Times New Roman" w:hAnsi="Times New Roman"/>
          <w:b/>
          <w:lang w:val="uk-UA"/>
        </w:rPr>
        <w:t>Код згідно ДК 021:2015 «Єдиний закупівельний словник» – 43260000-3 Механічні лопати, екскаватори та ковшові навантажувачі, гірнича техніка</w:t>
      </w:r>
    </w:p>
    <w:p>
      <w:pPr>
        <w:pStyle w:val="Normal"/>
        <w:tabs>
          <w:tab w:val="clear" w:pos="708"/>
          <w:tab w:val="left" w:pos="2160" w:leader="none"/>
          <w:tab w:val="left" w:pos="2700" w:leader="none"/>
          <w:tab w:val="left" w:pos="3600" w:leader="none"/>
        </w:tabs>
        <w:spacing w:lineRule="auto" w:line="240" w:before="0" w:after="0"/>
        <w:ind w:hanging="2"/>
        <w:jc w:val="center"/>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jc w:val="center"/>
        <w:rPr>
          <w:rFonts w:ascii="Times New Roman" w:hAnsi="Times New Roman" w:cs="Times New Roman"/>
          <w:b/>
          <w:b/>
          <w:bCs/>
          <w:lang w:val="uk-UA"/>
        </w:rPr>
      </w:pPr>
      <w:r>
        <w:rPr>
          <w:rFonts w:cs="Times New Roman" w:ascii="Times New Roman" w:hAnsi="Times New Roman"/>
          <w:b/>
          <w:bCs/>
          <w:lang w:val="uk-UA"/>
        </w:rPr>
        <w:t>1.Загальні вимоги.</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1.1. Товар, який становить предмет закупівлі, повинен бути якісним, у зібраному заводському виконанні, справному стані, без механічних пошкоджень, з можливістю його безперешкодної реєстрації як спецавтотранспорту,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w:t>
      </w:r>
    </w:p>
    <w:p>
      <w:pPr>
        <w:pStyle w:val="Normal"/>
        <w:spacing w:lineRule="auto" w:line="240" w:before="0" w:after="0"/>
        <w:ind w:firstLine="567"/>
        <w:jc w:val="both"/>
        <w:rPr/>
      </w:pPr>
      <w:r>
        <w:rPr>
          <w:rFonts w:cs="Times New Roman" w:ascii="Times New Roman" w:hAnsi="Times New Roman"/>
          <w:lang w:val="uk-UA"/>
        </w:rPr>
        <w:t>1.2. Дата виробництва: не пізніше 2010 року.</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1.3. Вартість поставки та розвантаження товару повинна бути включена у вартість товару.</w:t>
      </w:r>
    </w:p>
    <w:p>
      <w:pPr>
        <w:pStyle w:val="Normal"/>
        <w:spacing w:lineRule="auto" w:line="240" w:before="0" w:after="0"/>
        <w:ind w:firstLine="567"/>
        <w:jc w:val="both"/>
        <w:rPr>
          <w:rFonts w:ascii="Times New Roman" w:hAnsi="Times New Roman" w:cs="Times New Roman"/>
          <w:bCs/>
          <w:lang w:val="uk-UA"/>
        </w:rPr>
      </w:pPr>
      <w:r>
        <w:rPr>
          <w:rFonts w:cs="Times New Roman" w:ascii="Times New Roman" w:hAnsi="Times New Roman"/>
          <w:lang w:val="uk-UA"/>
        </w:rPr>
        <w:t>1.4. Якість Товару повинна відповідати вимогам, зазначеним у цьому додатку до тендерної документації.</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 xml:space="preserve">1.5. </w:t>
      </w:r>
      <w:r>
        <w:rPr>
          <w:rFonts w:eastAsia="Times New Roman" w:cs="Times New Roman" w:ascii="Times New Roman" w:hAnsi="Times New Roman"/>
          <w:bCs/>
          <w:iCs/>
          <w:lang w:val="uk-UA"/>
        </w:rPr>
        <w:t xml:space="preserve">Учасник гарантує </w:t>
      </w:r>
      <w:r>
        <w:rPr>
          <w:rFonts w:cs="Times New Roman" w:ascii="Times New Roman" w:hAnsi="Times New Roman"/>
          <w:lang w:val="uk-UA"/>
        </w:rPr>
        <w:t>наявність сервісного(их) центру(ів)</w:t>
      </w:r>
      <w:bookmarkStart w:id="0" w:name="_Hlk118708088"/>
      <w:r>
        <w:rPr>
          <w:rFonts w:cs="Times New Roman" w:ascii="Times New Roman" w:hAnsi="Times New Roman"/>
          <w:lang w:val="uk-UA"/>
        </w:rPr>
        <w:t xml:space="preserve"> та </w:t>
      </w:r>
      <w:r>
        <w:rPr>
          <w:rFonts w:eastAsia="Times New Roman" w:cs="Times New Roman" w:ascii="Times New Roman" w:hAnsi="Times New Roman"/>
          <w:bCs/>
          <w:iCs/>
          <w:lang w:val="uk-UA"/>
        </w:rPr>
        <w:t>запасних частин для проведення технічного обслуговування</w:t>
      </w:r>
      <w:bookmarkEnd w:id="0"/>
      <w:r>
        <w:rPr>
          <w:rFonts w:cs="Times New Roman" w:ascii="Times New Roman" w:hAnsi="Times New Roman"/>
          <w:lang w:val="uk-UA"/>
        </w:rPr>
        <w:t>.</w:t>
      </w:r>
      <w:r>
        <w:rPr/>
        <w:t xml:space="preserve"> </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1.6. Учасник повинен забезпечити передпродажну підготовку, введення техніки в експлуатацію та інструктаж обслуговуючого персоналу на базі Замовника (вартість цих робіт та послуг повинна включатися у вартість товару).</w:t>
      </w:r>
    </w:p>
    <w:p>
      <w:pPr>
        <w:pStyle w:val="Normal"/>
        <w:spacing w:lineRule="auto" w:line="240" w:before="0" w:after="0"/>
        <w:ind w:firstLine="567"/>
        <w:jc w:val="both"/>
        <w:rPr>
          <w:rFonts w:ascii="Times New Roman" w:hAnsi="Times New Roman" w:eastAsia="Times New Roman" w:cs="Times New Roman"/>
          <w:bCs/>
          <w:iCs/>
          <w:lang w:val="uk-UA"/>
        </w:rPr>
      </w:pPr>
      <w:r>
        <w:rPr>
          <w:rFonts w:cs="Times New Roman" w:ascii="Times New Roman" w:hAnsi="Times New Roman"/>
          <w:lang w:val="uk-UA"/>
        </w:rPr>
        <w:t xml:space="preserve">1.7. </w:t>
      </w:r>
      <w:r>
        <w:rPr>
          <w:rFonts w:eastAsia="Times New Roman" w:cs="Times New Roman" w:ascii="Times New Roman" w:hAnsi="Times New Roman"/>
          <w:bCs/>
          <w:iCs/>
          <w:lang w:val="uk-UA"/>
        </w:rPr>
        <w:t>Учасник гарантує можливість здійснення сервісного обслуговування придбаної техніки за місцем знаходження Покупця.</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1.8. Учасник в складі тендерної пропозиції зобов’язаний надати:</w:t>
      </w:r>
    </w:p>
    <w:p>
      <w:pPr>
        <w:pStyle w:val="Normal"/>
        <w:spacing w:lineRule="auto" w:line="240" w:before="0" w:after="0"/>
        <w:ind w:firstLine="567"/>
        <w:rPr>
          <w:rFonts w:ascii="Times New Roman" w:hAnsi="Times New Roman" w:cs="Times New Roman"/>
          <w:lang w:val="uk-UA"/>
        </w:rPr>
      </w:pPr>
      <w:r>
        <w:rPr>
          <w:rFonts w:cs="Times New Roman" w:ascii="Times New Roman" w:hAnsi="Times New Roman"/>
          <w:lang w:val="uk-UA"/>
        </w:rPr>
        <w:t>- проспект та/або брошуру товару;</w:t>
      </w:r>
    </w:p>
    <w:p>
      <w:pPr>
        <w:pStyle w:val="Normal"/>
        <w:spacing w:lineRule="auto" w:line="240" w:before="0" w:after="0"/>
        <w:ind w:firstLine="567"/>
        <w:rPr>
          <w:rFonts w:ascii="Times New Roman" w:hAnsi="Times New Roman" w:cs="Times New Roman"/>
          <w:lang w:val="uk-UA"/>
        </w:rPr>
      </w:pPr>
      <w:r>
        <w:rPr>
          <w:rFonts w:cs="Times New Roman" w:ascii="Times New Roman" w:hAnsi="Times New Roman"/>
          <w:lang w:val="uk-UA"/>
        </w:rPr>
        <w:t>- фото товару, що пропонується, з чотирьох сторін;</w:t>
      </w:r>
    </w:p>
    <w:p>
      <w:pPr>
        <w:pStyle w:val="Normal"/>
        <w:spacing w:lineRule="auto" w:line="240" w:before="0" w:after="0"/>
        <w:ind w:firstLine="567"/>
        <w:rPr>
          <w:rFonts w:ascii="Times New Roman" w:hAnsi="Times New Roman" w:cs="Times New Roman"/>
          <w:lang w:val="uk-UA"/>
        </w:rPr>
      </w:pPr>
      <w:r>
        <w:rPr>
          <w:rFonts w:cs="Times New Roman" w:ascii="Times New Roman" w:hAnsi="Times New Roman"/>
          <w:bCs/>
          <w:lang w:val="uk-UA"/>
        </w:rPr>
        <w:t>- технічна специфікація,</w:t>
      </w:r>
      <w:r>
        <w:rPr>
          <w:rFonts w:cs="Times New Roman" w:ascii="Times New Roman" w:hAnsi="Times New Roman"/>
          <w:lang w:val="uk-UA"/>
        </w:rPr>
        <w:t xml:space="preserve"> складена учасником згідно з таблицею </w:t>
      </w:r>
      <w:r>
        <w:rPr>
          <w:rFonts w:cs="Times New Roman" w:ascii="Times New Roman" w:hAnsi="Times New Roman"/>
          <w:i/>
          <w:lang w:val="uk-UA"/>
        </w:rPr>
        <w:t>п.2 «Детальні технічні вимоги»</w:t>
      </w:r>
      <w:r>
        <w:rPr>
          <w:rFonts w:cs="Times New Roman" w:ascii="Times New Roman" w:hAnsi="Times New Roman"/>
          <w:lang w:val="uk-UA"/>
        </w:rPr>
        <w:t xml:space="preserve"> за інформацією (вимогами), формою та змістом цього додатка, що розміщена нижче;</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 у разі потреби - плани, креслення, малюнки чи опис предмета закупівлі, наведений у цьому додатку;</w:t>
      </w:r>
    </w:p>
    <w:p>
      <w:pPr>
        <w:pStyle w:val="Normal"/>
        <w:spacing w:lineRule="auto" w:line="240" w:before="0" w:after="0"/>
        <w:ind w:firstLine="567"/>
        <w:jc w:val="both"/>
        <w:rPr>
          <w:rFonts w:ascii="Times New Roman" w:hAnsi="Times New Roman" w:cs="Times New Roman"/>
          <w:b/>
          <w:b/>
          <w:lang w:val="uk-UA"/>
        </w:rPr>
      </w:pPr>
      <w:r>
        <w:rPr>
          <w:rFonts w:cs="Times New Roman" w:ascii="Times New Roman" w:hAnsi="Times New Roman"/>
          <w:lang w:val="uk-UA"/>
        </w:rPr>
        <w:t xml:space="preserve">1.9. Строк поставки товару: </w:t>
      </w:r>
      <w:r>
        <w:rPr>
          <w:rFonts w:cs="Times New Roman" w:ascii="Times New Roman" w:hAnsi="Times New Roman"/>
          <w:b/>
          <w:lang w:val="uk-UA"/>
        </w:rPr>
        <w:t xml:space="preserve">протягом 5 календарних днів з дати підписання договору. </w:t>
      </w:r>
    </w:p>
    <w:p>
      <w:pPr>
        <w:pStyle w:val="Normal"/>
        <w:spacing w:lineRule="auto" w:line="240" w:before="0" w:after="0"/>
        <w:ind w:firstLine="567"/>
        <w:jc w:val="both"/>
        <w:rPr>
          <w:rFonts w:ascii="Times New Roman" w:hAnsi="Times New Roman" w:cs="Times New Roman"/>
          <w:b/>
          <w:b/>
          <w:lang w:val="uk-UA"/>
        </w:rPr>
      </w:pPr>
      <w:r>
        <w:rPr>
          <w:rFonts w:cs="Times New Roman" w:ascii="Times New Roman" w:hAnsi="Times New Roman"/>
          <w:lang w:val="uk-UA"/>
        </w:rPr>
        <w:t xml:space="preserve">1.10. Місце поставки продукції: </w:t>
      </w:r>
      <w:r>
        <w:rPr>
          <w:rFonts w:cs="Times New Roman" w:ascii="Times New Roman" w:hAnsi="Times New Roman"/>
          <w:b/>
          <w:lang w:val="uk-UA"/>
        </w:rPr>
        <w:t>Україна, Вінниця вул. Стрілецька 21</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1.11. Розрахунок за Товар здійснюється протягом 10 (десяти) робочих днів з дати поставки Товару належної якості Замовнику на підставі видаткової накладної.</w:t>
      </w:r>
    </w:p>
    <w:p>
      <w:pPr>
        <w:pStyle w:val="Normal"/>
        <w:spacing w:lineRule="auto" w:line="240" w:before="0" w:after="0"/>
        <w:ind w:firstLine="567"/>
        <w:jc w:val="both"/>
        <w:rPr>
          <w:rFonts w:ascii="Times New Roman" w:hAnsi="Times New Roman" w:cs="Times New Roman"/>
          <w:bCs/>
          <w:iCs/>
          <w:lang w:val="uk-UA"/>
        </w:rPr>
      </w:pPr>
      <w:r>
        <w:rPr>
          <w:rFonts w:cs="Times New Roman" w:ascii="Times New Roman" w:hAnsi="Times New Roman"/>
          <w:bCs/>
          <w:iCs/>
          <w:lang w:val="uk-UA"/>
        </w:rPr>
        <w:t>1.12</w:t>
      </w:r>
      <w:r>
        <w:rPr>
          <w:rFonts w:cs="Times New Roman" w:ascii="Times New Roman" w:hAnsi="Times New Roman"/>
          <w:bCs/>
          <w:iCs/>
        </w:rPr>
        <w:t xml:space="preserve">. </w:t>
      </w:r>
      <w:r>
        <w:rPr>
          <w:rFonts w:cs="Times New Roman" w:ascii="Times New Roman" w:hAnsi="Times New Roman"/>
          <w:lang w:val="uk-UA"/>
        </w:rPr>
        <w:t>У складі своєї пропозиції Учасник повинен надати документ, виданий уповноваженим на це органом, який підтверджує те, що Учасник поставлений на облік Держпродспоживслужби із вказанням реєстраційного номеру у реєстрі.</w:t>
      </w:r>
    </w:p>
    <w:p>
      <w:pPr>
        <w:pStyle w:val="Normal"/>
        <w:spacing w:lineRule="auto" w:line="240" w:before="0" w:after="0"/>
        <w:ind w:firstLine="567"/>
        <w:jc w:val="both"/>
        <w:rPr>
          <w:rFonts w:ascii="Times New Roman" w:hAnsi="Times New Roman" w:cs="Times New Roman"/>
          <w:bCs/>
          <w:iCs/>
          <w:lang w:val="uk-UA"/>
        </w:rPr>
      </w:pPr>
      <w:bookmarkStart w:id="1" w:name="_Hlk158733080"/>
      <w:r>
        <w:rPr>
          <w:rFonts w:cs="Times New Roman" w:ascii="Times New Roman" w:hAnsi="Times New Roman"/>
          <w:lang w:val="uk-UA"/>
        </w:rPr>
        <w:t xml:space="preserve">1.13. </w:t>
      </w:r>
      <w:bookmarkStart w:id="2" w:name="_Hlk158733129"/>
      <w:bookmarkEnd w:id="1"/>
      <w:r>
        <w:rPr>
          <w:rFonts w:cs="Times New Roman" w:ascii="Times New Roman" w:hAnsi="Times New Roman"/>
          <w:bCs/>
          <w:iCs/>
          <w:lang w:val="uk-UA"/>
        </w:rPr>
        <w:t xml:space="preserve">Ступінь локалізації виробництва запропоновано учасником Товару повинен дорівнювати чи перевищувати: у 2024 році - 20 відсотків;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 СЛ = (1 - (МВ+ІВ) / С) × 100%, де СЛ - ступінь локалізації виробництва; 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 </w:t>
      </w:r>
      <w:r>
        <w:rPr>
          <w:rFonts w:cs="Times New Roman" w:ascii="Times New Roman" w:hAnsi="Times New Roman"/>
          <w:bCs/>
          <w:iCs/>
          <w:lang w:val="en-US"/>
        </w:rPr>
        <w:t>I</w:t>
      </w:r>
      <w:r>
        <w:rPr>
          <w:rFonts w:cs="Times New Roman" w:ascii="Times New Roman" w:hAnsi="Times New Roman"/>
          <w:bCs/>
          <w:iCs/>
          <w:lang w:val="uk-UA"/>
        </w:rPr>
        <w:t>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 С - собівартість товару, що є предметом закупівлі, гривень. Відповідність вказаній вимозі ТД щодо ступеню локалізації виробництва запропоновано учасником Товару, учасник повинен документально підтвердити. Також Учасник повинен надати підтвердження того, що пропонований учасником товар є в Переліку товарів з підтвердженим ступенем локалізації виробництва, який формується та ведеться Уповноваженим органом відповідно до Постанови КМУ від 02.08.2022р. № 861 (надалі - Перелік). Якщо наявні передбачені законодавством виключення, за якими на Товар, який пропонується Учасником, не поширюються вимоги, передбачені п. 61 Прикінцевих та перехідних положень Закону, в такому випадку Учасник повинен надати в складі тендерної пропозиції: - лист – обґрунтування з посиланням на норми Угоди про державні закупівлі або положення про державні закупівлі інших міжнародних договорів України, які ратифіковані в установленому порядку; - сертифікат про походження Товару з країни, з якою Україна уклала відповідний договір, або країни, що є учасником вказаної Угоди про державні закупівлі. У випадку, якщо станом на дату подання тендерної пропозиції Учасником, вимоги щодо ступеня локалізації виробництв запропоновано учасником Товару не застосовуються, то учасник повинен замість документації/інформації, зазначеної в даному пункті 42 надати лист – роз’яснення з відповідним нормативним обґрунтуванням причин неподання відповідних документів/інформації.</w:t>
      </w:r>
    </w:p>
    <w:p>
      <w:pPr>
        <w:pStyle w:val="Normal"/>
        <w:shd w:val="clear" w:color="auto" w:fill="FFFFFF"/>
        <w:spacing w:lineRule="auto" w:line="240" w:before="0" w:after="0"/>
        <w:ind w:firstLine="567"/>
        <w:jc w:val="both"/>
        <w:rPr>
          <w:rFonts w:ascii="Times New Roman" w:hAnsi="Times New Roman" w:eastAsia="Times New Roman" w:cs="Times New Roman"/>
          <w:lang w:val="uk-UA"/>
        </w:rPr>
      </w:pPr>
      <w:r>
        <w:rPr>
          <w:rFonts w:eastAsia="Times New Roman" w:cs="Times New Roman" w:ascii="Times New Roman" w:hAnsi="Times New Roman"/>
          <w:lang w:val="uk-UA"/>
        </w:rPr>
        <w:t xml:space="preserve">Замовником вимагається надання учасником процедури закупівлі сертифіката відповідності системи управління якістю у виробництві вимогам ДСТУ ISO 9001:2015 або ДСТУ EN ISO 9001:2018 (EN ISO 9001:2015, IDT; ISO 9001:2015, IDT) </w:t>
      </w:r>
      <w:r>
        <w:rPr>
          <w:rFonts w:eastAsia="Times New Roman" w:cs="Times New Roman" w:ascii="Times New Roman" w:hAnsi="Times New Roman"/>
          <w:b/>
          <w:lang w:val="uk-UA"/>
        </w:rPr>
        <w:t>щодо виробника, продукція якого пропонується таким учасником,</w:t>
      </w:r>
      <w:r>
        <w:rPr>
          <w:rFonts w:eastAsia="Times New Roman" w:cs="Times New Roman" w:ascii="Times New Roman" w:hAnsi="Times New Roman"/>
          <w:lang w:val="uk-UA"/>
        </w:rPr>
        <w:t xml:space="preserve"> або національних стандартів, якими їх замінено, виданого акредитованим відповідно до законодавства органом з оцінки відповідності.</w:t>
      </w:r>
    </w:p>
    <w:p>
      <w:pPr>
        <w:pStyle w:val="Normal"/>
        <w:shd w:val="clear" w:color="auto" w:fill="FFFFFF"/>
        <w:spacing w:lineRule="auto" w:line="240" w:before="0" w:after="0"/>
        <w:ind w:firstLine="567"/>
        <w:jc w:val="both"/>
        <w:rPr>
          <w:rFonts w:ascii="Times New Roman" w:hAnsi="Times New Roman" w:eastAsia="Times New Roman" w:cs="Times New Roman"/>
          <w:lang w:val="uk-UA"/>
        </w:rPr>
      </w:pPr>
      <w:r>
        <w:rPr>
          <w:rFonts w:eastAsia="Times New Roman" w:cs="Times New Roman" w:ascii="Times New Roman" w:hAnsi="Times New Roman"/>
          <w:lang w:val="uk-UA"/>
        </w:rPr>
        <w:t xml:space="preserve">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w:t>
      </w:r>
      <w:r>
        <w:rPr>
          <w:rFonts w:eastAsia="Times New Roman" w:cs="Times New Roman" w:ascii="Times New Roman" w:hAnsi="Times New Roman"/>
          <w:b/>
          <w:lang w:val="uk-UA"/>
        </w:rPr>
        <w:t>щодо виробника, продукція якого пропонується таким учасником,</w:t>
      </w:r>
      <w:r>
        <w:rPr>
          <w:rFonts w:eastAsia="Times New Roman" w:cs="Times New Roman" w:ascii="Times New Roman" w:hAnsi="Times New Roman"/>
          <w:lang w:val="uk-UA"/>
        </w:rPr>
        <w:t xml:space="preserve"> або національних стандартів, якими їх замінено, виданого акредитованим відповідно до законодавства органом з оцінки відповідності.</w:t>
      </w:r>
    </w:p>
    <w:p>
      <w:pPr>
        <w:pStyle w:val="Normal"/>
        <w:shd w:val="clear" w:color="auto" w:fill="FFFFFF"/>
        <w:spacing w:lineRule="auto" w:line="240" w:before="0" w:after="0"/>
        <w:ind w:firstLine="567"/>
        <w:jc w:val="both"/>
        <w:rPr>
          <w:rFonts w:ascii="Times New Roman" w:hAnsi="Times New Roman" w:eastAsia="Times New Roman" w:cs="Times New Roman"/>
          <w:lang w:val="uk-UA"/>
        </w:rPr>
      </w:pPr>
      <w:r>
        <w:rPr>
          <w:rFonts w:eastAsia="Times New Roman" w:cs="Times New Roman" w:ascii="Times New Roman" w:hAnsi="Times New Roman"/>
          <w:lang w:val="uk-UA"/>
        </w:rPr>
        <w:t>Замовником вимагається надання учасником процедури закупівлі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pPr>
        <w:pStyle w:val="Normal"/>
        <w:shd w:val="clear" w:color="auto" w:fill="FFFFFF"/>
        <w:spacing w:lineRule="auto" w:line="240" w:before="0" w:after="0"/>
        <w:ind w:firstLine="567"/>
        <w:jc w:val="both"/>
        <w:rPr/>
      </w:pPr>
      <w:r>
        <w:rPr>
          <w:rFonts w:eastAsia="Times New Roman" w:cs="Times New Roman" w:ascii="Times New Roman" w:hAnsi="Times New Roman"/>
          <w:lang w:val="uk-UA"/>
        </w:rPr>
        <w:t>На підтвердження цієї вимоги Учасник процедури закупівлі подає у складі тендерної пропозиції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pPr>
        <w:pStyle w:val="Normal"/>
        <w:shd w:val="clear" w:color="auto" w:fill="FFFFFF"/>
        <w:spacing w:lineRule="auto" w:line="240" w:before="0" w:after="0"/>
        <w:ind w:firstLine="567"/>
        <w:jc w:val="both"/>
        <w:rPr/>
      </w:pPr>
      <w:r>
        <w:rPr>
          <w:rFonts w:eastAsia="Times New Roman" w:cs="Times New Roman" w:ascii="Times New Roman" w:hAnsi="Times New Roman"/>
          <w:lang w:val="uk-UA"/>
        </w:rPr>
        <w:t>1.14 Гарантійний термін на товар повинен становити 3 місяців або 100 м/год напрацювання від дати передачі товару Замовнику в залежності від того, що настане раніше.</w:t>
      </w:r>
    </w:p>
    <w:p>
      <w:pPr>
        <w:pStyle w:val="Normal"/>
        <w:spacing w:lineRule="auto" w:line="240" w:before="0" w:after="0"/>
        <w:ind w:firstLine="567"/>
        <w:jc w:val="both"/>
        <w:rPr>
          <w:rFonts w:ascii="Times New Roman" w:hAnsi="Times New Roman" w:cs="Times New Roman"/>
          <w:b/>
          <w:b/>
        </w:rPr>
      </w:pPr>
      <w:r>
        <w:rPr>
          <w:rFonts w:cs="Times New Roman" w:ascii="Times New Roman" w:hAnsi="Times New Roman"/>
          <w:b/>
        </w:rPr>
      </w:r>
    </w:p>
    <w:p>
      <w:pPr>
        <w:pStyle w:val="Normal"/>
        <w:jc w:val="center"/>
        <w:rPr/>
      </w:pPr>
      <w:r>
        <w:rPr>
          <w:rFonts w:cs="Times New Roman" w:ascii="Times New Roman" w:hAnsi="Times New Roman"/>
          <w:b/>
          <w:lang w:val="uk-UA"/>
        </w:rPr>
        <w:t>2. Детальні технічні вимоги</w:t>
      </w:r>
    </w:p>
    <w:tbl>
      <w:tblPr>
        <w:tblStyle w:val="af1"/>
        <w:tblW w:w="9629" w:type="dxa"/>
        <w:jc w:val="left"/>
        <w:tblInd w:w="0" w:type="dxa"/>
        <w:tblCellMar>
          <w:top w:w="0" w:type="dxa"/>
          <w:left w:w="108" w:type="dxa"/>
          <w:bottom w:w="0" w:type="dxa"/>
          <w:right w:w="108" w:type="dxa"/>
        </w:tblCellMar>
        <w:tblLook w:firstRow="1" w:noVBand="1" w:lastRow="0" w:firstColumn="1" w:lastColumn="0" w:noHBand="0" w:val="04a0"/>
      </w:tblPr>
      <w:tblGrid>
        <w:gridCol w:w="3536"/>
        <w:gridCol w:w="2880"/>
        <w:gridCol w:w="3"/>
        <w:gridCol w:w="3210"/>
      </w:tblGrid>
      <w:tr>
        <w:trPr/>
        <w:tc>
          <w:tcPr>
            <w:tcW w:w="3536" w:type="dxa"/>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b/>
                <w:bCs/>
                <w:lang w:val="uk-UA"/>
              </w:rPr>
              <w:t>Найменування показника</w:t>
            </w:r>
          </w:p>
        </w:tc>
        <w:tc>
          <w:tcPr>
            <w:tcW w:w="2883"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b/>
                <w:bCs/>
                <w:lang w:val="uk-UA"/>
              </w:rPr>
              <w:t>Вимоги замовника</w:t>
            </w:r>
          </w:p>
        </w:tc>
        <w:tc>
          <w:tcPr>
            <w:tcW w:w="3210" w:type="dxa"/>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b/>
                <w:bCs/>
                <w:lang w:val="uk-UA"/>
              </w:rPr>
              <w:t>Підтвердження вимог Учасником</w:t>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Екскаватор</w:t>
            </w:r>
            <w:r>
              <w:rPr>
                <w:rFonts w:cs="Times New Roman" w:ascii="Times New Roman" w:hAnsi="Times New Roman"/>
                <w:lang w:val="en-US"/>
              </w:rPr>
              <w:t>-</w:t>
            </w:r>
            <w:r>
              <w:rPr>
                <w:rFonts w:cs="Times New Roman" w:ascii="Times New Roman" w:hAnsi="Times New Roman"/>
                <w:lang w:val="uk-UA"/>
              </w:rPr>
              <w:t xml:space="preserve">навантажувач  – </w:t>
            </w:r>
            <w:r>
              <w:rPr>
                <w:rFonts w:cs="Times New Roman" w:ascii="Times New Roman" w:hAnsi="Times New Roman"/>
                <w:lang w:val="en-US"/>
              </w:rPr>
              <w:t>1</w:t>
            </w:r>
            <w:r>
              <w:rPr>
                <w:rFonts w:cs="Times New Roman" w:ascii="Times New Roman" w:hAnsi="Times New Roman"/>
                <w:lang w:val="uk-UA"/>
              </w:rPr>
              <w:t xml:space="preserve"> шт.</w:t>
            </w:r>
          </w:p>
        </w:tc>
        <w:tc>
          <w:tcPr>
            <w:tcW w:w="2883" w:type="dxa"/>
            <w:gridSpan w:val="2"/>
            <w:tcBorders/>
            <w:shd w:fill="auto" w:val="clear"/>
            <w:vAlign w:val="center"/>
          </w:tcPr>
          <w:p>
            <w:pPr>
              <w:pStyle w:val="Normal"/>
              <w:spacing w:before="0" w:after="200"/>
              <w:jc w:val="center"/>
              <w:rPr/>
            </w:pPr>
            <w:r>
              <w:rPr>
                <w:rFonts w:cs="Times New Roman" w:ascii="Times New Roman" w:hAnsi="Times New Roman"/>
                <w:lang w:val="uk-UA"/>
              </w:rPr>
              <w:t>виготовлений не пізніше 2010 року</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Напрацювання з початку експлуатації</w:t>
            </w:r>
          </w:p>
        </w:tc>
        <w:tc>
          <w:tcPr>
            <w:tcW w:w="2883"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не більше 6000 мотогодин</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Екскаватор-навантажувач на шасі з приводом на задні колеса та гідропідсилювачем керма. Екскаватор-навантажувач має бути стандартного заводського виконання.</w:t>
            </w:r>
          </w:p>
        </w:tc>
        <w:tc>
          <w:tcPr>
            <w:tcW w:w="2883"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наявність</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Двигун</w:t>
            </w:r>
          </w:p>
        </w:tc>
        <w:tc>
          <w:tcPr>
            <w:tcW w:w="2883"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дизельний двигун, з прямим вприском палива, з турбонаддувом, об’ємом не менше 4,5 л</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sz w:val="24"/>
                <w:szCs w:val="24"/>
                <w:lang w:val="uk-UA"/>
              </w:rPr>
              <w:t>Країна виробник двигуна</w:t>
            </w:r>
          </w:p>
        </w:tc>
        <w:tc>
          <w:tcPr>
            <w:tcW w:w="2883"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sz w:val="24"/>
                <w:szCs w:val="24"/>
                <w:lang w:val="uk-UA"/>
              </w:rPr>
              <w:t>не Росія, не Білорусь, не Китай, не Іран</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Потужність</w:t>
            </w:r>
          </w:p>
        </w:tc>
        <w:tc>
          <w:tcPr>
            <w:tcW w:w="2883"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 xml:space="preserve">не менше </w:t>
            </w:r>
            <w:r>
              <w:rPr>
                <w:rFonts w:cs="Times New Roman" w:ascii="Times New Roman" w:hAnsi="Times New Roman"/>
              </w:rPr>
              <w:t>72</w:t>
            </w:r>
            <w:r>
              <w:rPr>
                <w:rFonts w:cs="Times New Roman" w:ascii="Times New Roman" w:hAnsi="Times New Roman"/>
                <w:lang w:val="uk-UA"/>
              </w:rPr>
              <w:t xml:space="preserve"> кВт (97,8 к.с.)</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 xml:space="preserve">Повна експлуатаційна маса без додаткового обладнання  </w:t>
            </w:r>
          </w:p>
        </w:tc>
        <w:tc>
          <w:tcPr>
            <w:tcW w:w="2883"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 xml:space="preserve">не менше </w:t>
            </w:r>
            <w:r>
              <w:rPr>
                <w:rFonts w:cs="Times New Roman" w:ascii="Times New Roman" w:hAnsi="Times New Roman"/>
                <w:lang w:val="en-US"/>
              </w:rPr>
              <w:t>91</w:t>
            </w:r>
            <w:r>
              <w:rPr>
                <w:rFonts w:cs="Times New Roman" w:ascii="Times New Roman" w:hAnsi="Times New Roman"/>
                <w:lang w:val="uk-UA"/>
              </w:rPr>
              <w:t>40 кг</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Габаритна довжина, при умові, що фронтальний ківш лежить нижньою поверхнею на землі</w:t>
            </w:r>
          </w:p>
        </w:tc>
        <w:tc>
          <w:tcPr>
            <w:tcW w:w="2883"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не більше 57</w:t>
            </w:r>
            <w:r>
              <w:rPr>
                <w:rFonts w:cs="Times New Roman" w:ascii="Times New Roman" w:hAnsi="Times New Roman"/>
                <w:lang w:val="en-US"/>
              </w:rPr>
              <w:t>7</w:t>
            </w:r>
            <w:r>
              <w:rPr>
                <w:rFonts w:cs="Times New Roman" w:ascii="Times New Roman" w:hAnsi="Times New Roman"/>
                <w:lang w:val="uk-UA"/>
              </w:rPr>
              <w:t>0 мм</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Транспортна висота</w:t>
            </w:r>
          </w:p>
        </w:tc>
        <w:tc>
          <w:tcPr>
            <w:tcW w:w="2883"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не більше 3</w:t>
            </w:r>
            <w:r>
              <w:rPr>
                <w:rFonts w:cs="Times New Roman" w:ascii="Times New Roman" w:hAnsi="Times New Roman"/>
                <w:lang w:val="en-US"/>
              </w:rPr>
              <w:t>90</w:t>
            </w:r>
            <w:r>
              <w:rPr>
                <w:rFonts w:cs="Times New Roman" w:ascii="Times New Roman" w:hAnsi="Times New Roman"/>
                <w:lang w:val="uk-UA"/>
              </w:rPr>
              <w:t>0 мм</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Габаритна висота по кабіні кабіні екскаватора-навантажувача</w:t>
            </w:r>
          </w:p>
        </w:tc>
        <w:tc>
          <w:tcPr>
            <w:tcW w:w="2883"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не більше 3100мм</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Габаритна ширина по ківшу екскаватора-навантажувача</w:t>
            </w:r>
          </w:p>
        </w:tc>
        <w:tc>
          <w:tcPr>
            <w:tcW w:w="2883"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не більше 2250 мм</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Габаритна ширина по стабілізаторах</w:t>
            </w:r>
          </w:p>
        </w:tc>
        <w:tc>
          <w:tcPr>
            <w:tcW w:w="2883"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не більше 2150 мм</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Номінальна місткість ковша навантажувача</w:t>
            </w:r>
          </w:p>
        </w:tc>
        <w:tc>
          <w:tcPr>
            <w:tcW w:w="2883"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не менше 1 м3</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Розмір шин</w:t>
            </w:r>
          </w:p>
        </w:tc>
        <w:tc>
          <w:tcPr>
            <w:tcW w:w="2883"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не менше 16,9 - 28</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Тип управління</w:t>
            </w:r>
          </w:p>
        </w:tc>
        <w:tc>
          <w:tcPr>
            <w:tcW w:w="2883"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важелі</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color="auto"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Максимальна глибина копання екскаватора без використання пристрою для швидкої заміни навісного обладнання</w:t>
            </w:r>
          </w:p>
        </w:tc>
        <w:tc>
          <w:tcPr>
            <w:tcW w:w="2883" w:type="dxa"/>
            <w:gridSpan w:val="2"/>
            <w:tcBorders/>
            <w:shd w:color="auto"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не менше 4</w:t>
            </w:r>
            <w:r>
              <w:rPr>
                <w:rFonts w:cs="Times New Roman" w:ascii="Times New Roman" w:hAnsi="Times New Roman"/>
                <w:lang w:val="en-US"/>
              </w:rPr>
              <w:t>3</w:t>
            </w:r>
            <w:r>
              <w:rPr>
                <w:rFonts w:cs="Times New Roman" w:ascii="Times New Roman" w:hAnsi="Times New Roman"/>
                <w:lang w:val="uk-UA"/>
              </w:rPr>
              <w:t>7</w:t>
            </w:r>
            <w:r>
              <w:rPr>
                <w:rFonts w:cs="Times New Roman" w:ascii="Times New Roman" w:hAnsi="Times New Roman"/>
                <w:lang w:val="en-US"/>
              </w:rPr>
              <w:t>0</w:t>
            </w:r>
            <w:r>
              <w:rPr>
                <w:rFonts w:cs="Times New Roman" w:ascii="Times New Roman" w:hAnsi="Times New Roman"/>
                <w:lang w:val="uk-UA"/>
              </w:rPr>
              <w:t xml:space="preserve"> мм</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 xml:space="preserve">Максимальна висота завантаження по стандартним нормам (при закритому ковші) </w:t>
            </w:r>
          </w:p>
        </w:tc>
        <w:tc>
          <w:tcPr>
            <w:tcW w:w="2883"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не менше 3620 мм</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Номінальна місткість ковша екскаваторного</w:t>
            </w:r>
          </w:p>
        </w:tc>
        <w:tc>
          <w:tcPr>
            <w:tcW w:w="2883"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0,17 м3</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Максимальна транспортна швидкість пересування</w:t>
            </w:r>
          </w:p>
        </w:tc>
        <w:tc>
          <w:tcPr>
            <w:tcW w:w="2883"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не менше 40 км/год.</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2883"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наявність</w:t>
            </w:r>
          </w:p>
        </w:tc>
        <w:tc>
          <w:tcPr>
            <w:tcW w:w="3210" w:type="dxa"/>
            <w:tcBorders/>
            <w:shd w:fill="auto" w:val="clear"/>
          </w:tcPr>
          <w:p>
            <w:pPr>
              <w:pStyle w:val="Normal"/>
              <w:spacing w:before="0" w:after="200"/>
              <w:rPr>
                <w:rFonts w:ascii="Times New Roman" w:hAnsi="Times New Roman" w:cs="Times New Roman"/>
                <w:lang w:val="uk-UA"/>
              </w:rPr>
            </w:pPr>
            <w:r>
              <w:rPr>
                <w:rFonts w:cs="Times New Roman" w:ascii="Times New Roman" w:hAnsi="Times New Roman"/>
                <w:lang w:val="uk-UA"/>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Екскаваторне обладнання має бути оснащене системою зміщення осі копання відносно осі машини</w:t>
            </w:r>
          </w:p>
        </w:tc>
        <w:tc>
          <w:tcPr>
            <w:tcW w:w="2883"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наявність</w:t>
            </w:r>
          </w:p>
        </w:tc>
        <w:tc>
          <w:tcPr>
            <w:tcW w:w="3210"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Тип насосу</w:t>
            </w:r>
          </w:p>
        </w:tc>
        <w:tc>
          <w:tcPr>
            <w:tcW w:w="2883"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двосекційний насос шестерного типу</w:t>
            </w:r>
          </w:p>
        </w:tc>
        <w:tc>
          <w:tcPr>
            <w:tcW w:w="3210"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rPr>
            </w:pPr>
            <w:r>
              <w:rPr>
                <w:rFonts w:cs="Times New Roman" w:ascii="Times New Roman" w:hAnsi="Times New Roman"/>
                <w:lang w:val="uk-UA"/>
              </w:rPr>
              <w:t xml:space="preserve">Суцільний паливний бак без використання додаткових ємностей об’ємом </w:t>
            </w:r>
          </w:p>
        </w:tc>
        <w:tc>
          <w:tcPr>
            <w:tcW w:w="2883" w:type="dxa"/>
            <w:gridSpan w:val="2"/>
            <w:tcBorders/>
            <w:shd w:fill="auto" w:val="clear"/>
            <w:vAlign w:val="center"/>
          </w:tcPr>
          <w:p>
            <w:pPr>
              <w:pStyle w:val="Normal"/>
              <w:spacing w:before="0" w:after="200"/>
              <w:jc w:val="center"/>
              <w:rPr>
                <w:rFonts w:ascii="Times New Roman" w:hAnsi="Times New Roman" w:cs="Times New Roman"/>
              </w:rPr>
            </w:pPr>
            <w:r>
              <w:rPr>
                <w:rFonts w:cs="Times New Roman" w:ascii="Times New Roman" w:hAnsi="Times New Roman"/>
                <w:lang w:val="uk-UA"/>
              </w:rPr>
              <w:t>не менше 130 л</w:t>
            </w:r>
          </w:p>
        </w:tc>
        <w:tc>
          <w:tcPr>
            <w:tcW w:w="3210"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Освітлення  попереду: не менше 2 фари дорожнього освітлення і окремо - не менше 2 фари робочого освітлення</w:t>
            </w:r>
          </w:p>
        </w:tc>
        <w:tc>
          <w:tcPr>
            <w:tcW w:w="2883"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наявність</w:t>
            </w:r>
          </w:p>
        </w:tc>
        <w:tc>
          <w:tcPr>
            <w:tcW w:w="3210"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Освітлення позаду: не менше 2 фари робочого освітлення</w:t>
            </w:r>
          </w:p>
        </w:tc>
        <w:tc>
          <w:tcPr>
            <w:tcW w:w="2883"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наявність</w:t>
            </w:r>
          </w:p>
        </w:tc>
        <w:tc>
          <w:tcPr>
            <w:tcW w:w="3210"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Фонарі: стопу та повороту</w:t>
            </w:r>
          </w:p>
        </w:tc>
        <w:tc>
          <w:tcPr>
            <w:tcW w:w="2883"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наявність</w:t>
            </w:r>
          </w:p>
        </w:tc>
        <w:tc>
          <w:tcPr>
            <w:tcW w:w="3210"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lang w:val="uk-UA"/>
              </w:rPr>
            </w:pPr>
            <w:r>
              <w:rPr>
                <w:rFonts w:cs="Times New Roman" w:ascii="Times New Roman" w:hAnsi="Times New Roman"/>
                <w:lang w:val="uk-UA"/>
              </w:rPr>
              <w:t>Має бути встановлено звукову систему про оповіщення руху заднім ходом</w:t>
            </w:r>
          </w:p>
        </w:tc>
        <w:tc>
          <w:tcPr>
            <w:tcW w:w="2883" w:type="dxa"/>
            <w:gridSpan w:val="2"/>
            <w:tcBorders/>
            <w:shd w:fill="auto" w:val="clear"/>
            <w:vAlign w:val="center"/>
          </w:tcPr>
          <w:p>
            <w:pPr>
              <w:pStyle w:val="Normal"/>
              <w:spacing w:before="0" w:after="200"/>
              <w:jc w:val="center"/>
              <w:rPr>
                <w:rFonts w:ascii="Times New Roman" w:hAnsi="Times New Roman" w:cs="Times New Roman"/>
                <w:lang w:val="uk-UA"/>
              </w:rPr>
            </w:pPr>
            <w:r>
              <w:rPr>
                <w:rFonts w:cs="Times New Roman" w:ascii="Times New Roman" w:hAnsi="Times New Roman"/>
                <w:lang w:val="uk-UA"/>
              </w:rPr>
              <w:t>наявність</w:t>
            </w:r>
          </w:p>
        </w:tc>
        <w:tc>
          <w:tcPr>
            <w:tcW w:w="3210"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r>
          </w:p>
        </w:tc>
      </w:tr>
      <w:tr>
        <w:trPr/>
        <w:tc>
          <w:tcPr>
            <w:tcW w:w="3536" w:type="dxa"/>
            <w:tcBorders/>
            <w:shd w:fill="auto" w:val="clear"/>
            <w:vAlign w:val="center"/>
          </w:tcPr>
          <w:p>
            <w:pPr>
              <w:pStyle w:val="Normal"/>
              <w:widowControl/>
              <w:bidi w:val="0"/>
              <w:spacing w:lineRule="auto" w:line="276" w:before="0" w:after="200"/>
              <w:jc w:val="left"/>
              <w:rPr>
                <w:rFonts w:ascii="Times New Roman" w:hAnsi="Times New Roman" w:cs="Times New Roman"/>
                <w:highlight w:val="yellow"/>
                <w:lang w:val="uk-UA"/>
              </w:rPr>
            </w:pPr>
            <w:r>
              <w:rPr>
                <w:rFonts w:cs="Times New Roman" w:ascii="Times New Roman" w:hAnsi="Times New Roman"/>
                <w:sz w:val="24"/>
                <w:szCs w:val="24"/>
                <w:lang w:val="uk-UA"/>
              </w:rPr>
              <w:t>Країна виробник Товару та комплектуючих до нього</w:t>
            </w:r>
          </w:p>
        </w:tc>
        <w:tc>
          <w:tcPr>
            <w:tcW w:w="2883" w:type="dxa"/>
            <w:gridSpan w:val="2"/>
            <w:tcBorders/>
            <w:shd w:fill="auto" w:val="clear"/>
            <w:vAlign w:val="center"/>
          </w:tcPr>
          <w:p>
            <w:pPr>
              <w:pStyle w:val="Normal"/>
              <w:spacing w:before="0" w:after="200"/>
              <w:jc w:val="center"/>
              <w:rPr>
                <w:rFonts w:ascii="Times New Roman" w:hAnsi="Times New Roman" w:cs="Times New Roman"/>
                <w:highlight w:val="yellow"/>
                <w:lang w:val="uk-UA"/>
              </w:rPr>
            </w:pPr>
            <w:r>
              <w:rPr>
                <w:rFonts w:cs="Times New Roman" w:ascii="Times New Roman" w:hAnsi="Times New Roman"/>
                <w:sz w:val="24"/>
                <w:szCs w:val="24"/>
                <w:lang w:val="uk-UA"/>
              </w:rPr>
              <w:t>не Росія, не Білорусь, не Китай, не Іран</w:t>
            </w:r>
          </w:p>
        </w:tc>
        <w:tc>
          <w:tcPr>
            <w:tcW w:w="3210"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r>
          </w:p>
        </w:tc>
      </w:tr>
      <w:tr>
        <w:trPr/>
        <w:tc>
          <w:tcPr>
            <w:tcW w:w="6416" w:type="dxa"/>
            <w:gridSpan w:val="2"/>
            <w:tcBorders/>
            <w:shd w:fill="auto" w:val="clear"/>
            <w:vAlign w:val="center"/>
          </w:tcPr>
          <w:p>
            <w:pPr>
              <w:pStyle w:val="Normal"/>
              <w:spacing w:before="0" w:after="200"/>
              <w:jc w:val="center"/>
              <w:rPr/>
            </w:pPr>
            <w:r>
              <w:rPr>
                <w:rFonts w:cs="Times New Roman" w:ascii="Times New Roman" w:hAnsi="Times New Roman"/>
                <w:lang w:val="uk-UA"/>
              </w:rPr>
              <w:t>Період сервісного обслуговування, рекомендований заводом-виробником для України - не менше 250 м./годин</w:t>
            </w:r>
          </w:p>
        </w:tc>
        <w:tc>
          <w:tcPr>
            <w:tcW w:w="3213" w:type="dxa"/>
            <w:gridSpan w:val="2"/>
            <w:tcBorders/>
            <w:shd w:fill="auto" w:val="clear"/>
          </w:tcPr>
          <w:p>
            <w:pPr>
              <w:pStyle w:val="Normal"/>
              <w:spacing w:before="0" w:after="200"/>
              <w:rPr>
                <w:rFonts w:ascii="Times New Roman" w:hAnsi="Times New Roman" w:cs="Times New Roman"/>
                <w:lang w:val="uk-UA"/>
              </w:rPr>
            </w:pPr>
            <w:r>
              <w:rPr>
                <w:rFonts w:cs="Times New Roman" w:ascii="Times New Roman" w:hAnsi="Times New Roman"/>
                <w:lang w:val="uk-UA"/>
              </w:rPr>
            </w:r>
          </w:p>
        </w:tc>
      </w:tr>
    </w:tbl>
    <w:p>
      <w:pPr>
        <w:pStyle w:val="Normal"/>
        <w:rPr>
          <w:rFonts w:ascii="Times New Roman" w:hAnsi="Times New Roman" w:cs="Times New Roman"/>
          <w:lang w:val="uk-UA"/>
        </w:rPr>
      </w:pPr>
      <w:r>
        <w:rPr>
          <w:rFonts w:cs="Times New Roman" w:ascii="Times New Roman" w:hAnsi="Times New Roman"/>
          <w:lang w:val="uk-UA"/>
        </w:rPr>
      </w:r>
      <w:bookmarkStart w:id="3" w:name="_Hlk158733194"/>
      <w:bookmarkStart w:id="4" w:name="_Hlk158733194"/>
      <w:bookmarkEnd w:id="2"/>
      <w:bookmarkEnd w:id="4"/>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widowControl/>
        <w:bidi w:val="0"/>
        <w:spacing w:lineRule="auto" w:line="276" w:before="0" w:after="200"/>
        <w:jc w:val="left"/>
        <w:rPr/>
      </w:pPr>
      <w:r>
        <w:rPr>
          <w:rFonts w:cs="Times New Roman" w:ascii="Times New Roman" w:hAnsi="Times New Roman"/>
          <w:lang w:val="uk-UA"/>
        </w:rPr>
        <w:t>Уповноважена особа</w:t>
        <w:tab/>
        <w:tab/>
        <w:tab/>
        <w:tab/>
        <w:tab/>
        <w:tab/>
        <w:tab/>
        <w:tab/>
        <w:tab/>
        <w:t>Ігор ДУБОВЕНКО</w:t>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Segoe UI">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5c5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0455cd"/>
    <w:rPr>
      <w:sz w:val="22"/>
      <w:szCs w:val="22"/>
      <w:lang w:val="ru-RU"/>
    </w:rPr>
  </w:style>
  <w:style w:type="character" w:styleId="Style15" w:customStyle="1">
    <w:name w:val="Нижний колонтитул Знак"/>
    <w:basedOn w:val="DefaultParagraphFont"/>
    <w:link w:val="a6"/>
    <w:uiPriority w:val="99"/>
    <w:qFormat/>
    <w:rsid w:val="000455cd"/>
    <w:rPr>
      <w:sz w:val="22"/>
      <w:szCs w:val="22"/>
      <w:lang w:val="ru-RU"/>
    </w:rPr>
  </w:style>
  <w:style w:type="character" w:styleId="Normal1" w:customStyle="1">
    <w:name w:val="Normal Знак"/>
    <w:link w:val="1"/>
    <w:qFormat/>
    <w:locked/>
    <w:rsid w:val="00cb125e"/>
    <w:rPr>
      <w:rFonts w:ascii="Arial" w:hAnsi="Arial" w:eastAsia="Arial" w:cs="Arial"/>
      <w:color w:val="000000"/>
      <w:sz w:val="22"/>
      <w:szCs w:val="22"/>
      <w:lang w:eastAsia="ru-RU"/>
    </w:rPr>
  </w:style>
  <w:style w:type="character" w:styleId="Style16" w:customStyle="1">
    <w:name w:val="Без интервала Знак"/>
    <w:link w:val="aa"/>
    <w:uiPriority w:val="99"/>
    <w:qFormat/>
    <w:rsid w:val="00f252d5"/>
    <w:rPr>
      <w:rFonts w:ascii="Calibri" w:hAnsi="Calibri" w:eastAsia="Calibri" w:cs="Times New Roman"/>
      <w:sz w:val="22"/>
      <w:szCs w:val="22"/>
    </w:rPr>
  </w:style>
  <w:style w:type="character" w:styleId="Style17" w:customStyle="1">
    <w:name w:val="Основной текст Знак"/>
    <w:basedOn w:val="DefaultParagraphFont"/>
    <w:link w:val="ac"/>
    <w:qFormat/>
    <w:rsid w:val="00f252d5"/>
    <w:rPr>
      <w:rFonts w:ascii="Times New Roman" w:hAnsi="Times New Roman" w:eastAsia="Times New Roman" w:cs="Times New Roman"/>
      <w:lang w:eastAsia="ru-RU"/>
    </w:rPr>
  </w:style>
  <w:style w:type="character" w:styleId="Style18" w:customStyle="1">
    <w:name w:val="Обычный (Интернет) Знак"/>
    <w:link w:val="a8"/>
    <w:qFormat/>
    <w:locked/>
    <w:rsid w:val="00f252d5"/>
    <w:rPr>
      <w:rFonts w:ascii="Times New Roman" w:hAnsi="Times New Roman" w:eastAsia="Times New Roman" w:cs="Times New Roman"/>
      <w:lang w:val="en-US"/>
    </w:rPr>
  </w:style>
  <w:style w:type="character" w:styleId="Style19">
    <w:name w:val="Гіперпосилання"/>
    <w:basedOn w:val="DefaultParagraphFont"/>
    <w:uiPriority w:val="99"/>
    <w:unhideWhenUsed/>
    <w:rsid w:val="00e5459c"/>
    <w:rPr>
      <w:color w:val="0563C1" w:themeColor="hyperlink"/>
      <w:u w:val="single"/>
    </w:rPr>
  </w:style>
  <w:style w:type="character" w:styleId="Style20" w:customStyle="1">
    <w:name w:val="Текст выноски Знак"/>
    <w:basedOn w:val="DefaultParagraphFont"/>
    <w:link w:val="af"/>
    <w:uiPriority w:val="99"/>
    <w:semiHidden/>
    <w:qFormat/>
    <w:rsid w:val="00b04481"/>
    <w:rPr>
      <w:rFonts w:ascii="Segoe UI" w:hAnsi="Segoe UI" w:cs="Segoe UI"/>
      <w:sz w:val="18"/>
      <w:szCs w:val="18"/>
    </w:rPr>
  </w:style>
  <w:style w:type="character" w:styleId="Techdataname" w:customStyle="1">
    <w:name w:val="tech-data-name"/>
    <w:basedOn w:val="DefaultParagraphFont"/>
    <w:qFormat/>
    <w:rsid w:val="005275bc"/>
    <w:rPr/>
  </w:style>
  <w:style w:type="character" w:styleId="Techdatavalue" w:customStyle="1">
    <w:name w:val="tech-data-value"/>
    <w:basedOn w:val="DefaultParagraphFont"/>
    <w:qFormat/>
    <w:rsid w:val="005275bc"/>
    <w:rPr/>
  </w:style>
  <w:style w:type="character" w:styleId="ListLabel1">
    <w:name w:val="ListLabel 1"/>
    <w:qFormat/>
    <w:rPr>
      <w:rFonts w:eastAsia="Arial Unicode MS"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b/>
      <w:sz w:val="24"/>
    </w:rPr>
  </w:style>
  <w:style w:type="character" w:styleId="ListLabel7">
    <w:name w:val="ListLabel 7"/>
    <w:qFormat/>
    <w:rPr>
      <w:b/>
      <w:bCs/>
    </w:rPr>
  </w:style>
  <w:style w:type="character" w:styleId="ListLabel8">
    <w:name w:val="ListLabel 8"/>
    <w:qFormat/>
    <w:rPr>
      <w:sz w:val="20"/>
    </w:rPr>
  </w:style>
  <w:style w:type="character" w:styleId="ListLabel9">
    <w:name w:val="ListLabel 9"/>
    <w:qFormat/>
    <w:rPr>
      <w:rFonts w:cs="Times New Roman"/>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paragraph" w:styleId="Style21">
    <w:name w:val="Заголовок"/>
    <w:basedOn w:val="Normal"/>
    <w:next w:val="Style22"/>
    <w:qFormat/>
    <w:pPr>
      <w:keepNext w:val="true"/>
      <w:spacing w:before="240" w:after="120"/>
    </w:pPr>
    <w:rPr>
      <w:rFonts w:ascii="Arial" w:hAnsi="Arial" w:eastAsia="Microsoft YaHei" w:cs="Arial"/>
      <w:sz w:val="28"/>
      <w:szCs w:val="28"/>
    </w:rPr>
  </w:style>
  <w:style w:type="paragraph" w:styleId="Style22">
    <w:name w:val="Body Text"/>
    <w:basedOn w:val="Normal"/>
    <w:link w:val="ad"/>
    <w:unhideWhenUsed/>
    <w:rsid w:val="00f252d5"/>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Покажчик"/>
    <w:basedOn w:val="Normal"/>
    <w:qFormat/>
    <w:pPr>
      <w:suppressLineNumbers/>
    </w:pPr>
    <w:rPr>
      <w:rFonts w:cs="Arial"/>
    </w:rPr>
  </w:style>
  <w:style w:type="paragraph" w:styleId="ListParagraph">
    <w:name w:val="List Paragraph"/>
    <w:basedOn w:val="Normal"/>
    <w:qFormat/>
    <w:rsid w:val="00833da4"/>
    <w:pPr>
      <w:spacing w:before="0" w:after="200"/>
      <w:ind w:left="720" w:hanging="0"/>
      <w:contextualSpacing/>
    </w:pPr>
    <w:rPr/>
  </w:style>
  <w:style w:type="paragraph" w:styleId="Style26">
    <w:name w:val="Header"/>
    <w:basedOn w:val="Normal"/>
    <w:link w:val="a5"/>
    <w:uiPriority w:val="99"/>
    <w:unhideWhenUsed/>
    <w:rsid w:val="000455cd"/>
    <w:pPr>
      <w:tabs>
        <w:tab w:val="clear" w:pos="708"/>
        <w:tab w:val="center" w:pos="4513" w:leader="none"/>
        <w:tab w:val="right" w:pos="9026" w:leader="none"/>
      </w:tabs>
      <w:spacing w:lineRule="auto" w:line="240" w:before="0" w:after="0"/>
    </w:pPr>
    <w:rPr/>
  </w:style>
  <w:style w:type="paragraph" w:styleId="Style27">
    <w:name w:val="Footer"/>
    <w:basedOn w:val="Normal"/>
    <w:link w:val="a7"/>
    <w:uiPriority w:val="99"/>
    <w:unhideWhenUsed/>
    <w:rsid w:val="000455cd"/>
    <w:pPr>
      <w:tabs>
        <w:tab w:val="clear" w:pos="708"/>
        <w:tab w:val="center" w:pos="4513" w:leader="none"/>
        <w:tab w:val="right" w:pos="9026" w:leader="none"/>
      </w:tabs>
      <w:spacing w:lineRule="auto" w:line="240" w:before="0" w:after="0"/>
    </w:pPr>
    <w:rPr/>
  </w:style>
  <w:style w:type="paragraph" w:styleId="1" w:customStyle="1">
    <w:name w:val="Обычный1"/>
    <w:link w:val="Normal"/>
    <w:qFormat/>
    <w:rsid w:val="00cb125e"/>
    <w:pPr>
      <w:widowControl/>
      <w:bidi w:val="0"/>
      <w:spacing w:lineRule="auto" w:line="276"/>
      <w:jc w:val="left"/>
    </w:pPr>
    <w:rPr>
      <w:rFonts w:ascii="Arial" w:hAnsi="Arial" w:eastAsia="Arial" w:cs="Arial"/>
      <w:color w:val="000000"/>
      <w:kern w:val="0"/>
      <w:sz w:val="22"/>
      <w:szCs w:val="22"/>
      <w:lang w:val="ru-RU" w:eastAsia="ru-RU" w:bidi="ar-SA"/>
    </w:rPr>
  </w:style>
  <w:style w:type="paragraph" w:styleId="NormalWeb">
    <w:name w:val="Normal (Web)"/>
    <w:basedOn w:val="Normal"/>
    <w:link w:val="a9"/>
    <w:unhideWhenUsed/>
    <w:qFormat/>
    <w:rsid w:val="00f252d5"/>
    <w:pPr>
      <w:spacing w:lineRule="auto" w:line="240" w:beforeAutospacing="1" w:afterAutospacing="1"/>
    </w:pPr>
    <w:rPr>
      <w:rFonts w:ascii="Times New Roman" w:hAnsi="Times New Roman" w:eastAsia="Times New Roman" w:cs="Times New Roman"/>
      <w:sz w:val="24"/>
      <w:szCs w:val="24"/>
      <w:lang w:val="en-US"/>
    </w:rPr>
  </w:style>
  <w:style w:type="paragraph" w:styleId="NoSpacing">
    <w:name w:val="No Spacing"/>
    <w:link w:val="ab"/>
    <w:uiPriority w:val="99"/>
    <w:qFormat/>
    <w:rsid w:val="00f252d5"/>
    <w:pPr>
      <w:widowControl/>
      <w:bidi w:val="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21" w:customStyle="1">
    <w:name w:val="Основной текст с отступом 21"/>
    <w:basedOn w:val="Normal"/>
    <w:qFormat/>
    <w:rsid w:val="00f252d5"/>
    <w:pPr>
      <w:suppressAutoHyphens w:val="true"/>
      <w:spacing w:lineRule="auto" w:line="480" w:before="0" w:after="120"/>
      <w:ind w:left="283" w:hanging="0"/>
    </w:pPr>
    <w:rPr>
      <w:rFonts w:ascii="Times New Roman" w:hAnsi="Times New Roman" w:eastAsia="Times New Roman" w:cs="Times New Roman"/>
      <w:sz w:val="24"/>
      <w:szCs w:val="24"/>
      <w:lang w:eastAsia="ru-RU"/>
    </w:rPr>
  </w:style>
  <w:style w:type="paragraph" w:styleId="BalloonText">
    <w:name w:val="Balloon Text"/>
    <w:basedOn w:val="Normal"/>
    <w:link w:val="af0"/>
    <w:uiPriority w:val="99"/>
    <w:semiHidden/>
    <w:unhideWhenUsed/>
    <w:qFormat/>
    <w:rsid w:val="00b0448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39"/>
    <w:rsid w:val="009d5c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6092-659C-490B-BA0F-7E63AEE0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Application>Trio_Office/6.2.8.2$Windows_x86 LibreOffice_project/</Application>
  <Pages>4</Pages>
  <Words>1241</Words>
  <Characters>8581</Characters>
  <CharactersWithSpaces>9752</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2024-04-02T10:58:00Z</dcterms:created>
  <dc:creator>Andrii Gyrych</dc:creator>
  <dc:description/>
  <dc:language>uk-UA</dc:language>
  <cp:lastModifiedBy/>
  <dcterms:modified xsi:type="dcterms:W3CDTF">2024-04-19T21:29:12Z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