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CC" w:rsidRPr="009532FE" w:rsidRDefault="00480ECC" w:rsidP="00480ECC">
      <w:pPr>
        <w:pStyle w:val="20"/>
        <w:keepNext/>
        <w:keepLines/>
        <w:spacing w:before="0" w:after="0" w:line="240" w:lineRule="auto"/>
        <w:jc w:val="right"/>
        <w:rPr>
          <w:rFonts w:ascii="Times New Roman" w:hAnsi="Times New Roman" w:cs="Times New Roman"/>
          <w:b/>
          <w:bCs/>
          <w:lang w:val="uk-UA" w:eastAsia="uk-UA"/>
        </w:rPr>
      </w:pPr>
      <w:r w:rsidRPr="009532FE">
        <w:rPr>
          <w:rFonts w:ascii="Times New Roman" w:hAnsi="Times New Roman" w:cs="Times New Roman"/>
          <w:b/>
          <w:bCs/>
          <w:lang w:val="uk-UA" w:eastAsia="uk-UA"/>
        </w:rPr>
        <w:t>ДОДАТОК № 4</w:t>
      </w:r>
    </w:p>
    <w:p w:rsidR="00480ECC" w:rsidRPr="009532FE" w:rsidRDefault="00480ECC" w:rsidP="00480ECC">
      <w:pPr>
        <w:pStyle w:val="20"/>
        <w:keepNext/>
        <w:keepLines/>
        <w:spacing w:before="0" w:after="0" w:line="240" w:lineRule="auto"/>
        <w:ind w:firstLine="284"/>
        <w:jc w:val="right"/>
        <w:rPr>
          <w:rFonts w:ascii="Times New Roman" w:hAnsi="Times New Roman" w:cs="Times New Roman"/>
          <w:b/>
          <w:bCs/>
          <w:lang w:val="uk-UA" w:eastAsia="uk-UA"/>
        </w:rPr>
      </w:pPr>
      <w:r w:rsidRPr="009532FE">
        <w:rPr>
          <w:rFonts w:ascii="Times New Roman" w:hAnsi="Times New Roman" w:cs="Times New Roman"/>
          <w:b/>
          <w:bCs/>
          <w:lang w:val="uk-UA" w:eastAsia="uk-UA"/>
        </w:rPr>
        <w:t>до тендерної документації</w:t>
      </w:r>
    </w:p>
    <w:p w:rsidR="00480ECC" w:rsidRPr="009532FE" w:rsidRDefault="00480ECC" w:rsidP="00480ECC">
      <w:pPr>
        <w:rPr>
          <w:rFonts w:eastAsiaTheme="minorHAnsi"/>
          <w:b/>
          <w:bCs/>
          <w:lang w:val="uk-UA" w:eastAsia="uk-UA"/>
        </w:rPr>
      </w:pPr>
    </w:p>
    <w:p w:rsidR="00480ECC" w:rsidRPr="009532FE" w:rsidRDefault="00480ECC" w:rsidP="00480ECC">
      <w:pPr>
        <w:jc w:val="center"/>
        <w:rPr>
          <w:b/>
          <w:bCs/>
          <w:lang w:val="uk-UA" w:eastAsia="uk-UA"/>
        </w:rPr>
      </w:pPr>
      <w:r w:rsidRPr="009532FE">
        <w:rPr>
          <w:b/>
          <w:bCs/>
          <w:lang w:val="uk-UA" w:eastAsia="uk-UA"/>
        </w:rPr>
        <w:t xml:space="preserve">ІНФОРМАЦІЯ ПРО НЕОБХІДНІ ТЕХНІЧНІ, </w:t>
      </w:r>
    </w:p>
    <w:p w:rsidR="00480ECC" w:rsidRPr="009532FE" w:rsidRDefault="00480ECC" w:rsidP="00480ECC">
      <w:pPr>
        <w:jc w:val="center"/>
        <w:rPr>
          <w:b/>
          <w:bCs/>
          <w:lang w:val="uk-UA" w:eastAsia="uk-UA"/>
        </w:rPr>
      </w:pPr>
      <w:r w:rsidRPr="009532FE">
        <w:rPr>
          <w:b/>
          <w:bCs/>
          <w:lang w:val="uk-UA" w:eastAsia="uk-UA"/>
        </w:rPr>
        <w:t xml:space="preserve">ЯКІСНІ ТА КІЛЬКІСНІ ХАРАКТЕРИСТИКИ ПРЕДМЕТА ЗАКУПІВЛІ </w:t>
      </w:r>
    </w:p>
    <w:p w:rsidR="00480ECC" w:rsidRPr="009532FE" w:rsidRDefault="00480ECC" w:rsidP="00480ECC">
      <w:pPr>
        <w:jc w:val="center"/>
        <w:rPr>
          <w:b/>
          <w:lang w:val="uk-UA"/>
        </w:rPr>
      </w:pPr>
      <w:r w:rsidRPr="009532FE">
        <w:rPr>
          <w:b/>
          <w:bCs/>
          <w:lang w:val="uk-UA" w:eastAsia="uk-UA"/>
        </w:rPr>
        <w:t>(</w:t>
      </w:r>
      <w:r w:rsidRPr="009532FE">
        <w:rPr>
          <w:b/>
          <w:lang w:val="uk-UA"/>
        </w:rPr>
        <w:t>ТЕХНІЧНА СПЕЦИФІКАЦІЯ)</w:t>
      </w:r>
    </w:p>
    <w:p w:rsidR="00911B9D" w:rsidRPr="00183979" w:rsidRDefault="00480ECC" w:rsidP="00F42D23">
      <w:pPr>
        <w:jc w:val="center"/>
        <w:rPr>
          <w:bCs/>
          <w:lang w:eastAsia="uk-UA"/>
        </w:rPr>
      </w:pPr>
      <w:r w:rsidRPr="009532FE">
        <w:rPr>
          <w:b/>
          <w:bCs/>
          <w:lang w:val="uk-UA" w:eastAsia="uk-UA"/>
        </w:rPr>
        <w:t xml:space="preserve">Код </w:t>
      </w:r>
      <w:proofErr w:type="spellStart"/>
      <w:r w:rsidRPr="009532FE">
        <w:rPr>
          <w:b/>
          <w:bCs/>
          <w:lang w:val="uk-UA" w:eastAsia="uk-UA"/>
        </w:rPr>
        <w:t>ДК</w:t>
      </w:r>
      <w:proofErr w:type="spellEnd"/>
      <w:r w:rsidRPr="009532FE">
        <w:rPr>
          <w:b/>
          <w:bCs/>
          <w:lang w:val="uk-UA" w:eastAsia="uk-UA"/>
        </w:rPr>
        <w:t xml:space="preserve"> 021:2015 38550000-5 «Лічильники» (Прилади обліку теплової енергії)</w:t>
      </w:r>
    </w:p>
    <w:p w:rsidR="00951B9D" w:rsidRPr="00883FE2" w:rsidRDefault="00951B9D" w:rsidP="00951B9D">
      <w:pPr>
        <w:rPr>
          <w:bCs/>
          <w:lang w:eastAsia="uk-UA"/>
        </w:rPr>
      </w:pPr>
    </w:p>
    <w:p w:rsidR="00951B9D" w:rsidRPr="005A4895" w:rsidRDefault="00951B9D" w:rsidP="00951B9D">
      <w:pPr>
        <w:rPr>
          <w:b/>
          <w:bCs/>
          <w:lang w:val="uk-UA" w:eastAsia="uk-UA"/>
        </w:rPr>
      </w:pPr>
      <w:r w:rsidRPr="007B0631">
        <w:rPr>
          <w:b/>
          <w:bCs/>
          <w:lang w:val="uk-UA" w:eastAsia="uk-UA"/>
        </w:rPr>
        <w:t xml:space="preserve">Спеціалізована школа І-ІІІ ступенів №307 з поглибленим вивченням природничих наук Деснянського району міста Києва, вул. </w:t>
      </w:r>
      <w:proofErr w:type="spellStart"/>
      <w:r w:rsidRPr="007B0631">
        <w:rPr>
          <w:b/>
          <w:bCs/>
          <w:lang w:val="uk-UA" w:eastAsia="uk-UA"/>
        </w:rPr>
        <w:t>Лiскiвська</w:t>
      </w:r>
      <w:proofErr w:type="spellEnd"/>
      <w:r w:rsidRPr="007B0631">
        <w:rPr>
          <w:b/>
          <w:bCs/>
          <w:lang w:val="uk-UA" w:eastAsia="uk-UA"/>
        </w:rPr>
        <w:t>, 4-Б</w:t>
      </w:r>
      <w:r w:rsidRPr="005A4895">
        <w:rPr>
          <w:b/>
          <w:bCs/>
          <w:lang w:val="uk-UA" w:eastAsia="uk-UA"/>
        </w:rPr>
        <w:t xml:space="preserve"> (</w:t>
      </w:r>
      <w:r>
        <w:rPr>
          <w:b/>
          <w:bCs/>
          <w:lang w:val="uk-UA" w:eastAsia="uk-UA"/>
        </w:rPr>
        <w:t>басейн</w:t>
      </w:r>
      <w:r w:rsidRPr="005A4895">
        <w:rPr>
          <w:b/>
          <w:bCs/>
          <w:lang w:val="uk-UA" w:eastAsia="uk-UA"/>
        </w:rPr>
        <w:t>):</w:t>
      </w:r>
    </w:p>
    <w:tbl>
      <w:tblPr>
        <w:tblpPr w:leftFromText="180" w:rightFromText="180" w:vertAnchor="text" w:horzAnchor="margin" w:tblpX="392" w:tblpY="25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8"/>
        <w:gridCol w:w="1679"/>
      </w:tblGrid>
      <w:tr w:rsidR="00951B9D" w:rsidRPr="009532FE" w:rsidTr="003A014C">
        <w:trPr>
          <w:trHeight w:val="20"/>
        </w:trPr>
        <w:tc>
          <w:tcPr>
            <w:tcW w:w="7918" w:type="dxa"/>
          </w:tcPr>
          <w:p w:rsidR="00951B9D" w:rsidRPr="009532FE" w:rsidRDefault="00951B9D" w:rsidP="003A014C">
            <w:pPr>
              <w:jc w:val="center"/>
              <w:rPr>
                <w:lang w:val="uk-UA"/>
              </w:rPr>
            </w:pPr>
            <w:r w:rsidRPr="009532FE">
              <w:rPr>
                <w:lang w:val="uk-UA"/>
              </w:rPr>
              <w:t>Найменування</w:t>
            </w:r>
          </w:p>
        </w:tc>
        <w:tc>
          <w:tcPr>
            <w:tcW w:w="1679" w:type="dxa"/>
          </w:tcPr>
          <w:p w:rsidR="00951B9D" w:rsidRPr="009532FE" w:rsidRDefault="00951B9D" w:rsidP="003A014C">
            <w:pPr>
              <w:jc w:val="center"/>
              <w:rPr>
                <w:lang w:val="uk-UA"/>
              </w:rPr>
            </w:pPr>
            <w:r w:rsidRPr="009532FE">
              <w:rPr>
                <w:lang w:val="uk-UA"/>
              </w:rPr>
              <w:t>Кількість</w:t>
            </w:r>
          </w:p>
        </w:tc>
      </w:tr>
      <w:tr w:rsidR="00951B9D" w:rsidRPr="00BE3A1A" w:rsidTr="003A014C">
        <w:trPr>
          <w:trHeight w:val="20"/>
        </w:trPr>
        <w:tc>
          <w:tcPr>
            <w:tcW w:w="7918" w:type="dxa"/>
          </w:tcPr>
          <w:p w:rsidR="00951B9D" w:rsidRPr="009532FE" w:rsidRDefault="00951B9D" w:rsidP="003A014C">
            <w:pPr>
              <w:rPr>
                <w:b/>
                <w:lang w:val="uk-UA"/>
              </w:rPr>
            </w:pPr>
            <w:r w:rsidRPr="009532FE">
              <w:rPr>
                <w:b/>
                <w:bCs/>
                <w:lang w:val="uk-UA"/>
              </w:rPr>
              <w:t>Лічильник</w:t>
            </w:r>
            <w:r>
              <w:rPr>
                <w:b/>
                <w:bCs/>
                <w:lang w:val="uk-UA"/>
              </w:rPr>
              <w:t>и</w:t>
            </w:r>
            <w:r w:rsidRPr="009532FE">
              <w:rPr>
                <w:b/>
                <w:bCs/>
                <w:lang w:val="uk-UA"/>
              </w:rPr>
              <w:t xml:space="preserve"> обліку теплової енергії в</w:t>
            </w:r>
            <w:r w:rsidRPr="009532FE">
              <w:rPr>
                <w:b/>
                <w:lang w:val="uk-UA"/>
              </w:rPr>
              <w:t xml:space="preserve"> комплекті </w:t>
            </w:r>
            <w:r w:rsidRPr="009532FE">
              <w:rPr>
                <w:b/>
                <w:bCs/>
                <w:lang w:val="uk-UA"/>
              </w:rPr>
              <w:t>у складі:</w:t>
            </w:r>
          </w:p>
        </w:tc>
        <w:tc>
          <w:tcPr>
            <w:tcW w:w="1679" w:type="dxa"/>
          </w:tcPr>
          <w:p w:rsidR="00951B9D" w:rsidRPr="00BE3A1A" w:rsidRDefault="00951B9D" w:rsidP="003A014C">
            <w:pPr>
              <w:jc w:val="center"/>
              <w:rPr>
                <w:b/>
                <w:highlight w:val="yellow"/>
                <w:lang w:val="uk-UA"/>
              </w:rPr>
            </w:pPr>
            <w:r w:rsidRPr="00911B9D">
              <w:rPr>
                <w:b/>
                <w:lang w:val="uk-UA"/>
              </w:rPr>
              <w:t>1</w:t>
            </w:r>
          </w:p>
        </w:tc>
      </w:tr>
      <w:tr w:rsidR="00951B9D" w:rsidRPr="00911B9D" w:rsidTr="003A014C">
        <w:trPr>
          <w:trHeight w:val="20"/>
        </w:trPr>
        <w:tc>
          <w:tcPr>
            <w:tcW w:w="7918" w:type="dxa"/>
          </w:tcPr>
          <w:p w:rsidR="00951B9D" w:rsidRPr="00911B9D" w:rsidRDefault="00951B9D" w:rsidP="003A014C">
            <w:pPr>
              <w:jc w:val="both"/>
              <w:rPr>
                <w:i/>
                <w:lang w:val="uk-UA"/>
              </w:rPr>
            </w:pPr>
            <w:r w:rsidRPr="00911B9D">
              <w:rPr>
                <w:lang w:val="uk-UA"/>
              </w:rPr>
              <w:t xml:space="preserve">Обчислювач  АКВА-МВТ-2Мнк </w:t>
            </w:r>
            <w:r w:rsidRPr="00911B9D">
              <w:rPr>
                <w:i/>
                <w:lang w:val="uk-UA"/>
              </w:rPr>
              <w:t>(або еквівалент)</w:t>
            </w:r>
          </w:p>
        </w:tc>
        <w:tc>
          <w:tcPr>
            <w:tcW w:w="1679" w:type="dxa"/>
          </w:tcPr>
          <w:p w:rsidR="00951B9D" w:rsidRPr="00911B9D" w:rsidRDefault="00951B9D" w:rsidP="003A014C">
            <w:pPr>
              <w:jc w:val="center"/>
              <w:rPr>
                <w:lang w:val="uk-UA"/>
              </w:rPr>
            </w:pPr>
            <w:r w:rsidRPr="00911B9D">
              <w:rPr>
                <w:lang w:val="uk-UA"/>
              </w:rPr>
              <w:t>1</w:t>
            </w:r>
          </w:p>
        </w:tc>
      </w:tr>
      <w:tr w:rsidR="00951B9D" w:rsidRPr="00911B9D" w:rsidTr="003A014C">
        <w:trPr>
          <w:trHeight w:val="20"/>
        </w:trPr>
        <w:tc>
          <w:tcPr>
            <w:tcW w:w="7918" w:type="dxa"/>
          </w:tcPr>
          <w:p w:rsidR="00951B9D" w:rsidRPr="00911B9D" w:rsidRDefault="00951B9D" w:rsidP="003A014C">
            <w:pPr>
              <w:jc w:val="both"/>
              <w:rPr>
                <w:lang w:val="uk-UA"/>
              </w:rPr>
            </w:pPr>
            <w:r w:rsidRPr="00911B9D">
              <w:rPr>
                <w:lang w:val="uk-UA"/>
              </w:rPr>
              <w:t xml:space="preserve">Перетворювач витрат ULTRAHEAT T150(2WR7) DN50 </w:t>
            </w:r>
            <w:r w:rsidRPr="00911B9D">
              <w:rPr>
                <w:i/>
                <w:lang w:val="uk-UA"/>
              </w:rPr>
              <w:t>(або еквівалент)</w:t>
            </w:r>
          </w:p>
        </w:tc>
        <w:tc>
          <w:tcPr>
            <w:tcW w:w="1679" w:type="dxa"/>
          </w:tcPr>
          <w:p w:rsidR="00951B9D" w:rsidRPr="00911B9D" w:rsidRDefault="00951B9D" w:rsidP="003A014C">
            <w:pPr>
              <w:jc w:val="center"/>
              <w:rPr>
                <w:lang w:val="uk-UA"/>
              </w:rPr>
            </w:pPr>
            <w:r w:rsidRPr="00911B9D">
              <w:rPr>
                <w:lang w:val="uk-UA"/>
              </w:rPr>
              <w:t>2</w:t>
            </w:r>
          </w:p>
        </w:tc>
      </w:tr>
      <w:tr w:rsidR="00951B9D" w:rsidRPr="00911B9D" w:rsidTr="003A014C">
        <w:trPr>
          <w:trHeight w:val="20"/>
        </w:trPr>
        <w:tc>
          <w:tcPr>
            <w:tcW w:w="7918" w:type="dxa"/>
          </w:tcPr>
          <w:p w:rsidR="00951B9D" w:rsidRPr="00911B9D" w:rsidRDefault="00951B9D" w:rsidP="003A014C">
            <w:pPr>
              <w:jc w:val="both"/>
              <w:rPr>
                <w:lang w:val="uk-UA"/>
              </w:rPr>
            </w:pPr>
            <w:r w:rsidRPr="00911B9D">
              <w:rPr>
                <w:lang w:val="uk-UA"/>
              </w:rPr>
              <w:t xml:space="preserve">Підібрана пара термоперетворювачів опору КТСП-У </w:t>
            </w:r>
            <w:r w:rsidRPr="00911B9D">
              <w:rPr>
                <w:i/>
                <w:lang w:val="uk-UA"/>
              </w:rPr>
              <w:t>(або еквівалент)</w:t>
            </w:r>
          </w:p>
        </w:tc>
        <w:tc>
          <w:tcPr>
            <w:tcW w:w="1679" w:type="dxa"/>
          </w:tcPr>
          <w:p w:rsidR="00951B9D" w:rsidRPr="00911B9D" w:rsidRDefault="00D7594C" w:rsidP="003A014C">
            <w:pPr>
              <w:jc w:val="center"/>
              <w:rPr>
                <w:lang w:val="uk-UA"/>
              </w:rPr>
            </w:pPr>
            <w:r>
              <w:rPr>
                <w:lang w:val="uk-UA"/>
              </w:rPr>
              <w:t>1</w:t>
            </w:r>
          </w:p>
        </w:tc>
      </w:tr>
      <w:tr w:rsidR="00951B9D" w:rsidRPr="00911B9D" w:rsidTr="003A014C">
        <w:trPr>
          <w:trHeight w:val="20"/>
        </w:trPr>
        <w:tc>
          <w:tcPr>
            <w:tcW w:w="7918" w:type="dxa"/>
          </w:tcPr>
          <w:p w:rsidR="00951B9D" w:rsidRPr="00911B9D" w:rsidRDefault="00951B9D" w:rsidP="003A014C">
            <w:pPr>
              <w:jc w:val="both"/>
              <w:rPr>
                <w:lang w:val="uk-UA"/>
              </w:rPr>
            </w:pPr>
            <w:r w:rsidRPr="00911B9D">
              <w:rPr>
                <w:i/>
                <w:lang w:val="uk-UA"/>
              </w:rPr>
              <w:t>Модем GSM M-Link (або еквівалент)</w:t>
            </w:r>
          </w:p>
        </w:tc>
        <w:tc>
          <w:tcPr>
            <w:tcW w:w="1679" w:type="dxa"/>
          </w:tcPr>
          <w:p w:rsidR="00951B9D" w:rsidRPr="00911B9D" w:rsidRDefault="00951B9D" w:rsidP="003A014C">
            <w:pPr>
              <w:jc w:val="center"/>
              <w:rPr>
                <w:lang w:val="uk-UA"/>
              </w:rPr>
            </w:pPr>
            <w:r w:rsidRPr="00911B9D">
              <w:rPr>
                <w:lang w:val="uk-UA"/>
              </w:rPr>
              <w:t>1</w:t>
            </w:r>
          </w:p>
        </w:tc>
      </w:tr>
      <w:tr w:rsidR="00951B9D" w:rsidRPr="00911B9D" w:rsidTr="003A014C">
        <w:trPr>
          <w:trHeight w:val="20"/>
        </w:trPr>
        <w:tc>
          <w:tcPr>
            <w:tcW w:w="7918" w:type="dxa"/>
          </w:tcPr>
          <w:p w:rsidR="00951B9D" w:rsidRPr="00911B9D" w:rsidRDefault="00951B9D" w:rsidP="003A014C">
            <w:pPr>
              <w:jc w:val="both"/>
              <w:rPr>
                <w:i/>
                <w:lang w:val="uk-UA"/>
              </w:rPr>
            </w:pPr>
            <w:r w:rsidRPr="00911B9D">
              <w:rPr>
                <w:i/>
                <w:lang w:val="uk-UA"/>
              </w:rPr>
              <w:t>Стартовий пакет</w:t>
            </w:r>
          </w:p>
        </w:tc>
        <w:tc>
          <w:tcPr>
            <w:tcW w:w="1679" w:type="dxa"/>
          </w:tcPr>
          <w:p w:rsidR="00951B9D" w:rsidRPr="00911B9D" w:rsidRDefault="00951B9D" w:rsidP="003A014C">
            <w:pPr>
              <w:jc w:val="center"/>
              <w:rPr>
                <w:lang w:val="uk-UA"/>
              </w:rPr>
            </w:pPr>
            <w:r w:rsidRPr="00911B9D">
              <w:rPr>
                <w:lang w:val="uk-UA"/>
              </w:rPr>
              <w:t>1</w:t>
            </w:r>
          </w:p>
        </w:tc>
      </w:tr>
      <w:tr w:rsidR="00951B9D" w:rsidRPr="00911B9D" w:rsidTr="003A014C">
        <w:trPr>
          <w:trHeight w:val="20"/>
        </w:trPr>
        <w:tc>
          <w:tcPr>
            <w:tcW w:w="7918" w:type="dxa"/>
          </w:tcPr>
          <w:p w:rsidR="00951B9D" w:rsidRPr="00911B9D" w:rsidRDefault="00951B9D" w:rsidP="003A014C">
            <w:pPr>
              <w:jc w:val="both"/>
              <w:rPr>
                <w:i/>
                <w:lang w:val="uk-UA"/>
              </w:rPr>
            </w:pPr>
            <w:r w:rsidRPr="00911B9D">
              <w:rPr>
                <w:i/>
                <w:lang w:val="uk-UA"/>
              </w:rPr>
              <w:t>Ваучер</w:t>
            </w:r>
          </w:p>
        </w:tc>
        <w:tc>
          <w:tcPr>
            <w:tcW w:w="1679" w:type="dxa"/>
          </w:tcPr>
          <w:p w:rsidR="00951B9D" w:rsidRPr="00911B9D" w:rsidRDefault="00951B9D" w:rsidP="003A014C">
            <w:pPr>
              <w:jc w:val="center"/>
              <w:rPr>
                <w:lang w:val="uk-UA"/>
              </w:rPr>
            </w:pPr>
            <w:r w:rsidRPr="00911B9D">
              <w:rPr>
                <w:lang w:val="uk-UA"/>
              </w:rPr>
              <w:t>1</w:t>
            </w:r>
          </w:p>
        </w:tc>
      </w:tr>
      <w:tr w:rsidR="00951B9D" w:rsidRPr="00911B9D" w:rsidTr="003A014C">
        <w:trPr>
          <w:trHeight w:val="20"/>
        </w:trPr>
        <w:tc>
          <w:tcPr>
            <w:tcW w:w="7918" w:type="dxa"/>
          </w:tcPr>
          <w:p w:rsidR="00951B9D" w:rsidRPr="00911B9D" w:rsidRDefault="00951B9D" w:rsidP="003A014C">
            <w:pPr>
              <w:jc w:val="both"/>
              <w:rPr>
                <w:lang w:val="uk-UA"/>
              </w:rPr>
            </w:pPr>
            <w:r w:rsidRPr="00911B9D">
              <w:rPr>
                <w:i/>
                <w:lang w:val="uk-UA"/>
              </w:rPr>
              <w:t>Фланці діаметром DN 50 мм</w:t>
            </w:r>
          </w:p>
        </w:tc>
        <w:tc>
          <w:tcPr>
            <w:tcW w:w="1679" w:type="dxa"/>
          </w:tcPr>
          <w:p w:rsidR="00951B9D" w:rsidRPr="00911B9D" w:rsidRDefault="00951B9D" w:rsidP="003A014C">
            <w:pPr>
              <w:jc w:val="center"/>
              <w:rPr>
                <w:lang w:val="uk-UA"/>
              </w:rPr>
            </w:pPr>
            <w:r w:rsidRPr="00911B9D">
              <w:rPr>
                <w:lang w:val="uk-UA"/>
              </w:rPr>
              <w:t>4</w:t>
            </w:r>
          </w:p>
        </w:tc>
      </w:tr>
      <w:tr w:rsidR="00951B9D" w:rsidRPr="00911B9D" w:rsidTr="003A014C">
        <w:trPr>
          <w:trHeight w:val="20"/>
        </w:trPr>
        <w:tc>
          <w:tcPr>
            <w:tcW w:w="7918" w:type="dxa"/>
          </w:tcPr>
          <w:p w:rsidR="00951B9D" w:rsidRPr="00911B9D" w:rsidRDefault="00951B9D" w:rsidP="003A014C">
            <w:pPr>
              <w:jc w:val="both"/>
              <w:rPr>
                <w:i/>
                <w:lang w:val="uk-UA"/>
              </w:rPr>
            </w:pPr>
            <w:r w:rsidRPr="00911B9D">
              <w:rPr>
                <w:i/>
                <w:lang w:val="uk-UA"/>
              </w:rPr>
              <w:t>Манометр</w:t>
            </w:r>
          </w:p>
        </w:tc>
        <w:tc>
          <w:tcPr>
            <w:tcW w:w="1679" w:type="dxa"/>
          </w:tcPr>
          <w:p w:rsidR="00951B9D" w:rsidRPr="00911B9D" w:rsidRDefault="00951B9D" w:rsidP="003A014C">
            <w:pPr>
              <w:jc w:val="center"/>
              <w:rPr>
                <w:lang w:val="uk-UA"/>
              </w:rPr>
            </w:pPr>
            <w:r w:rsidRPr="00911B9D">
              <w:rPr>
                <w:lang w:val="uk-UA"/>
              </w:rPr>
              <w:t>4</w:t>
            </w:r>
          </w:p>
        </w:tc>
      </w:tr>
      <w:tr w:rsidR="00951B9D" w:rsidRPr="00911B9D" w:rsidTr="003A014C">
        <w:trPr>
          <w:trHeight w:val="20"/>
        </w:trPr>
        <w:tc>
          <w:tcPr>
            <w:tcW w:w="7918" w:type="dxa"/>
          </w:tcPr>
          <w:p w:rsidR="00951B9D" w:rsidRPr="00911B9D" w:rsidRDefault="00951B9D" w:rsidP="003A014C">
            <w:pPr>
              <w:jc w:val="both"/>
              <w:rPr>
                <w:lang w:val="uk-UA"/>
              </w:rPr>
            </w:pPr>
            <w:r w:rsidRPr="00911B9D">
              <w:rPr>
                <w:i/>
                <w:lang w:val="uk-UA"/>
              </w:rPr>
              <w:t>Кран під манометр</w:t>
            </w:r>
          </w:p>
        </w:tc>
        <w:tc>
          <w:tcPr>
            <w:tcW w:w="1679" w:type="dxa"/>
          </w:tcPr>
          <w:p w:rsidR="00951B9D" w:rsidRPr="00911B9D" w:rsidRDefault="00951B9D" w:rsidP="003A014C">
            <w:pPr>
              <w:jc w:val="center"/>
              <w:rPr>
                <w:lang w:val="uk-UA"/>
              </w:rPr>
            </w:pPr>
            <w:r w:rsidRPr="00911B9D">
              <w:rPr>
                <w:lang w:val="uk-UA"/>
              </w:rPr>
              <w:t>4</w:t>
            </w:r>
          </w:p>
        </w:tc>
      </w:tr>
      <w:tr w:rsidR="00951B9D" w:rsidRPr="00911B9D" w:rsidTr="003A014C">
        <w:trPr>
          <w:trHeight w:val="20"/>
        </w:trPr>
        <w:tc>
          <w:tcPr>
            <w:tcW w:w="7918" w:type="dxa"/>
          </w:tcPr>
          <w:p w:rsidR="00951B9D" w:rsidRPr="00911B9D" w:rsidRDefault="00951B9D" w:rsidP="003A014C">
            <w:pPr>
              <w:jc w:val="both"/>
              <w:rPr>
                <w:lang w:val="uk-UA"/>
              </w:rPr>
            </w:pPr>
            <w:r w:rsidRPr="00911B9D">
              <w:rPr>
                <w:i/>
                <w:lang w:val="uk-UA"/>
              </w:rPr>
              <w:t>Термометр в комплекті з оправою</w:t>
            </w:r>
          </w:p>
        </w:tc>
        <w:tc>
          <w:tcPr>
            <w:tcW w:w="1679" w:type="dxa"/>
          </w:tcPr>
          <w:p w:rsidR="00951B9D" w:rsidRPr="00911B9D" w:rsidRDefault="00951B9D" w:rsidP="003A014C">
            <w:pPr>
              <w:jc w:val="center"/>
              <w:rPr>
                <w:lang w:val="uk-UA"/>
              </w:rPr>
            </w:pPr>
            <w:r w:rsidRPr="00911B9D">
              <w:rPr>
                <w:lang w:val="uk-UA"/>
              </w:rPr>
              <w:t>2</w:t>
            </w:r>
          </w:p>
        </w:tc>
      </w:tr>
      <w:tr w:rsidR="00951B9D" w:rsidRPr="00911B9D" w:rsidTr="003A014C">
        <w:trPr>
          <w:trHeight w:val="20"/>
        </w:trPr>
        <w:tc>
          <w:tcPr>
            <w:tcW w:w="7918" w:type="dxa"/>
          </w:tcPr>
          <w:p w:rsidR="00951B9D" w:rsidRPr="00911B9D" w:rsidRDefault="00951B9D" w:rsidP="003A014C">
            <w:pPr>
              <w:jc w:val="both"/>
              <w:rPr>
                <w:i/>
                <w:lang w:val="uk-UA"/>
              </w:rPr>
            </w:pPr>
            <w:r w:rsidRPr="00911B9D">
              <w:rPr>
                <w:i/>
                <w:lang w:val="uk-UA"/>
              </w:rPr>
              <w:t>Проектна та технічна документація</w:t>
            </w:r>
          </w:p>
        </w:tc>
        <w:tc>
          <w:tcPr>
            <w:tcW w:w="1679" w:type="dxa"/>
          </w:tcPr>
          <w:p w:rsidR="00951B9D" w:rsidRPr="00911B9D" w:rsidRDefault="00951B9D" w:rsidP="003A014C">
            <w:pPr>
              <w:jc w:val="center"/>
              <w:rPr>
                <w:lang w:val="uk-UA"/>
              </w:rPr>
            </w:pPr>
            <w:r w:rsidRPr="00911B9D">
              <w:rPr>
                <w:lang w:val="uk-UA"/>
              </w:rPr>
              <w:t>1</w:t>
            </w:r>
          </w:p>
        </w:tc>
      </w:tr>
    </w:tbl>
    <w:p w:rsidR="008079EF" w:rsidRPr="008079EF" w:rsidRDefault="008079EF" w:rsidP="00480ECC">
      <w:pPr>
        <w:keepNext/>
        <w:jc w:val="both"/>
        <w:rPr>
          <w:lang w:val="en-US"/>
        </w:rPr>
      </w:pPr>
    </w:p>
    <w:p w:rsidR="0024769D" w:rsidRPr="009532FE" w:rsidRDefault="0024769D" w:rsidP="0024769D">
      <w:pPr>
        <w:keepNext/>
        <w:ind w:firstLine="426"/>
        <w:jc w:val="both"/>
        <w:rPr>
          <w:lang w:val="uk-UA"/>
        </w:rPr>
      </w:pPr>
      <w:r w:rsidRPr="009532FE">
        <w:rPr>
          <w:lang w:val="uk-UA"/>
        </w:rPr>
        <w:t>Прилади обліку теплової енергії повинні відповідати вимогам Технічного регламенту засобів вимірювальний технік</w:t>
      </w:r>
      <w:r w:rsidR="008079EF">
        <w:rPr>
          <w:lang w:val="uk-UA"/>
        </w:rPr>
        <w:t>и</w:t>
      </w:r>
      <w:r w:rsidRPr="009532FE">
        <w:rPr>
          <w:lang w:val="uk-UA"/>
        </w:rPr>
        <w:t xml:space="preserve"> (Постанова КМУ від 24.02.2016 №163), ДСТУ EN 1434 та вимогам ДСТУ 3339 «</w:t>
      </w:r>
      <w:r w:rsidR="00F42D23">
        <w:rPr>
          <w:lang w:val="uk-UA"/>
        </w:rPr>
        <w:t xml:space="preserve"> </w:t>
      </w:r>
      <w:proofErr w:type="spellStart"/>
      <w:r w:rsidRPr="009532FE">
        <w:rPr>
          <w:lang w:val="uk-UA"/>
        </w:rPr>
        <w:t>Теплолічильники</w:t>
      </w:r>
      <w:proofErr w:type="spellEnd"/>
      <w:r w:rsidRPr="009532FE">
        <w:rPr>
          <w:lang w:val="uk-UA"/>
        </w:rPr>
        <w:t>. Загальні технічні вимоги».</w:t>
      </w:r>
    </w:p>
    <w:p w:rsidR="0024769D" w:rsidRPr="009532FE" w:rsidRDefault="0024769D" w:rsidP="0024769D">
      <w:pPr>
        <w:keepNext/>
        <w:ind w:firstLine="426"/>
        <w:jc w:val="both"/>
        <w:rPr>
          <w:lang w:val="uk-UA"/>
        </w:rPr>
      </w:pPr>
      <w:r w:rsidRPr="009532FE">
        <w:rPr>
          <w:lang w:val="uk-UA"/>
        </w:rPr>
        <w:t>Весь товар, що пропонується для продажу, повинен бути новим, тобто таким, що раніше не використовувався.</w:t>
      </w:r>
    </w:p>
    <w:p w:rsidR="0024769D" w:rsidRPr="009532FE" w:rsidRDefault="0024769D" w:rsidP="0024769D">
      <w:pPr>
        <w:keepNext/>
        <w:ind w:firstLine="426"/>
        <w:jc w:val="both"/>
        <w:rPr>
          <w:lang w:val="uk-UA"/>
        </w:rPr>
      </w:pPr>
      <w:r w:rsidRPr="009532FE">
        <w:rPr>
          <w:lang w:val="uk-UA"/>
        </w:rPr>
        <w:t>Гарантійний строк на товар, який буде поставлено до закл</w:t>
      </w:r>
      <w:r>
        <w:rPr>
          <w:lang w:val="uk-UA"/>
        </w:rPr>
        <w:t>адів повинен складати не менше 1</w:t>
      </w:r>
      <w:r w:rsidRPr="009532FE">
        <w:rPr>
          <w:lang w:val="uk-UA"/>
        </w:rPr>
        <w:t>8 місяців з моменту підписання акту прийому-передачі  від учасника до закладу освіти.</w:t>
      </w:r>
    </w:p>
    <w:p w:rsidR="0024769D" w:rsidRPr="009532FE" w:rsidRDefault="0024769D" w:rsidP="0024769D">
      <w:pPr>
        <w:keepNext/>
        <w:ind w:firstLine="426"/>
        <w:jc w:val="both"/>
        <w:rPr>
          <w:lang w:val="uk-UA"/>
        </w:rPr>
      </w:pPr>
      <w:r w:rsidRPr="009532FE">
        <w:rPr>
          <w:lang w:val="uk-UA"/>
        </w:rPr>
        <w:t>Запропонований учасником товар обов’язково повинен відповідати (або бути не гірше) усім технічним характеристикам товару, передбаченого цим додатком до тендерної документації. Учасник повинен підтвердити відповідність запропонованого ним товару вказаним технічним вимогам щодо даного предмету закупівлі. Учасник повинен надати порівняльну таблицю відповідності запропонованого товару технічним вимогам Замовника, які вказані в Додатку №4 (обов’язково зазначається виробник, модель для можливості перевірки запропонованого обладнання технічним вимогам Замовника, рік виготовлення, гарантійний термін зберігання та експлуатації) за формою:</w:t>
      </w:r>
    </w:p>
    <w:tbl>
      <w:tblPr>
        <w:tblpPr w:leftFromText="180" w:rightFromText="180" w:vertAnchor="text" w:horzAnchor="margin" w:tblpX="-10" w:tblpY="20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275"/>
        <w:gridCol w:w="2552"/>
        <w:gridCol w:w="2268"/>
        <w:gridCol w:w="3969"/>
      </w:tblGrid>
      <w:tr w:rsidR="0024769D" w:rsidRPr="009532FE" w:rsidTr="005677F6">
        <w:trPr>
          <w:trHeight w:val="1247"/>
          <w:tblHeader/>
        </w:trPr>
        <w:tc>
          <w:tcPr>
            <w:tcW w:w="421" w:type="dxa"/>
            <w:vAlign w:val="center"/>
          </w:tcPr>
          <w:p w:rsidR="0024769D" w:rsidRPr="009532FE" w:rsidRDefault="0024769D" w:rsidP="005677F6">
            <w:pPr>
              <w:jc w:val="center"/>
              <w:rPr>
                <w:b/>
                <w:bCs/>
                <w:sz w:val="22"/>
                <w:lang w:val="uk-UA"/>
              </w:rPr>
            </w:pPr>
            <w:r w:rsidRPr="009532FE">
              <w:rPr>
                <w:b/>
                <w:bCs/>
                <w:sz w:val="22"/>
                <w:lang w:val="uk-UA"/>
              </w:rPr>
              <w:t>№</w:t>
            </w:r>
          </w:p>
        </w:tc>
        <w:tc>
          <w:tcPr>
            <w:tcW w:w="1275" w:type="dxa"/>
            <w:vAlign w:val="center"/>
          </w:tcPr>
          <w:p w:rsidR="0024769D" w:rsidRPr="009532FE" w:rsidRDefault="0024769D" w:rsidP="005677F6">
            <w:pPr>
              <w:jc w:val="center"/>
              <w:rPr>
                <w:b/>
                <w:bCs/>
                <w:sz w:val="22"/>
                <w:lang w:val="uk-UA"/>
              </w:rPr>
            </w:pPr>
            <w:r w:rsidRPr="009532FE">
              <w:rPr>
                <w:b/>
                <w:bCs/>
                <w:sz w:val="22"/>
                <w:lang w:val="uk-UA"/>
              </w:rPr>
              <w:t>Кількість</w:t>
            </w:r>
          </w:p>
        </w:tc>
        <w:tc>
          <w:tcPr>
            <w:tcW w:w="2552" w:type="dxa"/>
            <w:vAlign w:val="center"/>
          </w:tcPr>
          <w:p w:rsidR="0024769D" w:rsidRPr="009532FE" w:rsidRDefault="0024769D" w:rsidP="005677F6">
            <w:pPr>
              <w:jc w:val="center"/>
              <w:rPr>
                <w:sz w:val="22"/>
                <w:lang w:val="uk-UA"/>
              </w:rPr>
            </w:pPr>
            <w:r w:rsidRPr="009532FE">
              <w:rPr>
                <w:b/>
                <w:bCs/>
                <w:sz w:val="22"/>
                <w:lang w:val="uk-UA"/>
              </w:rPr>
              <w:t>Вимоги Замовника до предмету закупівлі (характеристика товару)</w:t>
            </w:r>
          </w:p>
        </w:tc>
        <w:tc>
          <w:tcPr>
            <w:tcW w:w="2268" w:type="dxa"/>
            <w:vAlign w:val="center"/>
          </w:tcPr>
          <w:p w:rsidR="0024769D" w:rsidRPr="009532FE" w:rsidRDefault="0024769D" w:rsidP="005677F6">
            <w:pPr>
              <w:jc w:val="center"/>
              <w:rPr>
                <w:sz w:val="22"/>
                <w:lang w:val="uk-UA"/>
              </w:rPr>
            </w:pPr>
            <w:r w:rsidRPr="009532FE">
              <w:rPr>
                <w:b/>
                <w:bCs/>
                <w:sz w:val="22"/>
                <w:lang w:val="uk-UA"/>
              </w:rPr>
              <w:t>Характеристики запропонованого Учасником товару</w:t>
            </w:r>
          </w:p>
        </w:tc>
        <w:tc>
          <w:tcPr>
            <w:tcW w:w="3969" w:type="dxa"/>
            <w:vAlign w:val="center"/>
          </w:tcPr>
          <w:p w:rsidR="0024769D" w:rsidRPr="009532FE" w:rsidRDefault="0024769D" w:rsidP="005677F6">
            <w:pPr>
              <w:spacing w:line="240" w:lineRule="exact"/>
              <w:jc w:val="center"/>
              <w:rPr>
                <w:b/>
                <w:sz w:val="22"/>
                <w:lang w:val="uk-UA"/>
              </w:rPr>
            </w:pPr>
            <w:r w:rsidRPr="009532FE">
              <w:rPr>
                <w:b/>
                <w:sz w:val="22"/>
                <w:lang w:val="uk-UA"/>
              </w:rPr>
              <w:t>Підтвердження відповідності запропонованого Учасником товару вимогам Замовника</w:t>
            </w:r>
          </w:p>
          <w:p w:rsidR="0024769D" w:rsidRPr="009532FE" w:rsidRDefault="0024769D" w:rsidP="005677F6">
            <w:pPr>
              <w:jc w:val="center"/>
              <w:rPr>
                <w:sz w:val="22"/>
                <w:lang w:val="uk-UA"/>
              </w:rPr>
            </w:pPr>
            <w:r w:rsidRPr="009532FE">
              <w:rPr>
                <w:sz w:val="22"/>
                <w:lang w:val="uk-UA"/>
              </w:rPr>
              <w:t xml:space="preserve">(відповідає / не відповідає вимогам </w:t>
            </w:r>
            <w:r w:rsidRPr="009532FE">
              <w:rPr>
                <w:i/>
                <w:sz w:val="22"/>
                <w:lang w:val="uk-UA"/>
              </w:rPr>
              <w:t>Учасник зазначає необхідне</w:t>
            </w:r>
            <w:r w:rsidRPr="009532FE">
              <w:rPr>
                <w:sz w:val="22"/>
                <w:lang w:val="uk-UA"/>
              </w:rPr>
              <w:t>))</w:t>
            </w:r>
          </w:p>
        </w:tc>
      </w:tr>
    </w:tbl>
    <w:p w:rsidR="0024769D" w:rsidRPr="009532FE" w:rsidRDefault="0024769D" w:rsidP="0024769D">
      <w:pPr>
        <w:jc w:val="both"/>
        <w:rPr>
          <w:lang w:val="uk-UA"/>
        </w:rPr>
      </w:pPr>
    </w:p>
    <w:p w:rsidR="0024769D" w:rsidRPr="009532FE" w:rsidRDefault="0024769D" w:rsidP="0024769D">
      <w:pPr>
        <w:ind w:firstLine="426"/>
        <w:jc w:val="both"/>
        <w:rPr>
          <w:lang w:val="uk-UA"/>
        </w:rPr>
      </w:pPr>
      <w:r w:rsidRPr="009532FE">
        <w:rPr>
          <w:lang w:val="uk-UA"/>
        </w:rPr>
        <w:t>Учасник повинен надати підтвердження можливості здійснення сервісного та гарантійного обслуговування запропонованого обладнання на території м. Київ та інформацію про суб’єкта/суб’єктів, які уповноважені здійснювати таке обслуговування із зазначенням їх місцезнаходження.</w:t>
      </w:r>
    </w:p>
    <w:p w:rsidR="0024769D" w:rsidRPr="009532FE" w:rsidRDefault="0024769D" w:rsidP="0024769D">
      <w:pPr>
        <w:ind w:firstLine="426"/>
        <w:jc w:val="both"/>
        <w:rPr>
          <w:lang w:val="uk-UA"/>
        </w:rPr>
      </w:pPr>
      <w:r w:rsidRPr="009532FE">
        <w:rPr>
          <w:lang w:val="uk-UA"/>
        </w:rPr>
        <w:t>Учасник повинен надати в своїй пропозиції наступні документи на лічильник (по кожному типу лічильників, що будуть запропоновані учасником):</w:t>
      </w:r>
    </w:p>
    <w:p w:rsidR="0024769D" w:rsidRPr="009532FE" w:rsidRDefault="0024769D" w:rsidP="0024769D">
      <w:pPr>
        <w:ind w:firstLine="426"/>
        <w:jc w:val="both"/>
        <w:rPr>
          <w:lang w:val="uk-UA"/>
        </w:rPr>
      </w:pPr>
      <w:r w:rsidRPr="009532FE">
        <w:rPr>
          <w:lang w:val="uk-UA"/>
        </w:rPr>
        <w:t>- інструкцію/керівництво/настанову з експлуатації, або паспорт;</w:t>
      </w:r>
    </w:p>
    <w:p w:rsidR="0024769D" w:rsidRPr="009532FE" w:rsidRDefault="0024769D" w:rsidP="0024769D">
      <w:pPr>
        <w:ind w:firstLine="426"/>
        <w:jc w:val="both"/>
        <w:rPr>
          <w:lang w:val="uk-UA"/>
        </w:rPr>
      </w:pPr>
      <w:r w:rsidRPr="009532FE">
        <w:rPr>
          <w:lang w:val="uk-UA"/>
        </w:rPr>
        <w:t>- сертифікат перевірки типу засобу вимірювальної техніки (модуль В);</w:t>
      </w:r>
    </w:p>
    <w:p w:rsidR="0024769D" w:rsidRPr="009532FE" w:rsidRDefault="0024769D" w:rsidP="0024769D">
      <w:pPr>
        <w:ind w:firstLine="426"/>
        <w:jc w:val="both"/>
        <w:rPr>
          <w:lang w:val="uk-UA"/>
        </w:rPr>
      </w:pPr>
      <w:r w:rsidRPr="009532FE">
        <w:rPr>
          <w:lang w:val="uk-UA"/>
        </w:rPr>
        <w:t>- сертифікат відповіднос</w:t>
      </w:r>
      <w:r>
        <w:rPr>
          <w:lang w:val="uk-UA"/>
        </w:rPr>
        <w:t>ті засобу вимірювальної техніки.</w:t>
      </w:r>
    </w:p>
    <w:p w:rsidR="0024769D" w:rsidRPr="009532FE" w:rsidRDefault="0024769D" w:rsidP="0024769D">
      <w:pPr>
        <w:ind w:firstLine="426"/>
        <w:jc w:val="both"/>
        <w:rPr>
          <w:lang w:val="uk-UA"/>
        </w:rPr>
      </w:pPr>
      <w:r w:rsidRPr="009532FE">
        <w:rPr>
          <w:lang w:val="uk-UA"/>
        </w:rPr>
        <w:lastRenderedPageBreak/>
        <w:t>Доставка товару здійснюється за рахунок Постачальника у кількості за заявкою замовника протягом 5 (п’яти) календарних днів з моменту отримання заявки за адресами, вказаними в дислокації закладів освіти.</w:t>
      </w:r>
    </w:p>
    <w:p w:rsidR="0024769D" w:rsidRDefault="0024769D" w:rsidP="0024769D">
      <w:pPr>
        <w:keepNext/>
        <w:ind w:firstLine="426"/>
        <w:jc w:val="both"/>
        <w:rPr>
          <w:lang w:val="uk-UA"/>
        </w:rPr>
      </w:pPr>
      <w:r w:rsidRPr="009532FE">
        <w:rPr>
          <w:lang w:val="uk-UA"/>
        </w:rPr>
        <w:t>Товар не повинен містити заборони чи обмеження використання у закладах освіти усіх типів, незалежно від їх підпорядкування, форм власності і акредитації, в тому числі у закладах дошкільної освіти.</w:t>
      </w:r>
    </w:p>
    <w:p w:rsidR="008079EF" w:rsidRDefault="008079EF" w:rsidP="0024769D">
      <w:pPr>
        <w:keepNext/>
        <w:ind w:firstLine="426"/>
        <w:jc w:val="both"/>
        <w:rPr>
          <w:lang w:val="uk-UA"/>
        </w:rPr>
      </w:pPr>
    </w:p>
    <w:p w:rsidR="0024769D" w:rsidRPr="009532FE" w:rsidRDefault="0024769D" w:rsidP="0024769D">
      <w:pPr>
        <w:jc w:val="center"/>
        <w:rPr>
          <w:b/>
          <w:lang w:val="uk-UA"/>
        </w:rPr>
      </w:pPr>
      <w:r w:rsidRPr="009532FE">
        <w:rPr>
          <w:b/>
          <w:lang w:val="uk-UA"/>
        </w:rPr>
        <w:t>Дислокація закладів освіти (місце поставки)</w:t>
      </w:r>
    </w:p>
    <w:p w:rsidR="00480ECC" w:rsidRPr="009532FE" w:rsidRDefault="00480ECC" w:rsidP="00480ECC">
      <w:pPr>
        <w:rPr>
          <w:b/>
          <w:lang w:val="uk-UA"/>
        </w:rPr>
      </w:pPr>
    </w:p>
    <w:tbl>
      <w:tblPr>
        <w:tblStyle w:val="a3"/>
        <w:tblW w:w="10201" w:type="dxa"/>
        <w:tblLook w:val="04A0"/>
      </w:tblPr>
      <w:tblGrid>
        <w:gridCol w:w="534"/>
        <w:gridCol w:w="5415"/>
        <w:gridCol w:w="3543"/>
        <w:gridCol w:w="709"/>
      </w:tblGrid>
      <w:tr w:rsidR="00480ECC" w:rsidRPr="009532FE" w:rsidTr="00CE760B">
        <w:trPr>
          <w:trHeight w:val="20"/>
        </w:trPr>
        <w:tc>
          <w:tcPr>
            <w:tcW w:w="534" w:type="dxa"/>
          </w:tcPr>
          <w:p w:rsidR="00480ECC" w:rsidRPr="009F590C" w:rsidRDefault="00480ECC" w:rsidP="00CE760B">
            <w:pPr>
              <w:jc w:val="center"/>
              <w:rPr>
                <w:lang w:val="uk-UA"/>
              </w:rPr>
            </w:pPr>
            <w:r w:rsidRPr="009F590C">
              <w:rPr>
                <w:lang w:val="uk-UA"/>
              </w:rPr>
              <w:t>№ з/п</w:t>
            </w:r>
          </w:p>
        </w:tc>
        <w:tc>
          <w:tcPr>
            <w:tcW w:w="5415" w:type="dxa"/>
          </w:tcPr>
          <w:p w:rsidR="00480ECC" w:rsidRPr="009F590C" w:rsidRDefault="00480ECC" w:rsidP="00CE760B">
            <w:pPr>
              <w:jc w:val="center"/>
              <w:rPr>
                <w:lang w:val="uk-UA"/>
              </w:rPr>
            </w:pPr>
            <w:r w:rsidRPr="009F590C">
              <w:rPr>
                <w:lang w:val="uk-UA"/>
              </w:rPr>
              <w:t>Заклад</w:t>
            </w:r>
          </w:p>
        </w:tc>
        <w:tc>
          <w:tcPr>
            <w:tcW w:w="3543" w:type="dxa"/>
          </w:tcPr>
          <w:p w:rsidR="00480ECC" w:rsidRPr="009F590C" w:rsidRDefault="00480ECC" w:rsidP="00CE760B">
            <w:pPr>
              <w:jc w:val="center"/>
              <w:rPr>
                <w:lang w:val="uk-UA"/>
              </w:rPr>
            </w:pPr>
            <w:r w:rsidRPr="009F590C">
              <w:rPr>
                <w:lang w:val="uk-UA"/>
              </w:rPr>
              <w:t>Адреса</w:t>
            </w:r>
          </w:p>
        </w:tc>
        <w:tc>
          <w:tcPr>
            <w:tcW w:w="709" w:type="dxa"/>
          </w:tcPr>
          <w:p w:rsidR="00480ECC" w:rsidRPr="009F590C" w:rsidRDefault="00480ECC" w:rsidP="00CE760B">
            <w:pPr>
              <w:jc w:val="center"/>
              <w:rPr>
                <w:lang w:val="uk-UA"/>
              </w:rPr>
            </w:pPr>
            <w:proofErr w:type="spellStart"/>
            <w:r w:rsidRPr="009F590C">
              <w:rPr>
                <w:lang w:val="uk-UA"/>
              </w:rPr>
              <w:t>К-ть</w:t>
            </w:r>
            <w:proofErr w:type="spellEnd"/>
          </w:p>
        </w:tc>
      </w:tr>
      <w:tr w:rsidR="00322794" w:rsidRPr="009532FE" w:rsidTr="00CE760B">
        <w:trPr>
          <w:trHeight w:val="20"/>
        </w:trPr>
        <w:tc>
          <w:tcPr>
            <w:tcW w:w="534" w:type="dxa"/>
          </w:tcPr>
          <w:p w:rsidR="00322794" w:rsidRDefault="008079EF" w:rsidP="00CE760B">
            <w:pPr>
              <w:jc w:val="center"/>
              <w:rPr>
                <w:lang w:val="uk-UA"/>
              </w:rPr>
            </w:pPr>
            <w:r>
              <w:rPr>
                <w:lang w:val="uk-UA"/>
              </w:rPr>
              <w:t>1</w:t>
            </w:r>
          </w:p>
        </w:tc>
        <w:tc>
          <w:tcPr>
            <w:tcW w:w="5415" w:type="dxa"/>
          </w:tcPr>
          <w:p w:rsidR="00322794" w:rsidRPr="00F42D23" w:rsidRDefault="00D1389B" w:rsidP="00F42D23">
            <w:pPr>
              <w:rPr>
                <w:bCs/>
              </w:rPr>
            </w:pPr>
            <w:r w:rsidRPr="00D1389B">
              <w:rPr>
                <w:bCs/>
                <w:lang w:val="uk-UA"/>
              </w:rPr>
              <w:t>Спеціалізована школа І-ІІІ ступенів №307 з поглибленим вивченням природничих наук Деснянського району міста Києва</w:t>
            </w:r>
            <w:r w:rsidR="00F42D23" w:rsidRPr="00F42D23">
              <w:rPr>
                <w:bCs/>
                <w:lang w:val="uk-UA"/>
              </w:rPr>
              <w:t xml:space="preserve"> (</w:t>
            </w:r>
            <w:r w:rsidR="00F42D23">
              <w:rPr>
                <w:bCs/>
                <w:lang w:val="uk-UA"/>
              </w:rPr>
              <w:t>басейн)</w:t>
            </w:r>
          </w:p>
        </w:tc>
        <w:tc>
          <w:tcPr>
            <w:tcW w:w="3543" w:type="dxa"/>
          </w:tcPr>
          <w:p w:rsidR="00322794" w:rsidRPr="00911B9D" w:rsidRDefault="00D1389B" w:rsidP="00CE760B">
            <w:pPr>
              <w:rPr>
                <w:bCs/>
                <w:lang w:val="uk-UA"/>
              </w:rPr>
            </w:pPr>
            <w:r w:rsidRPr="00D1389B">
              <w:rPr>
                <w:bCs/>
                <w:lang w:val="uk-UA"/>
              </w:rPr>
              <w:t xml:space="preserve">вул. </w:t>
            </w:r>
            <w:proofErr w:type="spellStart"/>
            <w:r w:rsidRPr="00D1389B">
              <w:rPr>
                <w:bCs/>
                <w:lang w:val="uk-UA"/>
              </w:rPr>
              <w:t>Лiскiвська</w:t>
            </w:r>
            <w:proofErr w:type="spellEnd"/>
            <w:r w:rsidRPr="00D1389B">
              <w:rPr>
                <w:bCs/>
                <w:lang w:val="uk-UA"/>
              </w:rPr>
              <w:t>, 4-Б</w:t>
            </w:r>
          </w:p>
        </w:tc>
        <w:tc>
          <w:tcPr>
            <w:tcW w:w="709" w:type="dxa"/>
          </w:tcPr>
          <w:p w:rsidR="00322794" w:rsidRPr="009F590C" w:rsidRDefault="00883FE2" w:rsidP="00CE760B">
            <w:pPr>
              <w:jc w:val="center"/>
              <w:rPr>
                <w:lang w:val="uk-UA"/>
              </w:rPr>
            </w:pPr>
            <w:r>
              <w:rPr>
                <w:lang w:val="uk-UA"/>
              </w:rPr>
              <w:t>1</w:t>
            </w:r>
          </w:p>
        </w:tc>
      </w:tr>
    </w:tbl>
    <w:p w:rsidR="00480ECC" w:rsidRPr="009532FE" w:rsidRDefault="00480ECC" w:rsidP="00480ECC">
      <w:pPr>
        <w:keepNext/>
        <w:ind w:firstLine="426"/>
        <w:jc w:val="both"/>
        <w:rPr>
          <w:lang w:val="uk-UA"/>
        </w:rPr>
      </w:pPr>
    </w:p>
    <w:p w:rsidR="00145DB3" w:rsidRPr="009532FE" w:rsidRDefault="00145DB3" w:rsidP="00145DB3">
      <w:pPr>
        <w:keepNext/>
        <w:ind w:firstLine="426"/>
        <w:jc w:val="both"/>
        <w:rPr>
          <w:lang w:val="uk-UA"/>
        </w:rPr>
      </w:pPr>
      <w:bookmarkStart w:id="0" w:name="_GoBack"/>
      <w:bookmarkEnd w:id="0"/>
      <w:r w:rsidRPr="009532FE">
        <w:rPr>
          <w:lang w:val="uk-UA"/>
        </w:rPr>
        <w:t>Закупівля передбачає послуги, пов’язані з постачанням товару, а саме прилади обліку теплової енергії передбачають на кожний об’єкт доставку, демонтаж, монтаж з заміною кранів</w:t>
      </w:r>
      <w:r w:rsidR="00E32157" w:rsidRPr="00E32157">
        <w:rPr>
          <w:lang w:val="uk-UA"/>
        </w:rPr>
        <w:t xml:space="preserve"> </w:t>
      </w:r>
      <w:r w:rsidR="00E32157">
        <w:rPr>
          <w:lang w:val="uk-UA"/>
        </w:rPr>
        <w:t>під манометри</w:t>
      </w:r>
      <w:r w:rsidRPr="009532FE">
        <w:rPr>
          <w:lang w:val="uk-UA"/>
        </w:rPr>
        <w:t xml:space="preserve">, манометрів та термометрів, </w:t>
      </w:r>
      <w:proofErr w:type="spellStart"/>
      <w:r w:rsidRPr="009532FE">
        <w:rPr>
          <w:lang w:val="uk-UA"/>
        </w:rPr>
        <w:t>пуско-налагодження</w:t>
      </w:r>
      <w:proofErr w:type="spellEnd"/>
      <w:r w:rsidRPr="009532FE">
        <w:rPr>
          <w:lang w:val="uk-UA"/>
        </w:rPr>
        <w:t xml:space="preserve">, введення в експлуатацію комерційного вузла обліку тепла зі встановленням приладів дистанційного зняття показників та складанням технічної і виконавчої документації, які повинні входити у вартість тендерної пропозиції. Монтаж має виконуватись на підставі розробленої та погодженої </w:t>
      </w:r>
      <w:proofErr w:type="spellStart"/>
      <w:r w:rsidRPr="009532FE">
        <w:rPr>
          <w:lang w:val="uk-UA"/>
        </w:rPr>
        <w:t>КП</w:t>
      </w:r>
      <w:proofErr w:type="spellEnd"/>
      <w:r w:rsidRPr="009532FE">
        <w:rPr>
          <w:lang w:val="uk-UA"/>
        </w:rPr>
        <w:t xml:space="preserve"> «</w:t>
      </w:r>
      <w:proofErr w:type="spellStart"/>
      <w:r w:rsidRPr="009532FE">
        <w:rPr>
          <w:lang w:val="uk-UA"/>
        </w:rPr>
        <w:t>Київтеплоенерго</w:t>
      </w:r>
      <w:proofErr w:type="spellEnd"/>
      <w:r w:rsidRPr="009532FE">
        <w:rPr>
          <w:lang w:val="uk-UA"/>
        </w:rPr>
        <w:t xml:space="preserve">» документації.  Розроблена документація має точно відповідати погодженій документації </w:t>
      </w:r>
      <w:proofErr w:type="spellStart"/>
      <w:r w:rsidRPr="009532FE">
        <w:rPr>
          <w:lang w:val="uk-UA"/>
        </w:rPr>
        <w:t>КП</w:t>
      </w:r>
      <w:proofErr w:type="spellEnd"/>
      <w:r w:rsidRPr="009532FE">
        <w:rPr>
          <w:lang w:val="uk-UA"/>
        </w:rPr>
        <w:t xml:space="preserve"> «</w:t>
      </w:r>
      <w:proofErr w:type="spellStart"/>
      <w:r w:rsidRPr="009532FE">
        <w:rPr>
          <w:lang w:val="uk-UA"/>
        </w:rPr>
        <w:t>Київтеплоенерго</w:t>
      </w:r>
      <w:proofErr w:type="spellEnd"/>
      <w:r w:rsidRPr="009532FE">
        <w:rPr>
          <w:lang w:val="uk-UA"/>
        </w:rPr>
        <w:t xml:space="preserve">» та входити у вартість тендерної пропозиції. Приймання (введення в експлуатацію) встановлених приладів обліку теплової енергії має здійснюватися з залученням представників </w:t>
      </w:r>
      <w:proofErr w:type="spellStart"/>
      <w:r w:rsidRPr="009532FE">
        <w:rPr>
          <w:lang w:val="uk-UA"/>
        </w:rPr>
        <w:t>КП</w:t>
      </w:r>
      <w:proofErr w:type="spellEnd"/>
      <w:r w:rsidRPr="009532FE">
        <w:rPr>
          <w:lang w:val="uk-UA"/>
        </w:rPr>
        <w:t xml:space="preserve"> «</w:t>
      </w:r>
      <w:proofErr w:type="spellStart"/>
      <w:r w:rsidRPr="009532FE">
        <w:rPr>
          <w:lang w:val="uk-UA"/>
        </w:rPr>
        <w:t>Київтеплоенерго</w:t>
      </w:r>
      <w:proofErr w:type="spellEnd"/>
      <w:r w:rsidRPr="009532FE">
        <w:rPr>
          <w:lang w:val="uk-UA"/>
        </w:rPr>
        <w:t xml:space="preserve">» з наданням підтвердження </w:t>
      </w:r>
      <w:proofErr w:type="spellStart"/>
      <w:r w:rsidRPr="009532FE">
        <w:rPr>
          <w:lang w:val="uk-UA"/>
        </w:rPr>
        <w:t>КП</w:t>
      </w:r>
      <w:proofErr w:type="spellEnd"/>
      <w:r w:rsidRPr="009532FE">
        <w:rPr>
          <w:lang w:val="uk-UA"/>
        </w:rPr>
        <w:t xml:space="preserve"> «</w:t>
      </w:r>
      <w:proofErr w:type="spellStart"/>
      <w:r w:rsidRPr="009532FE">
        <w:rPr>
          <w:lang w:val="uk-UA"/>
        </w:rPr>
        <w:t>Київтеплоенерго</w:t>
      </w:r>
      <w:proofErr w:type="spellEnd"/>
      <w:r w:rsidRPr="009532FE">
        <w:rPr>
          <w:lang w:val="uk-UA"/>
        </w:rPr>
        <w:t>» про постановку вузла обліку теплової енергії на комерційний облік. Учасник в складі пропозиції повинен надати наступні документи на кожний заклад освіти (об’єкт): Договірна ціна (тверда),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р., у програмному комплексі АВК-5 версії не нижче 3.8.2. або іншому ліцензійному програмному комплексі; Підсумкова відомість ресурсів; Локальні кошториси на монтажні та пусконалагоджувальні роботи, на придбання устаткування; Дефектні акти. У разі накладання КЕП на тендерну пропозицію загалом, а не на кожен електронний документ пропозиції окремо, учасником подаються усі кошторисні документи завірені підписом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145DB3" w:rsidRPr="009532FE" w:rsidRDefault="00145DB3" w:rsidP="00145DB3">
      <w:pPr>
        <w:keepNext/>
        <w:ind w:firstLine="426"/>
        <w:jc w:val="both"/>
        <w:rPr>
          <w:lang w:val="uk-UA"/>
        </w:rPr>
      </w:pPr>
      <w:r w:rsidRPr="009532FE">
        <w:rPr>
          <w:lang w:val="uk-UA"/>
        </w:rPr>
        <w:t xml:space="preserve">Учасник в складі пропозиції повинен надати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Pr="009532FE">
        <w:rPr>
          <w:lang w:val="uk-UA"/>
        </w:rPr>
        <w:t>Держпраці</w:t>
      </w:r>
      <w:proofErr w:type="spellEnd"/>
      <w:r w:rsidRPr="009532FE">
        <w:rPr>
          <w:lang w:val="uk-U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 зварювальні роботи; монтаж, демонтаж, налагодження, ремонт, технічне обслуговування устаткування підвищеної небезпеки (трубопроводи пари та гарячої води з робочим тиском понад 0,05 </w:t>
      </w:r>
      <w:proofErr w:type="spellStart"/>
      <w:r w:rsidRPr="009532FE">
        <w:rPr>
          <w:lang w:val="uk-UA"/>
        </w:rPr>
        <w:t>МПа</w:t>
      </w:r>
      <w:proofErr w:type="spellEnd"/>
      <w:r w:rsidRPr="009532FE">
        <w:rPr>
          <w:lang w:val="uk-UA"/>
        </w:rPr>
        <w:t xml:space="preserve"> і температурою води вище 110°С, які підлягають реєстрації в територіальних органах </w:t>
      </w:r>
      <w:proofErr w:type="spellStart"/>
      <w:r w:rsidRPr="009532FE">
        <w:rPr>
          <w:lang w:val="uk-UA"/>
        </w:rPr>
        <w:t>Держпраці</w:t>
      </w:r>
      <w:proofErr w:type="spellEnd"/>
      <w:r w:rsidRPr="009532FE">
        <w:rPr>
          <w:lang w:val="uk-UA"/>
        </w:rPr>
        <w:t>).</w:t>
      </w:r>
    </w:p>
    <w:p w:rsidR="00145DB3" w:rsidRPr="009532FE" w:rsidRDefault="00145DB3" w:rsidP="00145DB3">
      <w:pPr>
        <w:jc w:val="both"/>
        <w:rPr>
          <w:sz w:val="20"/>
          <w:lang w:val="uk-UA" w:eastAsia="en-US"/>
        </w:rPr>
      </w:pPr>
    </w:p>
    <w:p w:rsidR="00145DB3" w:rsidRPr="009532FE" w:rsidRDefault="00145DB3" w:rsidP="00145DB3">
      <w:pPr>
        <w:ind w:firstLine="284"/>
        <w:jc w:val="both"/>
        <w:rPr>
          <w:i/>
          <w:sz w:val="20"/>
          <w:szCs w:val="22"/>
          <w:lang w:val="uk-UA" w:eastAsia="uk-UA"/>
        </w:rPr>
      </w:pPr>
      <w:r w:rsidRPr="009532FE">
        <w:rPr>
          <w:i/>
          <w:sz w:val="20"/>
          <w:szCs w:val="22"/>
          <w:lang w:val="uk-UA" w:eastAsia="uk-UA"/>
        </w:rPr>
        <w:t>Примітка: Будь-які посилання в Технічних вимогах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марки/моделі, патенти, типи або конкретне місце походження чи спосіб виробництва, передбачає можливість включення учасником еквівалентів зазначених виробів або матеріалів,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виробу чи обладнанню або мати кращі характеристики та виконувати призначення, визначене технічною документацією. У разі, якщо учасник пропонує еквівалент, додатково надається інформаційна довідка про це з порівняльною таблицею характеристик запропонованого товару характеристикам товару, передбаченого технічним завданням цієї тендерної документації. У разі, якщо учасник пропонує еквівалент з гіршими технічними, функціональними чи якісними характеристиками у порівнянні із характеристиками вказаного замовником виробу чи обладнання, замовник залишає за собою право відхилити тендерну пропозицію такого учасника.</w:t>
      </w:r>
    </w:p>
    <w:p w:rsidR="00145DB3" w:rsidRPr="00480ECC" w:rsidRDefault="00145DB3" w:rsidP="00145DB3">
      <w:pPr>
        <w:rPr>
          <w:lang w:val="uk-UA"/>
        </w:rPr>
      </w:pPr>
    </w:p>
    <w:p w:rsidR="00AC1413" w:rsidRPr="00480ECC" w:rsidRDefault="00883FE2" w:rsidP="00145DB3">
      <w:pPr>
        <w:keepNext/>
        <w:ind w:firstLine="426"/>
        <w:jc w:val="both"/>
        <w:rPr>
          <w:lang w:val="uk-UA"/>
        </w:rPr>
      </w:pPr>
    </w:p>
    <w:sectPr w:rsidR="00AC1413" w:rsidRPr="00480ECC" w:rsidSect="00A7537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480ECC"/>
    <w:rsid w:val="000A4AE8"/>
    <w:rsid w:val="000A7476"/>
    <w:rsid w:val="00145DB3"/>
    <w:rsid w:val="0014616F"/>
    <w:rsid w:val="00181075"/>
    <w:rsid w:val="00183979"/>
    <w:rsid w:val="001B0058"/>
    <w:rsid w:val="00233E17"/>
    <w:rsid w:val="002427DD"/>
    <w:rsid w:val="0024769D"/>
    <w:rsid w:val="00252581"/>
    <w:rsid w:val="002567AD"/>
    <w:rsid w:val="00270EBA"/>
    <w:rsid w:val="00272C5D"/>
    <w:rsid w:val="00311A41"/>
    <w:rsid w:val="00322794"/>
    <w:rsid w:val="003430B3"/>
    <w:rsid w:val="00403522"/>
    <w:rsid w:val="00480ECC"/>
    <w:rsid w:val="004B3DEA"/>
    <w:rsid w:val="004D1489"/>
    <w:rsid w:val="005A2385"/>
    <w:rsid w:val="005A4895"/>
    <w:rsid w:val="005D50AC"/>
    <w:rsid w:val="006E27D1"/>
    <w:rsid w:val="00767000"/>
    <w:rsid w:val="007B0631"/>
    <w:rsid w:val="007D0675"/>
    <w:rsid w:val="008079EF"/>
    <w:rsid w:val="008552EF"/>
    <w:rsid w:val="00883FE2"/>
    <w:rsid w:val="008C3DC3"/>
    <w:rsid w:val="008F4EB1"/>
    <w:rsid w:val="00911B9D"/>
    <w:rsid w:val="009478FE"/>
    <w:rsid w:val="00951B9D"/>
    <w:rsid w:val="009542CD"/>
    <w:rsid w:val="00963CA2"/>
    <w:rsid w:val="00980657"/>
    <w:rsid w:val="009C0E6D"/>
    <w:rsid w:val="009F2223"/>
    <w:rsid w:val="009F590C"/>
    <w:rsid w:val="00A2543B"/>
    <w:rsid w:val="00A6191B"/>
    <w:rsid w:val="00A7537D"/>
    <w:rsid w:val="00AB6092"/>
    <w:rsid w:val="00AC4E9C"/>
    <w:rsid w:val="00BB7B4F"/>
    <w:rsid w:val="00BE3A1A"/>
    <w:rsid w:val="00D1389B"/>
    <w:rsid w:val="00D7594C"/>
    <w:rsid w:val="00D937DB"/>
    <w:rsid w:val="00E27331"/>
    <w:rsid w:val="00E32157"/>
    <w:rsid w:val="00E82AEA"/>
    <w:rsid w:val="00EC0147"/>
    <w:rsid w:val="00EF2CCC"/>
    <w:rsid w:val="00F42D23"/>
    <w:rsid w:val="00F91864"/>
    <w:rsid w:val="00FE607F"/>
    <w:rsid w:val="00FE6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CC"/>
    <w:pPr>
      <w:spacing w:after="0" w:line="240" w:lineRule="auto"/>
    </w:pPr>
    <w:rPr>
      <w:rFonts w:ascii="Times New Roman" w:eastAsia="Times New Roman" w:hAnsi="Times New Roman" w:cs="Times New Roman"/>
      <w:lang w:eastAsia="ru-RU"/>
    </w:rPr>
  </w:style>
  <w:style w:type="paragraph" w:styleId="4">
    <w:name w:val="heading 4"/>
    <w:basedOn w:val="a"/>
    <w:link w:val="40"/>
    <w:uiPriority w:val="9"/>
    <w:qFormat/>
    <w:rsid w:val="00BE3A1A"/>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480ECC"/>
    <w:rPr>
      <w:shd w:val="clear" w:color="auto" w:fill="FFFFFF"/>
    </w:rPr>
  </w:style>
  <w:style w:type="paragraph" w:customStyle="1" w:styleId="20">
    <w:name w:val="Заголовок №2"/>
    <w:basedOn w:val="a"/>
    <w:link w:val="2"/>
    <w:rsid w:val="00480ECC"/>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39"/>
    <w:rsid w:val="0048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BE3A1A"/>
    <w:rPr>
      <w:rFonts w:ascii="Times New Roman" w:eastAsia="Times New Roman" w:hAnsi="Times New Roman" w:cs="Times New Roman"/>
      <w:b/>
      <w:bCs/>
      <w:lang w:val="uk-UA" w:eastAsia="uk-UA"/>
    </w:rPr>
  </w:style>
</w:styles>
</file>

<file path=word/webSettings.xml><?xml version="1.0" encoding="utf-8"?>
<w:webSettings xmlns:r="http://schemas.openxmlformats.org/officeDocument/2006/relationships" xmlns:w="http://schemas.openxmlformats.org/wordprocessingml/2006/main">
  <w:divs>
    <w:div w:id="11131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6727</Characters>
  <Application>Microsoft Office Word</Application>
  <DocSecurity>0</DocSecurity>
  <Lines>56</Lines>
  <Paragraphs>15</Paragraphs>
  <ScaleCrop>false</ScaleCrop>
  <Company>Microsoft</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 Desnjanskiy</dc:creator>
  <cp:lastModifiedBy>оля</cp:lastModifiedBy>
  <cp:revision>2</cp:revision>
  <dcterms:created xsi:type="dcterms:W3CDTF">2023-08-18T07:59:00Z</dcterms:created>
  <dcterms:modified xsi:type="dcterms:W3CDTF">2023-08-18T07:59:00Z</dcterms:modified>
</cp:coreProperties>
</file>