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AD" w:rsidRDefault="004510AD" w:rsidP="006C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</w:p>
    <w:p w:rsidR="004510AD" w:rsidRDefault="004510AD" w:rsidP="004510AD">
      <w:pPr>
        <w:ind w:hanging="2"/>
        <w:jc w:val="right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ДОДАТОК  2</w:t>
      </w:r>
    </w:p>
    <w:p w:rsidR="004510AD" w:rsidRDefault="004510AD" w:rsidP="004510AD">
      <w:pPr>
        <w:ind w:hanging="2"/>
        <w:jc w:val="right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до </w:t>
      </w:r>
      <w:proofErr w:type="spellStart"/>
      <w:r>
        <w:rPr>
          <w:rFonts w:eastAsia="Times New Roman"/>
          <w:i/>
          <w:color w:val="000000"/>
        </w:rPr>
        <w:t>тендерної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документації</w:t>
      </w:r>
      <w:proofErr w:type="spellEnd"/>
      <w:r>
        <w:rPr>
          <w:rFonts w:eastAsia="Times New Roman"/>
          <w:color w:val="000000"/>
        </w:rPr>
        <w:t> </w:t>
      </w:r>
    </w:p>
    <w:p w:rsidR="004510AD" w:rsidRDefault="004510AD" w:rsidP="0045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lang w:val="uk-UA"/>
        </w:rPr>
      </w:pP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eastAsia="Times New Roman"/>
          <w:b/>
          <w:i/>
          <w:color w:val="000000"/>
          <w:lang w:val="uk-UA" w:eastAsia="en-US"/>
        </w:rPr>
      </w:pP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Інформація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про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необхідні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</w:t>
      </w:r>
      <w:proofErr w:type="spellStart"/>
      <w:proofErr w:type="gram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техн</w:t>
      </w:r>
      <w:proofErr w:type="gram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ічні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якісні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та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кількісні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характеристики предмета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закупівлі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</w:t>
      </w:r>
      <w:r w:rsidRPr="00F570C8">
        <w:rPr>
          <w:rFonts w:eastAsia="Times New Roman"/>
          <w:b/>
          <w:i/>
          <w:highlight w:val="white"/>
          <w:lang w:eastAsia="en-US"/>
        </w:rPr>
        <w:t>–</w:t>
      </w:r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технічні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вимоги</w:t>
      </w:r>
      <w:proofErr w:type="spell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 xml:space="preserve"> до предмета </w:t>
      </w:r>
      <w:proofErr w:type="spell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закупівлі</w:t>
      </w:r>
      <w:proofErr w:type="spellEnd"/>
      <w:r w:rsidRPr="00F570C8">
        <w:rPr>
          <w:rFonts w:eastAsia="Times New Roman"/>
          <w:b/>
          <w:i/>
          <w:color w:val="000000"/>
          <w:lang w:val="uk-UA" w:eastAsia="en-US"/>
        </w:rPr>
        <w:t>:</w:t>
      </w:r>
    </w:p>
    <w:p w:rsidR="00F570C8" w:rsidRPr="00F570C8" w:rsidRDefault="00F570C8" w:rsidP="00F570C8">
      <w:pPr>
        <w:spacing w:before="240"/>
        <w:jc w:val="center"/>
        <w:rPr>
          <w:rFonts w:eastAsia="Times New Roman"/>
          <w:b/>
          <w:lang w:val="uk-UA" w:eastAsia="en-US"/>
        </w:rPr>
      </w:pPr>
      <w:r w:rsidRPr="00F570C8">
        <w:rPr>
          <w:rFonts w:eastAsia="Times New Roman"/>
          <w:b/>
          <w:lang w:val="uk-UA" w:eastAsia="en-US"/>
        </w:rPr>
        <w:t xml:space="preserve">«Меблі для їдальні </w:t>
      </w:r>
      <w:proofErr w:type="spellStart"/>
      <w:r w:rsidRPr="00F570C8">
        <w:rPr>
          <w:rFonts w:eastAsia="Times New Roman"/>
          <w:b/>
          <w:lang w:val="uk-UA" w:eastAsia="en-US"/>
        </w:rPr>
        <w:t>Лапаївського</w:t>
      </w:r>
      <w:proofErr w:type="spellEnd"/>
      <w:r w:rsidRPr="00F570C8">
        <w:rPr>
          <w:rFonts w:eastAsia="Times New Roman"/>
          <w:b/>
          <w:lang w:val="uk-UA" w:eastAsia="en-US"/>
        </w:rPr>
        <w:t xml:space="preserve"> ліцею </w:t>
      </w:r>
      <w:proofErr w:type="spellStart"/>
      <w:r w:rsidRPr="00F570C8">
        <w:rPr>
          <w:rFonts w:eastAsia="Times New Roman"/>
          <w:b/>
          <w:lang w:val="uk-UA" w:eastAsia="en-US"/>
        </w:rPr>
        <w:t>ім.Героя</w:t>
      </w:r>
      <w:proofErr w:type="spellEnd"/>
      <w:r w:rsidRPr="00F570C8">
        <w:rPr>
          <w:rFonts w:eastAsia="Times New Roman"/>
          <w:b/>
          <w:lang w:val="uk-UA" w:eastAsia="en-US"/>
        </w:rPr>
        <w:t xml:space="preserve"> України Георгія </w:t>
      </w:r>
      <w:proofErr w:type="spellStart"/>
      <w:r w:rsidRPr="00F570C8">
        <w:rPr>
          <w:rFonts w:eastAsia="Times New Roman"/>
          <w:b/>
          <w:lang w:val="uk-UA" w:eastAsia="en-US"/>
        </w:rPr>
        <w:t>Кірпи</w:t>
      </w:r>
      <w:proofErr w:type="spellEnd"/>
      <w:r w:rsidRPr="00F570C8">
        <w:rPr>
          <w:rFonts w:eastAsia="Times New Roman"/>
          <w:b/>
          <w:lang w:val="uk-UA" w:eastAsia="en-US"/>
        </w:rPr>
        <w:t xml:space="preserve"> </w:t>
      </w:r>
      <w:proofErr w:type="spellStart"/>
      <w:r w:rsidRPr="00F570C8">
        <w:rPr>
          <w:rFonts w:eastAsia="Times New Roman"/>
          <w:b/>
          <w:lang w:val="uk-UA" w:eastAsia="en-US"/>
        </w:rPr>
        <w:t>Зимноводівської</w:t>
      </w:r>
      <w:proofErr w:type="spellEnd"/>
      <w:r w:rsidRPr="00F570C8">
        <w:rPr>
          <w:rFonts w:eastAsia="Times New Roman"/>
          <w:b/>
          <w:lang w:val="uk-UA" w:eastAsia="en-US"/>
        </w:rPr>
        <w:t xml:space="preserve"> сільської ради, за ДК021:2015 - 39140000-5 – Меблі для дому ( код </w:t>
      </w:r>
      <w:proofErr w:type="spellStart"/>
      <w:r w:rsidRPr="00F570C8">
        <w:rPr>
          <w:rFonts w:eastAsia="Times New Roman"/>
          <w:b/>
          <w:lang w:val="uk-UA" w:eastAsia="en-US"/>
        </w:rPr>
        <w:t>ном.поз</w:t>
      </w:r>
      <w:proofErr w:type="spellEnd"/>
      <w:r w:rsidRPr="00F570C8">
        <w:rPr>
          <w:rFonts w:eastAsia="Times New Roman"/>
          <w:b/>
          <w:lang w:val="uk-UA" w:eastAsia="en-US"/>
        </w:rPr>
        <w:t>. 39143200-8 Меблі для їдальні)»</w:t>
      </w:r>
    </w:p>
    <w:p w:rsid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eastAsia="Times New Roman"/>
          <w:b/>
          <w:i/>
          <w:color w:val="000000"/>
          <w:highlight w:val="white"/>
          <w:lang w:val="uk-UA" w:eastAsia="en-US"/>
        </w:rPr>
      </w:pPr>
    </w:p>
    <w:p w:rsid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eastAsia="Times New Roman"/>
          <w:b/>
          <w:i/>
          <w:color w:val="000000"/>
          <w:highlight w:val="white"/>
          <w:lang w:val="uk-UA" w:eastAsia="en-US"/>
        </w:rPr>
      </w:pPr>
      <w:proofErr w:type="gramStart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ТЕХН</w:t>
      </w:r>
      <w:proofErr w:type="gramEnd"/>
      <w:r w:rsidRPr="00F570C8">
        <w:rPr>
          <w:rFonts w:eastAsia="Times New Roman"/>
          <w:b/>
          <w:i/>
          <w:color w:val="000000"/>
          <w:highlight w:val="white"/>
          <w:lang w:eastAsia="en-US"/>
        </w:rPr>
        <w:t>ІЧНА СПЕЦИФІКАЦІЯ</w:t>
      </w: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eastAsia="Times New Roman"/>
          <w:b/>
          <w:i/>
          <w:color w:val="000000"/>
          <w:highlight w:val="white"/>
          <w:lang w:val="uk-UA" w:eastAsia="en-US"/>
        </w:rPr>
      </w:pP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color w:val="000000"/>
          <w:lang w:eastAsia="en-US"/>
        </w:rPr>
      </w:pPr>
      <w:r w:rsidRPr="00F570C8">
        <w:rPr>
          <w:rFonts w:eastAsia="Times New Roman"/>
          <w:color w:val="000000"/>
          <w:lang w:eastAsia="en-US"/>
        </w:rPr>
        <w:t xml:space="preserve">              </w:t>
      </w:r>
      <w:proofErr w:type="spellStart"/>
      <w:r w:rsidRPr="00F570C8">
        <w:rPr>
          <w:rFonts w:eastAsia="Times New Roman"/>
          <w:color w:val="000000"/>
          <w:lang w:eastAsia="en-US"/>
        </w:rPr>
        <w:t>Замовник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самостійно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визначає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необхідні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proofErr w:type="gramStart"/>
      <w:r w:rsidRPr="00F570C8">
        <w:rPr>
          <w:rFonts w:eastAsia="Times New Roman"/>
          <w:color w:val="000000"/>
          <w:lang w:eastAsia="en-US"/>
        </w:rPr>
        <w:t>техн</w:t>
      </w:r>
      <w:proofErr w:type="gramEnd"/>
      <w:r w:rsidRPr="00F570C8">
        <w:rPr>
          <w:rFonts w:eastAsia="Times New Roman"/>
          <w:color w:val="000000"/>
          <w:lang w:eastAsia="en-US"/>
        </w:rPr>
        <w:t>ічні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характеристики предмета </w:t>
      </w:r>
      <w:proofErr w:type="spellStart"/>
      <w:r w:rsidRPr="00F570C8">
        <w:rPr>
          <w:rFonts w:eastAsia="Times New Roman"/>
          <w:color w:val="000000"/>
          <w:lang w:eastAsia="en-US"/>
        </w:rPr>
        <w:t>закупівлі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r w:rsidRPr="00F570C8">
        <w:rPr>
          <w:rFonts w:eastAsia="Times New Roman"/>
          <w:lang w:eastAsia="en-US"/>
        </w:rPr>
        <w:t xml:space="preserve">з </w:t>
      </w:r>
      <w:proofErr w:type="spellStart"/>
      <w:r w:rsidRPr="00F570C8">
        <w:rPr>
          <w:rFonts w:eastAsia="Times New Roman"/>
          <w:lang w:eastAsia="en-US"/>
        </w:rPr>
        <w:t>огляду</w:t>
      </w:r>
      <w:proofErr w:type="spellEnd"/>
      <w:r w:rsidRPr="00F570C8">
        <w:rPr>
          <w:rFonts w:eastAsia="Times New Roman"/>
          <w:lang w:eastAsia="en-US"/>
        </w:rPr>
        <w:t xml:space="preserve"> на</w:t>
      </w:r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специфік</w:t>
      </w:r>
      <w:r w:rsidRPr="00F570C8">
        <w:rPr>
          <w:rFonts w:eastAsia="Times New Roman"/>
          <w:lang w:eastAsia="en-US"/>
        </w:rPr>
        <w:t>у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предмета </w:t>
      </w:r>
      <w:proofErr w:type="spellStart"/>
      <w:r w:rsidRPr="00F570C8">
        <w:rPr>
          <w:rFonts w:eastAsia="Times New Roman"/>
          <w:color w:val="000000"/>
          <w:lang w:eastAsia="en-US"/>
        </w:rPr>
        <w:t>закупівлі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lang w:eastAsia="en-US"/>
        </w:rPr>
        <w:t>керуючись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принципами </w:t>
      </w:r>
      <w:proofErr w:type="spellStart"/>
      <w:r w:rsidRPr="00F570C8">
        <w:rPr>
          <w:rFonts w:eastAsia="Times New Roman"/>
          <w:color w:val="000000"/>
          <w:lang w:eastAsia="en-US"/>
        </w:rPr>
        <w:t>здійснення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закупівель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та з </w:t>
      </w:r>
      <w:proofErr w:type="spellStart"/>
      <w:r w:rsidRPr="00F570C8">
        <w:rPr>
          <w:rFonts w:eastAsia="Times New Roman"/>
          <w:color w:val="000000"/>
          <w:lang w:eastAsia="en-US"/>
        </w:rPr>
        <w:t>дотриманням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законодавства</w:t>
      </w:r>
      <w:proofErr w:type="spellEnd"/>
      <w:r w:rsidRPr="00F570C8">
        <w:rPr>
          <w:rFonts w:eastAsia="Times New Roman"/>
          <w:color w:val="000000"/>
          <w:lang w:eastAsia="en-US"/>
        </w:rPr>
        <w:t>.</w:t>
      </w: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color w:val="000000"/>
          <w:lang w:eastAsia="en-US"/>
        </w:rPr>
      </w:pPr>
      <w:r w:rsidRPr="00F570C8">
        <w:rPr>
          <w:rFonts w:eastAsia="Times New Roman"/>
          <w:b/>
          <w:color w:val="000000"/>
          <w:lang w:eastAsia="en-US"/>
        </w:rPr>
        <w:t xml:space="preserve">Фактом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подання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тендерної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пропозиції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учасник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F570C8">
        <w:rPr>
          <w:rFonts w:eastAsia="Times New Roman"/>
          <w:b/>
          <w:color w:val="000000"/>
          <w:lang w:eastAsia="en-US"/>
        </w:rPr>
        <w:t>п</w:t>
      </w:r>
      <w:proofErr w:type="gramEnd"/>
      <w:r w:rsidRPr="00F570C8">
        <w:rPr>
          <w:rFonts w:eastAsia="Times New Roman"/>
          <w:b/>
          <w:color w:val="000000"/>
          <w:lang w:eastAsia="en-US"/>
        </w:rPr>
        <w:t>ідтверджує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відповідність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своєї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пропозиції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технічним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якісним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кількісним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функціональним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характеристикам до предмета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закупівлі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у тому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числі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технічній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специфікації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(у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разі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потреби – планам,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кресленням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малюнкам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чи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опису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предмета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закупівлі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) та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іншим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вимогам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до предмет</w:t>
      </w:r>
      <w:r w:rsidRPr="00F570C8">
        <w:rPr>
          <w:rFonts w:eastAsia="Times New Roman"/>
          <w:b/>
          <w:lang w:eastAsia="en-US"/>
        </w:rPr>
        <w:t>а</w:t>
      </w:r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закупівлі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що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містяться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в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тендерній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документації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та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цьому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додатку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а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також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F570C8">
        <w:rPr>
          <w:rFonts w:eastAsia="Times New Roman"/>
          <w:b/>
          <w:color w:val="000000"/>
          <w:lang w:eastAsia="en-US"/>
        </w:rPr>
        <w:t>п</w:t>
      </w:r>
      <w:proofErr w:type="gramEnd"/>
      <w:r w:rsidRPr="00F570C8">
        <w:rPr>
          <w:rFonts w:eastAsia="Times New Roman"/>
          <w:b/>
          <w:color w:val="000000"/>
          <w:lang w:eastAsia="en-US"/>
        </w:rPr>
        <w:t>ідтверджує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можливість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поставки товару</w:t>
      </w:r>
      <w:r w:rsidRPr="00F570C8">
        <w:rPr>
          <w:rFonts w:eastAsia="Times New Roman"/>
          <w:b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lang w:eastAsia="en-US"/>
        </w:rPr>
        <w:t>в</w:t>
      </w:r>
      <w:r w:rsidRPr="00F570C8">
        <w:rPr>
          <w:rFonts w:eastAsia="Times New Roman"/>
          <w:b/>
          <w:color w:val="000000"/>
          <w:lang w:eastAsia="en-US"/>
        </w:rPr>
        <w:t>ідповідно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до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вимог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визначених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згідно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з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умовами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тендерної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lang w:eastAsia="en-US"/>
        </w:rPr>
        <w:t>документації</w:t>
      </w:r>
      <w:proofErr w:type="spellEnd"/>
      <w:r w:rsidRPr="00F570C8">
        <w:rPr>
          <w:rFonts w:eastAsia="Times New Roman"/>
          <w:b/>
          <w:color w:val="000000"/>
          <w:lang w:eastAsia="en-US"/>
        </w:rPr>
        <w:t>.</w:t>
      </w: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color w:val="000000"/>
          <w:lang w:eastAsia="en-US"/>
        </w:rPr>
      </w:pPr>
      <w:r w:rsidRPr="00F570C8">
        <w:rPr>
          <w:rFonts w:eastAsia="Times New Roman"/>
          <w:highlight w:val="white"/>
          <w:lang w:eastAsia="en-US"/>
        </w:rPr>
        <w:t>У</w:t>
      </w:r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місцях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де </w:t>
      </w:r>
      <w:proofErr w:type="spellStart"/>
      <w:proofErr w:type="gramStart"/>
      <w:r w:rsidRPr="00F570C8">
        <w:rPr>
          <w:rFonts w:eastAsia="Times New Roman"/>
          <w:color w:val="000000"/>
          <w:highlight w:val="white"/>
          <w:lang w:eastAsia="en-US"/>
        </w:rPr>
        <w:t>техн</w:t>
      </w:r>
      <w:proofErr w:type="gramEnd"/>
      <w:r w:rsidRPr="00F570C8">
        <w:rPr>
          <w:rFonts w:eastAsia="Times New Roman"/>
          <w:color w:val="000000"/>
          <w:highlight w:val="white"/>
          <w:lang w:eastAsia="en-US"/>
        </w:rPr>
        <w:t>ічна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специфікація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містить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посилання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на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конкретні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марку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чи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виробника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або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на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конкретний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процес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що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характеризує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продукт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чи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послугу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певного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суб’єкта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господарювання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чи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на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торгові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марки,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патенти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типи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або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конкретне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місце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походження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чи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спосіб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виробництва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вважати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вираз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 </w:t>
      </w:r>
      <w:r w:rsidRPr="00F570C8">
        <w:rPr>
          <w:rFonts w:eastAsia="Times New Roman"/>
          <w:b/>
          <w:highlight w:val="white"/>
          <w:lang w:eastAsia="en-US"/>
        </w:rPr>
        <w:t>«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або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еквівалент</w:t>
      </w:r>
      <w:proofErr w:type="spellEnd"/>
      <w:r w:rsidRPr="00F570C8">
        <w:rPr>
          <w:rFonts w:eastAsia="Times New Roman"/>
          <w:b/>
          <w:highlight w:val="white"/>
          <w:lang w:eastAsia="en-US"/>
        </w:rPr>
        <w:t>»</w:t>
      </w:r>
      <w:r w:rsidRPr="00F570C8">
        <w:rPr>
          <w:rFonts w:eastAsia="Times New Roman"/>
          <w:color w:val="000000"/>
          <w:highlight w:val="white"/>
          <w:lang w:eastAsia="en-US"/>
        </w:rPr>
        <w:t>.</w:t>
      </w: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  <w:color w:val="000000"/>
          <w:lang w:eastAsia="en-US"/>
        </w:rPr>
      </w:pPr>
      <w:r w:rsidRPr="00F570C8">
        <w:rPr>
          <w:rFonts w:eastAsia="Times New Roman"/>
          <w:highlight w:val="white"/>
          <w:lang w:eastAsia="en-US"/>
        </w:rPr>
        <w:t>У</w:t>
      </w:r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місцях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де </w:t>
      </w:r>
      <w:proofErr w:type="spellStart"/>
      <w:proofErr w:type="gramStart"/>
      <w:r w:rsidRPr="00F570C8">
        <w:rPr>
          <w:rFonts w:eastAsia="Times New Roman"/>
          <w:color w:val="000000"/>
          <w:highlight w:val="white"/>
          <w:lang w:eastAsia="en-US"/>
        </w:rPr>
        <w:t>техн</w:t>
      </w:r>
      <w:proofErr w:type="gramEnd"/>
      <w:r w:rsidRPr="00F570C8">
        <w:rPr>
          <w:rFonts w:eastAsia="Times New Roman"/>
          <w:color w:val="000000"/>
          <w:highlight w:val="white"/>
          <w:lang w:eastAsia="en-US"/>
        </w:rPr>
        <w:t>ічна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специфікація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містить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посилання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на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стандартні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характеристики,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технічні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регламенти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та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умови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вимоги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умовні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позначення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та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термінологію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пов’язані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з товарами, роботами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чи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послугами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що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закуповуються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передбачені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існуючими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міжнародними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європейськими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стандартами,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іншими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спільними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технічними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європейськими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нормами,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іншими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технічними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еталонними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системами,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визнаними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європейськими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органами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зі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стандартизації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або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національними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стандартами, нормами та правилами, </w:t>
      </w:r>
      <w:proofErr w:type="spellStart"/>
      <w:proofErr w:type="gramStart"/>
      <w:r w:rsidRPr="00F570C8">
        <w:rPr>
          <w:rFonts w:eastAsia="Times New Roman"/>
          <w:color w:val="000000"/>
          <w:highlight w:val="white"/>
          <w:lang w:eastAsia="en-US"/>
        </w:rPr>
        <w:t>б</w:t>
      </w:r>
      <w:proofErr w:type="gramEnd"/>
      <w:r w:rsidRPr="00F570C8">
        <w:rPr>
          <w:rFonts w:eastAsia="Times New Roman"/>
          <w:color w:val="000000"/>
          <w:highlight w:val="white"/>
          <w:lang w:eastAsia="en-US"/>
        </w:rPr>
        <w:t>іля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кожного такого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посилання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вважати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вираз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«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або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highlight w:val="white"/>
          <w:lang w:eastAsia="en-US"/>
        </w:rPr>
        <w:t>еквівалент</w:t>
      </w:r>
      <w:proofErr w:type="spellEnd"/>
      <w:r w:rsidRPr="00F570C8">
        <w:rPr>
          <w:rFonts w:eastAsia="Times New Roman"/>
          <w:color w:val="000000"/>
          <w:highlight w:val="white"/>
          <w:lang w:eastAsia="en-US"/>
        </w:rPr>
        <w:t xml:space="preserve">». </w:t>
      </w:r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Таким чином,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вважається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,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що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до </w:t>
      </w:r>
      <w:proofErr w:type="gramStart"/>
      <w:r w:rsidRPr="00F570C8">
        <w:rPr>
          <w:rFonts w:eastAsia="Times New Roman"/>
          <w:b/>
          <w:color w:val="000000"/>
          <w:highlight w:val="white"/>
          <w:lang w:eastAsia="en-US"/>
        </w:rPr>
        <w:t>кожного</w:t>
      </w:r>
      <w:proofErr w:type="gram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посилання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додається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вираз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«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або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 xml:space="preserve"> </w:t>
      </w:r>
      <w:proofErr w:type="spellStart"/>
      <w:r w:rsidRPr="00F570C8">
        <w:rPr>
          <w:rFonts w:eastAsia="Times New Roman"/>
          <w:b/>
          <w:color w:val="000000"/>
          <w:highlight w:val="white"/>
          <w:lang w:eastAsia="en-US"/>
        </w:rPr>
        <w:t>еквівалент</w:t>
      </w:r>
      <w:proofErr w:type="spellEnd"/>
      <w:r w:rsidRPr="00F570C8">
        <w:rPr>
          <w:rFonts w:eastAsia="Times New Roman"/>
          <w:b/>
          <w:color w:val="000000"/>
          <w:highlight w:val="white"/>
          <w:lang w:eastAsia="en-US"/>
        </w:rPr>
        <w:t>».</w:t>
      </w: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  <w:color w:val="000000"/>
          <w:lang w:eastAsia="en-US"/>
        </w:rPr>
      </w:pPr>
      <w:proofErr w:type="spellStart"/>
      <w:r w:rsidRPr="00F570C8">
        <w:rPr>
          <w:rFonts w:eastAsia="Times New Roman"/>
          <w:color w:val="000000"/>
          <w:lang w:eastAsia="en-US"/>
        </w:rPr>
        <w:t>Обґрунтування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необхідності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закупі</w:t>
      </w:r>
      <w:proofErr w:type="gramStart"/>
      <w:r w:rsidRPr="00F570C8">
        <w:rPr>
          <w:rFonts w:eastAsia="Times New Roman"/>
          <w:color w:val="000000"/>
          <w:lang w:eastAsia="en-US"/>
        </w:rPr>
        <w:t>вл</w:t>
      </w:r>
      <w:proofErr w:type="gramEnd"/>
      <w:r w:rsidRPr="00F570C8">
        <w:rPr>
          <w:rFonts w:eastAsia="Times New Roman"/>
          <w:color w:val="000000"/>
          <w:lang w:eastAsia="en-US"/>
        </w:rPr>
        <w:t>і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даного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виду товару – </w:t>
      </w:r>
      <w:proofErr w:type="spellStart"/>
      <w:r w:rsidRPr="00F570C8">
        <w:rPr>
          <w:rFonts w:eastAsia="Times New Roman"/>
          <w:color w:val="000000"/>
          <w:lang w:eastAsia="en-US"/>
        </w:rPr>
        <w:t>замовник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здійснює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закупівлю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даного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виду товару, </w:t>
      </w:r>
      <w:proofErr w:type="spellStart"/>
      <w:r w:rsidRPr="00F570C8">
        <w:rPr>
          <w:rFonts w:eastAsia="Times New Roman"/>
          <w:color w:val="000000"/>
          <w:lang w:eastAsia="en-US"/>
        </w:rPr>
        <w:t>оскільки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він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за </w:t>
      </w:r>
      <w:proofErr w:type="spellStart"/>
      <w:r w:rsidRPr="00F570C8">
        <w:rPr>
          <w:rFonts w:eastAsia="Times New Roman"/>
          <w:color w:val="000000"/>
          <w:lang w:eastAsia="en-US"/>
        </w:rPr>
        <w:t>своїми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якісними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та </w:t>
      </w:r>
      <w:proofErr w:type="spellStart"/>
      <w:r w:rsidRPr="00F570C8">
        <w:rPr>
          <w:rFonts w:eastAsia="Times New Roman"/>
          <w:color w:val="000000"/>
          <w:lang w:eastAsia="en-US"/>
        </w:rPr>
        <w:t>технічними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характеристиками </w:t>
      </w:r>
      <w:proofErr w:type="spellStart"/>
      <w:r w:rsidRPr="00F570C8">
        <w:rPr>
          <w:rFonts w:eastAsia="Times New Roman"/>
          <w:color w:val="000000"/>
          <w:lang w:eastAsia="en-US"/>
        </w:rPr>
        <w:t>найбільше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відповідатиме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F570C8">
        <w:rPr>
          <w:rFonts w:eastAsia="Times New Roman"/>
          <w:color w:val="000000"/>
          <w:lang w:eastAsia="en-US"/>
        </w:rPr>
        <w:t>вимогам</w:t>
      </w:r>
      <w:proofErr w:type="spellEnd"/>
      <w:r w:rsidRPr="00F570C8">
        <w:rPr>
          <w:rFonts w:eastAsia="Times New Roman"/>
          <w:color w:val="000000"/>
          <w:lang w:eastAsia="en-US"/>
        </w:rPr>
        <w:t xml:space="preserve"> та потребам </w:t>
      </w:r>
      <w:proofErr w:type="spellStart"/>
      <w:r w:rsidRPr="00F570C8">
        <w:rPr>
          <w:rFonts w:eastAsia="Times New Roman"/>
          <w:color w:val="000000"/>
          <w:lang w:eastAsia="en-US"/>
        </w:rPr>
        <w:t>замовника</w:t>
      </w:r>
      <w:proofErr w:type="spellEnd"/>
      <w:r w:rsidRPr="00F570C8">
        <w:rPr>
          <w:rFonts w:eastAsia="Times New Roman"/>
          <w:color w:val="000000"/>
          <w:lang w:eastAsia="en-US"/>
        </w:rPr>
        <w:t>.</w:t>
      </w:r>
    </w:p>
    <w:p w:rsidR="00F570C8" w:rsidRPr="00F570C8" w:rsidRDefault="00F570C8" w:rsidP="00F570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rFonts w:eastAsia="Times New Roman"/>
          <w:color w:val="000000"/>
          <w:lang w:val="uk-UA" w:eastAsia="en-US"/>
        </w:rPr>
      </w:pPr>
    </w:p>
    <w:p w:rsidR="004510AD" w:rsidRDefault="004510AD" w:rsidP="0045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lang w:val="uk-UA"/>
        </w:rPr>
      </w:pPr>
    </w:p>
    <w:p w:rsidR="00F570C8" w:rsidRDefault="00F570C8" w:rsidP="0045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lang w:val="uk-UA"/>
        </w:rPr>
      </w:pPr>
    </w:p>
    <w:p w:rsidR="006C7199" w:rsidRDefault="006C7199" w:rsidP="006C7199">
      <w:pPr>
        <w:pStyle w:val="1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7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0"/>
        <w:gridCol w:w="9072"/>
        <w:gridCol w:w="1417"/>
      </w:tblGrid>
      <w:tr w:rsidR="006C7199" w:rsidTr="003C26CE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9" w:rsidRDefault="006C7199">
            <w:pPr>
              <w:spacing w:line="276" w:lineRule="auto"/>
              <w:jc w:val="center"/>
            </w:pPr>
          </w:p>
        </w:tc>
        <w:tc>
          <w:tcPr>
            <w:tcW w:w="1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99" w:rsidRDefault="006C7199">
            <w:pPr>
              <w:spacing w:line="240" w:lineRule="atLeast"/>
              <w:ind w:hanging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ВИМОГИ ЗАМОВНИКА</w:t>
            </w:r>
          </w:p>
        </w:tc>
      </w:tr>
      <w:tr w:rsidR="006C7199" w:rsidTr="003C26CE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ічні</w:t>
            </w:r>
            <w:proofErr w:type="spellEnd"/>
            <w:r>
              <w:rPr>
                <w:b/>
                <w:bCs/>
              </w:rPr>
              <w:t xml:space="preserve">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6C7199" w:rsidTr="003C26CE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Pr="0016775B" w:rsidRDefault="006C7199">
            <w:pPr>
              <w:spacing w:line="276" w:lineRule="auto"/>
              <w:jc w:val="center"/>
              <w:rPr>
                <w:b/>
                <w:lang w:val="uk-UA"/>
              </w:rPr>
            </w:pPr>
            <w:r w:rsidRPr="0016775B">
              <w:rPr>
                <w:b/>
                <w:lang w:val="uk-UA"/>
              </w:rPr>
              <w:t xml:space="preserve">Стіл для їдальні </w:t>
            </w:r>
            <w:r w:rsidRPr="0016775B">
              <w:rPr>
                <w:b/>
                <w:lang w:val="en-US"/>
              </w:rPr>
              <w:t>TIRAMISU</w:t>
            </w:r>
            <w:r w:rsidR="00390694" w:rsidRPr="0016775B">
              <w:rPr>
                <w:b/>
                <w:lang w:val="uk-UA"/>
              </w:rPr>
              <w:t xml:space="preserve"> </w:t>
            </w:r>
          </w:p>
          <w:p w:rsidR="006C7199" w:rsidRDefault="006C7199">
            <w:pPr>
              <w:spacing w:line="276" w:lineRule="auto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E2CD7E3" wp14:editId="2962F350">
                  <wp:extent cx="2105025" cy="2105025"/>
                  <wp:effectExtent l="0" t="0" r="9525" b="9525"/>
                  <wp:docPr id="2" name="Рисунок 2" descr="Опис : Стіл KNS TIRAMISU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 : Стіл KNS TIRAMISU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Основа стола </w:t>
            </w:r>
            <w:r>
              <w:t>TIRAMISU</w:t>
            </w:r>
            <w:r>
              <w:rPr>
                <w:lang w:val="uk-UA"/>
              </w:rPr>
              <w:t>– вироблена з металу, являє собою стійку конструкцію з чотирьох ніжок, зверху сполучених міцною рамою, покриття</w:t>
            </w:r>
            <w:r>
              <w:rPr>
                <w:rFonts w:eastAsia="Times New Roman"/>
                <w:lang w:val="uk-UA" w:eastAsia="uk-UA"/>
              </w:rPr>
              <w:t xml:space="preserve"> гальваніка - хромована. </w:t>
            </w:r>
            <w:proofErr w:type="spellStart"/>
            <w:r>
              <w:t>Розбірна</w:t>
            </w:r>
            <w:proofErr w:type="spellEnd"/>
            <w:r>
              <w:t xml:space="preserve"> </w:t>
            </w:r>
            <w:proofErr w:type="spellStart"/>
            <w:r>
              <w:t>конструкція</w:t>
            </w:r>
            <w:proofErr w:type="spellEnd"/>
            <w:r>
              <w:t xml:space="preserve">,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цього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виріб</w:t>
            </w:r>
            <w:proofErr w:type="spellEnd"/>
            <w:proofErr w:type="gramEnd"/>
            <w:r>
              <w:t xml:space="preserve"> легко </w:t>
            </w:r>
            <w:proofErr w:type="spellStart"/>
            <w:r>
              <w:t>переміщати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легко </w:t>
            </w:r>
            <w:proofErr w:type="spellStart"/>
            <w:r>
              <w:t>збирати</w:t>
            </w:r>
            <w:proofErr w:type="spellEnd"/>
            <w:r>
              <w:t xml:space="preserve">. </w:t>
            </w:r>
            <w:proofErr w:type="spellStart"/>
            <w:r>
              <w:t>Розміщення</w:t>
            </w:r>
            <w:proofErr w:type="spellEnd"/>
            <w:r>
              <w:t xml:space="preserve"> опор по периметру </w:t>
            </w:r>
            <w:proofErr w:type="spellStart"/>
            <w:proofErr w:type="gramStart"/>
            <w:r>
              <w:t>ст</w:t>
            </w:r>
            <w:proofErr w:type="gramEnd"/>
            <w:r>
              <w:t>ільниці</w:t>
            </w:r>
            <w:proofErr w:type="spellEnd"/>
            <w:r>
              <w:t xml:space="preserve"> </w:t>
            </w:r>
            <w:proofErr w:type="spellStart"/>
            <w:r>
              <w:t>сприяє</w:t>
            </w:r>
            <w:proofErr w:type="spellEnd"/>
            <w:r>
              <w:t xml:space="preserve"> </w:t>
            </w:r>
            <w:proofErr w:type="spellStart"/>
            <w:r>
              <w:t>стійкості</w:t>
            </w:r>
            <w:proofErr w:type="spellEnd"/>
            <w:r>
              <w:t xml:space="preserve"> столу, а </w:t>
            </w:r>
            <w:proofErr w:type="spellStart"/>
            <w:r>
              <w:t>поперечки</w:t>
            </w:r>
            <w:proofErr w:type="spellEnd"/>
            <w:r>
              <w:t xml:space="preserve"> </w:t>
            </w:r>
            <w:proofErr w:type="spellStart"/>
            <w:r>
              <w:t>спеціально</w:t>
            </w:r>
            <w:proofErr w:type="spellEnd"/>
            <w:r>
              <w:t xml:space="preserve"> </w:t>
            </w:r>
            <w:proofErr w:type="spellStart"/>
            <w:r>
              <w:t>розміщені</w:t>
            </w:r>
            <w:proofErr w:type="spellEnd"/>
            <w:r>
              <w:t xml:space="preserve"> </w:t>
            </w:r>
            <w:proofErr w:type="spellStart"/>
            <w:r>
              <w:t>вгорі</w:t>
            </w:r>
            <w:proofErr w:type="spellEnd"/>
            <w:r>
              <w:t xml:space="preserve"> опор </w:t>
            </w:r>
            <w:proofErr w:type="spellStart"/>
            <w:r>
              <w:t>що</w:t>
            </w:r>
            <w:proofErr w:type="spellEnd"/>
            <w:r>
              <w:t xml:space="preserve"> не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proofErr w:type="spellStart"/>
            <w:r>
              <w:t>відвідувачам</w:t>
            </w:r>
            <w:proofErr w:type="spellEnd"/>
            <w:r>
              <w:t xml:space="preserve"> </w:t>
            </w:r>
            <w:proofErr w:type="spellStart"/>
            <w:r>
              <w:t>поранитися</w:t>
            </w:r>
            <w:proofErr w:type="spellEnd"/>
            <w:r>
              <w:t>.</w:t>
            </w:r>
            <w:r>
              <w:rPr>
                <w:rFonts w:eastAsia="Times New Roman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lang w:eastAsia="uk-UA"/>
              </w:rPr>
              <w:t>Висота</w:t>
            </w:r>
            <w:proofErr w:type="spellEnd"/>
            <w:r>
              <w:rPr>
                <w:rFonts w:eastAsia="Times New Roman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lang w:eastAsia="uk-UA"/>
              </w:rPr>
              <w:t>основи</w:t>
            </w:r>
            <w:proofErr w:type="spellEnd"/>
            <w:r>
              <w:rPr>
                <w:rFonts w:eastAsia="Times New Roman"/>
                <w:lang w:eastAsia="uk-UA"/>
              </w:rPr>
              <w:t xml:space="preserve"> стола -728 мм.  </w:t>
            </w:r>
            <w:proofErr w:type="spellStart"/>
            <w:proofErr w:type="gramStart"/>
            <w:r>
              <w:rPr>
                <w:rFonts w:eastAsia="Times New Roman"/>
                <w:lang w:eastAsia="uk-UA"/>
              </w:rPr>
              <w:t>Ст</w:t>
            </w:r>
            <w:proofErr w:type="gramEnd"/>
            <w:r>
              <w:rPr>
                <w:rFonts w:eastAsia="Times New Roman"/>
                <w:lang w:eastAsia="uk-UA"/>
              </w:rPr>
              <w:t>іл</w:t>
            </w:r>
            <w:proofErr w:type="spellEnd"/>
            <w:r>
              <w:rPr>
                <w:rFonts w:eastAsia="Times New Roman"/>
                <w:lang w:eastAsia="uk-UA"/>
              </w:rPr>
              <w:t xml:space="preserve"> оснащений </w:t>
            </w:r>
            <w:proofErr w:type="spellStart"/>
            <w:r>
              <w:rPr>
                <w:rFonts w:eastAsia="Times New Roman"/>
                <w:lang w:eastAsia="uk-UA"/>
              </w:rPr>
              <w:t>пластиковими</w:t>
            </w:r>
            <w:proofErr w:type="spellEnd"/>
            <w:r>
              <w:rPr>
                <w:rFonts w:eastAsia="Times New Roman"/>
                <w:lang w:eastAsia="uk-UA"/>
              </w:rPr>
              <w:t xml:space="preserve"> заглушками для </w:t>
            </w:r>
            <w:proofErr w:type="spellStart"/>
            <w:r>
              <w:rPr>
                <w:rFonts w:eastAsia="Times New Roman"/>
                <w:lang w:eastAsia="uk-UA"/>
              </w:rPr>
              <w:t>захисту</w:t>
            </w:r>
            <w:proofErr w:type="spellEnd"/>
            <w:r>
              <w:rPr>
                <w:rFonts w:eastAsia="Times New Roman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lang w:eastAsia="uk-UA"/>
              </w:rPr>
              <w:t>підлоги</w:t>
            </w:r>
            <w:proofErr w:type="spellEnd"/>
            <w:r>
              <w:rPr>
                <w:rFonts w:eastAsia="Times New Roman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lang w:eastAsia="uk-UA"/>
              </w:rPr>
              <w:t>від</w:t>
            </w:r>
            <w:proofErr w:type="spellEnd"/>
            <w:r>
              <w:rPr>
                <w:rFonts w:eastAsia="Times New Roman"/>
                <w:lang w:eastAsia="uk-UA"/>
              </w:rPr>
              <w:t xml:space="preserve"> </w:t>
            </w:r>
            <w:r>
              <w:rPr>
                <w:rFonts w:eastAsia="Times New Roman"/>
                <w:lang w:val="uk-UA" w:eastAsia="uk-UA"/>
              </w:rPr>
              <w:t>подряпин</w:t>
            </w:r>
            <w:r>
              <w:rPr>
                <w:rFonts w:eastAsia="Times New Roman"/>
                <w:lang w:eastAsia="uk-UA"/>
              </w:rPr>
              <w:t>.</w:t>
            </w:r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ільниця</w:t>
            </w:r>
            <w:proofErr w:type="spellEnd"/>
            <w:r>
              <w:t xml:space="preserve"> </w:t>
            </w:r>
            <w:proofErr w:type="spellStart"/>
            <w:r>
              <w:t>виготовлена</w:t>
            </w:r>
            <w:proofErr w:type="spellEnd"/>
            <w:r>
              <w:t xml:space="preserve"> з </w:t>
            </w:r>
            <w:proofErr w:type="spellStart"/>
            <w:r>
              <w:t>ламінованого</w:t>
            </w:r>
            <w:proofErr w:type="spellEnd"/>
            <w:r>
              <w:t xml:space="preserve"> ДСП 25мм.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стільниці</w:t>
            </w:r>
            <w:proofErr w:type="spellEnd"/>
            <w:r>
              <w:t xml:space="preserve"> </w:t>
            </w:r>
            <w:r>
              <w:rPr>
                <w:lang w:val="uk-UA"/>
              </w:rPr>
              <w:t>8</w:t>
            </w:r>
            <w:r>
              <w:t xml:space="preserve">00х800 мм. </w:t>
            </w:r>
            <w:r>
              <w:rPr>
                <w:lang w:val="uk-UA"/>
              </w:rPr>
              <w:t>Можливий колір</w:t>
            </w:r>
            <w:r>
              <w:t xml:space="preserve"> </w:t>
            </w:r>
            <w:proofErr w:type="spellStart"/>
            <w:r>
              <w:t>стільниці</w:t>
            </w:r>
            <w:proofErr w:type="spellEnd"/>
            <w:r>
              <w:rPr>
                <w:lang w:val="uk-UA"/>
              </w:rPr>
              <w:t>:</w:t>
            </w:r>
            <w:r>
              <w:t xml:space="preserve"> </w:t>
            </w:r>
            <w:proofErr w:type="spellStart"/>
            <w:r>
              <w:t>білий</w:t>
            </w:r>
            <w:proofErr w:type="spellEnd"/>
            <w:r>
              <w:rPr>
                <w:lang w:val="uk-UA"/>
              </w:rPr>
              <w:t>, сірий шифер, горіх, дуб золотий, бук</w:t>
            </w:r>
            <w:r>
              <w:t xml:space="preserve">. </w:t>
            </w:r>
          </w:p>
          <w:p w:rsidR="006C7199" w:rsidRDefault="006C7199">
            <w:pPr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складі</w:t>
            </w:r>
            <w:proofErr w:type="spellEnd"/>
            <w:r>
              <w:t xml:space="preserve">  </w:t>
            </w:r>
            <w:proofErr w:type="spellStart"/>
            <w:r>
              <w:t>пропозиції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lang w:val="uk-UA"/>
              </w:rPr>
              <w:t>учасник</w:t>
            </w:r>
            <w:r>
              <w:t xml:space="preserve"> повинен </w:t>
            </w:r>
            <w:proofErr w:type="spellStart"/>
            <w:r>
              <w:t>надати</w:t>
            </w:r>
            <w:proofErr w:type="spellEnd"/>
            <w:r>
              <w:t>:</w:t>
            </w:r>
          </w:p>
          <w:p w:rsidR="006C7199" w:rsidRDefault="006C719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-Копію</w:t>
            </w:r>
            <w:proofErr w:type="spellEnd"/>
            <w:r>
              <w:rPr>
                <w:sz w:val="24"/>
                <w:szCs w:val="24"/>
              </w:rPr>
              <w:t xml:space="preserve"> чинного на дату розкриття сертифікату на систему якості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9001:2015 виданий виробнику меблів; </w:t>
            </w:r>
          </w:p>
          <w:p w:rsidR="006C7199" w:rsidRDefault="006C719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Копію сертифікату на систему екологічного управління </w:t>
            </w:r>
            <w:r>
              <w:rPr>
                <w:sz w:val="24"/>
                <w:szCs w:val="24"/>
              </w:rPr>
              <w:t xml:space="preserve">ДСТУ ISO 14001:2015 </w:t>
            </w:r>
            <w:r>
              <w:rPr>
                <w:color w:val="000000"/>
                <w:sz w:val="24"/>
                <w:szCs w:val="24"/>
                <w:lang w:eastAsia="en-GB"/>
              </w:rPr>
              <w:t>виробника меблів.</w:t>
            </w:r>
          </w:p>
          <w:p w:rsidR="006C7199" w:rsidRDefault="006C719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Відповідність запропонованого учасником товару вимогам діючого законодавства підтверджується шляхом подання у складі пропозиції чинного на дату розкриття сертифікату відповідності  з відповідним додатком до цього сертифікату виданий виробнику меблів або висновку державної санітарно-епідеміологічної експертизи з відповідним додатком до цього висновку виданий виробнику меблів.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30шт</w:t>
            </w:r>
          </w:p>
        </w:tc>
      </w:tr>
      <w:tr w:rsidR="006C7199" w:rsidTr="003C26CE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9" w:rsidRDefault="006C7199">
            <w:pPr>
              <w:spacing w:line="276" w:lineRule="auto"/>
              <w:rPr>
                <w:lang w:val="uk-UA"/>
              </w:rPr>
            </w:pPr>
            <w:r>
              <w:rPr>
                <w:b/>
                <w:bCs/>
                <w:color w:val="000000" w:themeColor="text1"/>
                <w:bdr w:val="none" w:sz="0" w:space="0" w:color="auto" w:frame="1"/>
                <w:lang w:val="uk-UA"/>
              </w:rPr>
              <w:t>Стілець пластикови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bdr w:val="none" w:sz="0" w:space="0" w:color="auto" w:frame="1"/>
                <w:lang w:val="uk-UA"/>
              </w:rPr>
              <w:t>й</w:t>
            </w:r>
          </w:p>
          <w:p w:rsidR="006C7199" w:rsidRDefault="006C7199">
            <w:pPr>
              <w:spacing w:line="276" w:lineRule="auto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5B3CA16" wp14:editId="5D5C5F25">
                  <wp:extent cx="2076450" cy="2076450"/>
                  <wp:effectExtent l="0" t="0" r="0" b="0"/>
                  <wp:docPr id="1" name="Рисунок 1" descr="Опис : 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 : 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199" w:rsidRDefault="006C7199">
            <w:pPr>
              <w:spacing w:line="276" w:lineRule="auto"/>
              <w:rPr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 w:themeColor="text1"/>
                <w:bdr w:val="none" w:sz="0" w:space="0" w:color="auto" w:frame="1"/>
                <w:lang w:val="uk-UA"/>
              </w:rPr>
              <w:lastRenderedPageBreak/>
              <w:t xml:space="preserve">    Стілець пластиковий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>Габаритні розміри: 435х500х820 мм.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Сидіння та спинка стільця – дутий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lang w:val="uk-UA"/>
              </w:rPr>
              <w:t>цільнолитий</w:t>
            </w:r>
            <w:proofErr w:type="spellEnd"/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, товстий моноблок, виготовлений із якісного поліпропілену, який має легку текстуру, тим самим не є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lang w:val="uk-UA"/>
              </w:rPr>
              <w:t>ховзьким</w:t>
            </w:r>
            <w:proofErr w:type="spellEnd"/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та є стійким до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lang w:val="uk-UA"/>
              </w:rPr>
              <w:t>проглядання</w:t>
            </w:r>
            <w:proofErr w:type="spellEnd"/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дрібних подряпин.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Моноблок має заокруглені, плавні кути, що запобігає пошкодженню одягу та травмуванню. 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Сама форма моноблоку вигнута таким чином, що стілець є зручним та комфортним 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lastRenderedPageBreak/>
              <w:t>для сидіння.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На спинці моноблоку присутній отвір для легкого пересування стільців по приміщенню.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Каркас стільця виготовляється з металевої труби діаметром 20 мм та товщиною не менше 1,5 мм та кріпиться до моноблоку за допомогою шестигранного гвинта.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Покриття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 xml:space="preserve"> каркасу – 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порошкова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фарба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>,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сірого кольору</w:t>
            </w:r>
            <w:r>
              <w:rPr>
                <w:color w:val="000000" w:themeColor="text1"/>
              </w:rPr>
              <w:t>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Конструкція стільця легка у збиранні та забезпечує надійність і  довговічність виробу. 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    </w:t>
            </w:r>
            <w:proofErr w:type="spellStart"/>
            <w:r>
              <w:rPr>
                <w:color w:val="000000" w:themeColor="text1"/>
              </w:rPr>
              <w:t>Всі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закінчення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металевих</w:t>
            </w:r>
            <w:proofErr w:type="spellEnd"/>
            <w:r>
              <w:rPr>
                <w:color w:val="000000" w:themeColor="text1"/>
              </w:rPr>
              <w:t xml:space="preserve"> деталей </w:t>
            </w:r>
            <w:proofErr w:type="spellStart"/>
            <w:r>
              <w:rPr>
                <w:color w:val="000000" w:themeColor="text1"/>
              </w:rPr>
              <w:t>закриті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пластиковими</w:t>
            </w:r>
            <w:proofErr w:type="spellEnd"/>
            <w:r>
              <w:rPr>
                <w:color w:val="000000" w:themeColor="text1"/>
              </w:rPr>
              <w:t xml:space="preserve"> заглушками, </w:t>
            </w:r>
            <w:proofErr w:type="spellStart"/>
            <w:r>
              <w:rPr>
                <w:color w:val="000000" w:themeColor="text1"/>
              </w:rPr>
              <w:t>що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запобігає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пошкодженн</w:t>
            </w:r>
            <w:proofErr w:type="spellEnd"/>
            <w:r>
              <w:rPr>
                <w:color w:val="000000" w:themeColor="text1"/>
                <w:lang w:val="uk-UA"/>
              </w:rPr>
              <w:t>ю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ідлоги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6C7199" w:rsidRDefault="006C7199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   Кольорова гама:  </w:t>
            </w:r>
          </w:p>
          <w:p w:rsidR="006C7199" w:rsidRDefault="006C7199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>
              <w:rPr>
                <w:color w:val="000000" w:themeColor="text1"/>
                <w:bdr w:val="none" w:sz="0" w:space="0" w:color="auto" w:frame="1"/>
                <w:lang w:val="uk-UA"/>
              </w:rPr>
              <w:t>каркас стільця – сірий, моноблок пластиковий – апельсиновий, жовтий, синій, зелений, сірий.</w:t>
            </w:r>
          </w:p>
          <w:p w:rsidR="006C7199" w:rsidRDefault="006C7199">
            <w:pPr>
              <w:spacing w:line="276" w:lineRule="auto"/>
              <w:jc w:val="both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складі</w:t>
            </w:r>
            <w:proofErr w:type="spellEnd"/>
            <w:r>
              <w:t xml:space="preserve">  </w:t>
            </w:r>
            <w:proofErr w:type="spellStart"/>
            <w:r>
              <w:t>пропозиції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lang w:val="uk-UA"/>
              </w:rPr>
              <w:t>учасник</w:t>
            </w:r>
            <w:r>
              <w:t xml:space="preserve"> повинен </w:t>
            </w:r>
            <w:proofErr w:type="spellStart"/>
            <w:r>
              <w:t>надати</w:t>
            </w:r>
            <w:proofErr w:type="spellEnd"/>
            <w:r>
              <w:t>:</w:t>
            </w:r>
          </w:p>
          <w:p w:rsidR="006C7199" w:rsidRDefault="006C719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-Копію</w:t>
            </w:r>
            <w:proofErr w:type="spellEnd"/>
            <w:r>
              <w:rPr>
                <w:sz w:val="24"/>
                <w:szCs w:val="24"/>
              </w:rPr>
              <w:t xml:space="preserve"> чинного на дату розкриття сертифікату на систему якості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9001:2015 виданий виробнику меблів; </w:t>
            </w:r>
          </w:p>
          <w:p w:rsidR="006C7199" w:rsidRDefault="006C719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Копію сертифікату на систему екологічного управління </w:t>
            </w:r>
            <w:r>
              <w:rPr>
                <w:sz w:val="24"/>
                <w:szCs w:val="24"/>
              </w:rPr>
              <w:t xml:space="preserve">ДСТУ ISO 14001:2015 </w:t>
            </w:r>
            <w:r>
              <w:rPr>
                <w:color w:val="000000"/>
                <w:sz w:val="24"/>
                <w:szCs w:val="24"/>
                <w:lang w:eastAsia="en-GB"/>
              </w:rPr>
              <w:t>виробника меблів.</w:t>
            </w:r>
          </w:p>
          <w:p w:rsidR="006C7199" w:rsidRDefault="006C719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 Відповідність запропонованого учасником товару вимогам діючого законодавства підтверджується шляхом подання у складі пропозиції чинного на дату розкриття сертифікату відповідності  з відповідним додатком до цього сертифікату виданий виробнику меблів або висновку державної санітарно-епідеміологічної експертизи з відповідним додатком до цього висновку виданий виробнику меблів.</w:t>
            </w:r>
          </w:p>
          <w:p w:rsidR="006C7199" w:rsidRDefault="006C7199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color w:val="00000A"/>
                <w:lang w:val="uk-UA"/>
              </w:rPr>
              <w:t xml:space="preserve"> протокол випробувань від акредитованої лабораторії щодо відповідності Стільця з пластиковим (поліпропіленовим) моноблоком на металевому каркасі  - вимогам ДСТУ ГОСТ 22046:2004, ДСТУ ГОСТ 19917:2016, ДСТУ </w:t>
            </w:r>
            <w:proofErr w:type="spellStart"/>
            <w:r>
              <w:rPr>
                <w:color w:val="00000A"/>
                <w:lang w:val="en-US"/>
              </w:rPr>
              <w:t>prEN</w:t>
            </w:r>
            <w:proofErr w:type="spellEnd"/>
            <w:r>
              <w:rPr>
                <w:color w:val="00000A"/>
                <w:lang w:val="uk-UA"/>
              </w:rPr>
              <w:t xml:space="preserve"> 1729-1:2004, ДСТУ </w:t>
            </w:r>
            <w:r>
              <w:rPr>
                <w:color w:val="00000A"/>
                <w:lang w:val="en-US"/>
              </w:rPr>
              <w:t>ENV</w:t>
            </w:r>
            <w:r>
              <w:rPr>
                <w:color w:val="00000A"/>
                <w:lang w:val="uk-UA"/>
              </w:rPr>
              <w:t xml:space="preserve"> 1729-2:2004 згідно із зазначених основних технічних характеристик, засвідчені печаткою (у разі наявності)  та підписом уповноваженої особи виробника. У разі якщо такий документ виданий не на ім’я учасника, необхідно надати лист-згоду від </w:t>
            </w:r>
            <w:r>
              <w:rPr>
                <w:color w:val="00000A"/>
                <w:lang w:val="uk-UA"/>
              </w:rPr>
              <w:lastRenderedPageBreak/>
              <w:t>власника такого документу на використання його в публічних закупівлях.</w:t>
            </w:r>
            <w:r>
              <w:rPr>
                <w:u w:val="single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9" w:rsidRDefault="006C719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120 шт.</w:t>
            </w:r>
          </w:p>
        </w:tc>
      </w:tr>
    </w:tbl>
    <w:p w:rsidR="006C7199" w:rsidRDefault="006C7199" w:rsidP="006C7199">
      <w:pPr>
        <w:jc w:val="both"/>
        <w:rPr>
          <w:u w:val="single"/>
          <w:lang w:val="uk-UA"/>
        </w:rPr>
      </w:pPr>
    </w:p>
    <w:p w:rsidR="006C7199" w:rsidRDefault="006C7199" w:rsidP="006C7199">
      <w:pPr>
        <w:ind w:firstLine="851"/>
        <w:jc w:val="both"/>
        <w:rPr>
          <w:u w:val="single"/>
          <w:lang w:val="uk-UA"/>
        </w:rPr>
      </w:pPr>
    </w:p>
    <w:p w:rsidR="006C7199" w:rsidRDefault="006C7199" w:rsidP="006C7199">
      <w:pPr>
        <w:ind w:firstLine="851"/>
        <w:jc w:val="both"/>
        <w:rPr>
          <w:u w:val="single"/>
          <w:lang w:val="uk-UA"/>
        </w:rPr>
      </w:pPr>
      <w:r>
        <w:rPr>
          <w:u w:val="single"/>
          <w:lang w:val="uk-UA"/>
        </w:rPr>
        <w:t>1.Технічні характеристики:</w:t>
      </w:r>
    </w:p>
    <w:p w:rsidR="006C7199" w:rsidRDefault="006C7199" w:rsidP="006C7199">
      <w:pPr>
        <w:pStyle w:val="a3"/>
        <w:ind w:firstLine="709"/>
        <w:jc w:val="both"/>
      </w:pPr>
      <w:r>
        <w:t xml:space="preserve">   1.1. Товар повинен бути новим (таким, що не був у використанні). Учасник надає у складі пропозиції гарантійний лист про постачання нового товару належної якості відповідно до умов технічного завдання.</w:t>
      </w:r>
    </w:p>
    <w:p w:rsidR="006C7199" w:rsidRDefault="006C7199" w:rsidP="006C7199">
      <w:pPr>
        <w:ind w:firstLine="851"/>
        <w:jc w:val="both"/>
      </w:pPr>
      <w:r>
        <w:t xml:space="preserve">1.2.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товару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оригінальними</w:t>
      </w:r>
      <w:proofErr w:type="spellEnd"/>
      <w:r>
        <w:t xml:space="preserve">,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компоненті</w:t>
      </w:r>
      <w:proofErr w:type="gramStart"/>
      <w:r>
        <w:t>в</w:t>
      </w:r>
      <w:proofErr w:type="spellEnd"/>
      <w:proofErr w:type="gramEnd"/>
      <w:r>
        <w:t xml:space="preserve"> на не </w:t>
      </w:r>
      <w:proofErr w:type="spellStart"/>
      <w:r>
        <w:t>неоригінальні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>;</w:t>
      </w:r>
    </w:p>
    <w:p w:rsidR="006C7199" w:rsidRDefault="006C7199" w:rsidP="006C7199">
      <w:pPr>
        <w:ind w:firstLine="851"/>
        <w:jc w:val="both"/>
      </w:pPr>
      <w:r>
        <w:t xml:space="preserve">1.3.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виступаючі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деталей </w:t>
      </w:r>
      <w:proofErr w:type="spellStart"/>
      <w:r>
        <w:t>каркасів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закриті</w:t>
      </w:r>
      <w:proofErr w:type="spellEnd"/>
      <w:r>
        <w:t xml:space="preserve"> </w:t>
      </w:r>
      <w:proofErr w:type="spellStart"/>
      <w:r>
        <w:t>пластиковими</w:t>
      </w:r>
      <w:proofErr w:type="spellEnd"/>
      <w:r>
        <w:t xml:space="preserve"> заглушками;</w:t>
      </w:r>
    </w:p>
    <w:p w:rsidR="006C7199" w:rsidRDefault="006C7199" w:rsidP="006C7199">
      <w:pPr>
        <w:ind w:firstLine="851"/>
        <w:jc w:val="both"/>
        <w:rPr>
          <w:lang w:val="uk-UA"/>
        </w:rPr>
      </w:pPr>
      <w:r>
        <w:t xml:space="preserve">1.4.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rPr>
          <w:lang w:val="uk-UA"/>
        </w:rPr>
        <w:t xml:space="preserve"> (доставка товару до начальних закладів замовника та розвантаження),</w:t>
      </w:r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rPr>
          <w:lang w:val="uk-UA"/>
        </w:rPr>
        <w:t>, про що в складі пропозиції подається гарантійний лист.</w:t>
      </w:r>
    </w:p>
    <w:p w:rsidR="006C7199" w:rsidRDefault="006C7199" w:rsidP="006C7199">
      <w:pPr>
        <w:ind w:firstLine="851"/>
        <w:jc w:val="both"/>
        <w:rPr>
          <w:lang w:val="uk-UA"/>
        </w:rPr>
      </w:pPr>
      <w:r>
        <w:t xml:space="preserve">1.5. Товар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строк </w:t>
      </w:r>
      <w:proofErr w:type="spellStart"/>
      <w:r>
        <w:t>експлуатації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24 </w:t>
      </w:r>
      <w:proofErr w:type="spellStart"/>
      <w:r>
        <w:t>місяців</w:t>
      </w:r>
      <w:proofErr w:type="spellEnd"/>
      <w:r>
        <w:t xml:space="preserve"> </w:t>
      </w:r>
      <w:bookmarkStart w:id="1" w:name="_Hlk515535785"/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поставки </w:t>
      </w:r>
      <w:proofErr w:type="spellStart"/>
      <w:r>
        <w:t>Замовнику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лист</w:t>
      </w:r>
      <w:bookmarkEnd w:id="1"/>
      <w:r>
        <w:t>.</w:t>
      </w:r>
    </w:p>
    <w:p w:rsidR="006C7199" w:rsidRDefault="006C7199" w:rsidP="006C7199">
      <w:pPr>
        <w:ind w:firstLine="851"/>
        <w:jc w:val="both"/>
        <w:rPr>
          <w:lang w:val="uk-UA"/>
        </w:rPr>
      </w:pPr>
      <w:r>
        <w:rPr>
          <w:lang w:val="uk-UA"/>
        </w:rPr>
        <w:t xml:space="preserve">1.6. </w:t>
      </w:r>
      <w:r>
        <w:t xml:space="preserve">Ремонт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бракованого</w:t>
      </w:r>
      <w:proofErr w:type="spellEnd"/>
      <w:r>
        <w:t xml:space="preserve"> </w:t>
      </w:r>
      <w:proofErr w:type="spellStart"/>
      <w:r>
        <w:t>виробу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протязі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заявки </w:t>
      </w:r>
      <w:proofErr w:type="spellStart"/>
      <w:r>
        <w:t>Замовника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лист.</w:t>
      </w:r>
    </w:p>
    <w:p w:rsidR="006C7199" w:rsidRDefault="006C7199" w:rsidP="006C7199">
      <w:pPr>
        <w:ind w:firstLine="851"/>
        <w:jc w:val="both"/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Інформацію</w:t>
      </w:r>
      <w:proofErr w:type="spellEnd"/>
      <w:r>
        <w:rPr>
          <w:u w:val="single"/>
        </w:rPr>
        <w:t xml:space="preserve"> про </w:t>
      </w:r>
      <w:proofErr w:type="spellStart"/>
      <w:r>
        <w:rPr>
          <w:u w:val="single"/>
        </w:rPr>
        <w:t>відповідність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запропонованого</w:t>
      </w:r>
      <w:proofErr w:type="spellEnd"/>
      <w:r>
        <w:rPr>
          <w:u w:val="single"/>
        </w:rPr>
        <w:t xml:space="preserve"> до поставки Товару </w:t>
      </w:r>
      <w:proofErr w:type="spellStart"/>
      <w:proofErr w:type="gramStart"/>
      <w:r>
        <w:rPr>
          <w:u w:val="single"/>
        </w:rPr>
        <w:t>техн</w:t>
      </w:r>
      <w:proofErr w:type="gramEnd"/>
      <w:r>
        <w:rPr>
          <w:u w:val="single"/>
        </w:rPr>
        <w:t>ічним</w:t>
      </w:r>
      <w:proofErr w:type="spellEnd"/>
      <w:r>
        <w:rPr>
          <w:u w:val="single"/>
        </w:rPr>
        <w:t xml:space="preserve"> та </w:t>
      </w:r>
      <w:proofErr w:type="spellStart"/>
      <w:r>
        <w:rPr>
          <w:u w:val="single"/>
        </w:rPr>
        <w:t>якісним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вимогам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Замовника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підтверджується</w:t>
      </w:r>
      <w:proofErr w:type="spellEnd"/>
      <w:r>
        <w:rPr>
          <w:u w:val="single"/>
        </w:rPr>
        <w:t xml:space="preserve"> шляхом </w:t>
      </w:r>
      <w:proofErr w:type="spellStart"/>
      <w:r>
        <w:rPr>
          <w:u w:val="single"/>
        </w:rPr>
        <w:t>надання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складі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пропозиції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повинні</w:t>
      </w:r>
      <w:proofErr w:type="spellEnd"/>
      <w:r>
        <w:rPr>
          <w:u w:val="single"/>
        </w:rPr>
        <w:t xml:space="preserve"> бути </w:t>
      </w:r>
      <w:proofErr w:type="spellStart"/>
      <w:r>
        <w:rPr>
          <w:u w:val="single"/>
        </w:rPr>
        <w:t>завантажені</w:t>
      </w:r>
      <w:proofErr w:type="spellEnd"/>
      <w:r>
        <w:rPr>
          <w:u w:val="single"/>
        </w:rPr>
        <w:t xml:space="preserve"> в </w:t>
      </w:r>
      <w:proofErr w:type="spellStart"/>
      <w:r>
        <w:rPr>
          <w:u w:val="single"/>
        </w:rPr>
        <w:t>електронну</w:t>
      </w:r>
      <w:proofErr w:type="spellEnd"/>
      <w:r>
        <w:rPr>
          <w:u w:val="single"/>
        </w:rPr>
        <w:t xml:space="preserve"> систему на момент </w:t>
      </w:r>
      <w:proofErr w:type="spellStart"/>
      <w:r>
        <w:rPr>
          <w:u w:val="single"/>
        </w:rPr>
        <w:t>завершення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подання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пропозицій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сканованих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документів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завірених</w:t>
      </w:r>
      <w:proofErr w:type="spellEnd"/>
      <w:r>
        <w:rPr>
          <w:u w:val="single"/>
        </w:rPr>
        <w:t xml:space="preserve"> мокрою </w:t>
      </w:r>
      <w:proofErr w:type="spellStart"/>
      <w:r>
        <w:rPr>
          <w:u w:val="single"/>
        </w:rPr>
        <w:t>печаткою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учасника</w:t>
      </w:r>
      <w:proofErr w:type="spellEnd"/>
      <w:r>
        <w:rPr>
          <w:u w:val="single"/>
        </w:rPr>
        <w:t>:</w:t>
      </w:r>
    </w:p>
    <w:p w:rsidR="006C7199" w:rsidRDefault="006C7199" w:rsidP="006C7199">
      <w:pPr>
        <w:ind w:firstLine="284"/>
        <w:jc w:val="both"/>
      </w:pPr>
      <w:r>
        <w:t xml:space="preserve">2.1.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, </w:t>
      </w:r>
      <w:proofErr w:type="spellStart"/>
      <w:r>
        <w:t>якісним</w:t>
      </w:r>
      <w:proofErr w:type="spellEnd"/>
      <w:r>
        <w:t xml:space="preserve">, </w:t>
      </w:r>
      <w:proofErr w:type="spellStart"/>
      <w:r>
        <w:t>кількісним</w:t>
      </w:r>
      <w:proofErr w:type="spellEnd"/>
      <w:r>
        <w:t xml:space="preserve"> та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>:</w:t>
      </w:r>
    </w:p>
    <w:p w:rsidR="001A044F" w:rsidRDefault="001A044F" w:rsidP="001A044F">
      <w:r>
        <w:t>1.</w:t>
      </w:r>
      <w:r>
        <w:tab/>
      </w:r>
      <w:proofErr w:type="spellStart"/>
      <w:r>
        <w:t>Довідка</w:t>
      </w:r>
      <w:proofErr w:type="spellEnd"/>
      <w:r>
        <w:t xml:space="preserve"> з </w:t>
      </w:r>
      <w:proofErr w:type="spellStart"/>
      <w:r>
        <w:t>детальним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товару та </w:t>
      </w:r>
      <w:proofErr w:type="spellStart"/>
      <w:r>
        <w:t>відомостями</w:t>
      </w:r>
      <w:proofErr w:type="spellEnd"/>
      <w:r>
        <w:t xml:space="preserve"> про </w:t>
      </w:r>
      <w:proofErr w:type="spellStart"/>
      <w:r>
        <w:t>товаровиробника</w:t>
      </w:r>
      <w:proofErr w:type="spellEnd"/>
      <w:r>
        <w:t xml:space="preserve"> і </w:t>
      </w:r>
      <w:proofErr w:type="spellStart"/>
      <w:r>
        <w:t>країну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товару,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в </w:t>
      </w:r>
      <w:proofErr w:type="spellStart"/>
      <w:proofErr w:type="gramStart"/>
      <w:r>
        <w:t>техн</w:t>
      </w:r>
      <w:proofErr w:type="gramEnd"/>
      <w:r>
        <w:t>ічному</w:t>
      </w:r>
      <w:proofErr w:type="spellEnd"/>
      <w:r>
        <w:t xml:space="preserve"> </w:t>
      </w:r>
      <w:proofErr w:type="spellStart"/>
      <w:r>
        <w:t>завданні</w:t>
      </w:r>
      <w:proofErr w:type="spellEnd"/>
      <w:r>
        <w:t xml:space="preserve"> з </w:t>
      </w:r>
      <w:proofErr w:type="spellStart"/>
      <w:r>
        <w:t>посиланням</w:t>
      </w:r>
      <w:proofErr w:type="spellEnd"/>
      <w:r>
        <w:t xml:space="preserve"> на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</w:t>
      </w:r>
      <w:proofErr w:type="spellStart"/>
      <w:r>
        <w:t>виробу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>.</w:t>
      </w:r>
    </w:p>
    <w:p w:rsidR="00082BEC" w:rsidRDefault="001A044F" w:rsidP="001A044F">
      <w:r>
        <w:t>2.</w:t>
      </w:r>
      <w:r>
        <w:tab/>
        <w:t xml:space="preserve">На </w:t>
      </w:r>
      <w:proofErr w:type="spellStart"/>
      <w:proofErr w:type="gramStart"/>
      <w:r>
        <w:t>п</w:t>
      </w:r>
      <w:proofErr w:type="gramEnd"/>
      <w:r>
        <w:t>ідтвердження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поставку </w:t>
      </w:r>
      <w:proofErr w:type="spellStart"/>
      <w:r>
        <w:t>запропонованого</w:t>
      </w:r>
      <w:proofErr w:type="spellEnd"/>
      <w:r>
        <w:t xml:space="preserve"> товару,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скановану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оригіналу</w:t>
      </w:r>
      <w:proofErr w:type="spellEnd"/>
      <w:r>
        <w:t xml:space="preserve"> листа </w:t>
      </w:r>
      <w:proofErr w:type="spellStart"/>
      <w:r>
        <w:t>виробника</w:t>
      </w:r>
      <w:proofErr w:type="spellEnd"/>
      <w:r>
        <w:t xml:space="preserve"> (</w:t>
      </w:r>
      <w:proofErr w:type="spellStart"/>
      <w:r>
        <w:t>представництва</w:t>
      </w:r>
      <w:proofErr w:type="spellEnd"/>
      <w:r>
        <w:t xml:space="preserve">, </w:t>
      </w:r>
      <w:proofErr w:type="spellStart"/>
      <w:r>
        <w:t>філії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, дилера, </w:t>
      </w:r>
      <w:proofErr w:type="spellStart"/>
      <w:r>
        <w:t>дистриб'ютора</w:t>
      </w:r>
      <w:proofErr w:type="spellEnd"/>
      <w:r>
        <w:t xml:space="preserve">,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виробником</w:t>
      </w:r>
      <w:proofErr w:type="spellEnd"/>
      <w:r>
        <w:t xml:space="preserve">),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поставки </w:t>
      </w:r>
      <w:proofErr w:type="spellStart"/>
      <w:r>
        <w:t>Учасником</w:t>
      </w:r>
      <w:proofErr w:type="spellEnd"/>
      <w:r>
        <w:t xml:space="preserve"> Товару, </w:t>
      </w:r>
      <w:proofErr w:type="spellStart"/>
      <w:r>
        <w:t>який</w:t>
      </w:r>
      <w:proofErr w:type="spellEnd"/>
      <w:r>
        <w:t xml:space="preserve"> є предметом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. Лист повинен </w:t>
      </w:r>
      <w:proofErr w:type="spellStart"/>
      <w:r>
        <w:t>включати</w:t>
      </w:r>
      <w:proofErr w:type="spellEnd"/>
      <w:r>
        <w:t xml:space="preserve"> в себе: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номер </w:t>
      </w:r>
      <w:proofErr w:type="spellStart"/>
      <w:r>
        <w:t>оголошення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оприлюднене</w:t>
      </w:r>
      <w:proofErr w:type="spellEnd"/>
      <w:r>
        <w:t xml:space="preserve"> на веб-</w:t>
      </w:r>
      <w:proofErr w:type="spellStart"/>
      <w:r>
        <w:t>порталі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органу.</w:t>
      </w:r>
    </w:p>
    <w:sectPr w:rsidR="00082BEC" w:rsidSect="006C719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B"/>
    <w:rsid w:val="00082BEC"/>
    <w:rsid w:val="0016775B"/>
    <w:rsid w:val="001A044F"/>
    <w:rsid w:val="00390694"/>
    <w:rsid w:val="003C26CE"/>
    <w:rsid w:val="004510AD"/>
    <w:rsid w:val="006C7199"/>
    <w:rsid w:val="00F570C8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7199"/>
    <w:pPr>
      <w:jc w:val="center"/>
    </w:pPr>
    <w:rPr>
      <w:bCs/>
      <w:lang w:val="uk-UA"/>
    </w:rPr>
  </w:style>
  <w:style w:type="character" w:customStyle="1" w:styleId="a4">
    <w:name w:val="Основний текст Знак"/>
    <w:basedOn w:val="a0"/>
    <w:link w:val="a3"/>
    <w:semiHidden/>
    <w:rsid w:val="006C7199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a5">
    <w:name w:val="Абзац списку Знак"/>
    <w:aliases w:val="название табл/рис Знак,заголовок 1.1 Знак,Elenco Normale Знак,Абзац списку 1 Знак,тв-Абзац списка Знак,List Paragraph (numbered (a)) Знак,List_Paragraph Знак,Multilevel para_II Знак,List Paragraph-ExecSummary Знак,Bullets Знак"/>
    <w:link w:val="a6"/>
    <w:uiPriority w:val="1"/>
    <w:locked/>
    <w:rsid w:val="006C7199"/>
    <w:rPr>
      <w:rFonts w:ascii="Times New Roman" w:eastAsia="Times New Roman" w:hAnsi="Times New Roman" w:cs="Times New Roman"/>
    </w:rPr>
  </w:style>
  <w:style w:type="paragraph" w:styleId="a6">
    <w:name w:val="List Paragraph"/>
    <w:aliases w:val="название табл/рис,заголовок 1.1,Elenco Normale,Абзац списку 1,тв-Абзац списка,List Paragraph (numbered (a)),List_Paragraph,Multilevel para_II,List Paragraph-ExecSummary,Akapit z listą BS,Bullets,List Paragraph 1,References,Список уровня 2"/>
    <w:basedOn w:val="a"/>
    <w:link w:val="a5"/>
    <w:uiPriority w:val="1"/>
    <w:qFormat/>
    <w:rsid w:val="006C719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paragraph" w:customStyle="1" w:styleId="1">
    <w:name w:val="Обычный1"/>
    <w:qFormat/>
    <w:rsid w:val="006C7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19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C719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7199"/>
    <w:pPr>
      <w:jc w:val="center"/>
    </w:pPr>
    <w:rPr>
      <w:bCs/>
      <w:lang w:val="uk-UA"/>
    </w:rPr>
  </w:style>
  <w:style w:type="character" w:customStyle="1" w:styleId="a4">
    <w:name w:val="Основний текст Знак"/>
    <w:basedOn w:val="a0"/>
    <w:link w:val="a3"/>
    <w:semiHidden/>
    <w:rsid w:val="006C7199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a5">
    <w:name w:val="Абзац списку Знак"/>
    <w:aliases w:val="название табл/рис Знак,заголовок 1.1 Знак,Elenco Normale Знак,Абзац списку 1 Знак,тв-Абзац списка Знак,List Paragraph (numbered (a)) Знак,List_Paragraph Знак,Multilevel para_II Знак,List Paragraph-ExecSummary Знак,Bullets Знак"/>
    <w:link w:val="a6"/>
    <w:uiPriority w:val="1"/>
    <w:locked/>
    <w:rsid w:val="006C7199"/>
    <w:rPr>
      <w:rFonts w:ascii="Times New Roman" w:eastAsia="Times New Roman" w:hAnsi="Times New Roman" w:cs="Times New Roman"/>
    </w:rPr>
  </w:style>
  <w:style w:type="paragraph" w:styleId="a6">
    <w:name w:val="List Paragraph"/>
    <w:aliases w:val="название табл/рис,заголовок 1.1,Elenco Normale,Абзац списку 1,тв-Абзац списка,List Paragraph (numbered (a)),List_Paragraph,Multilevel para_II,List Paragraph-ExecSummary,Akapit z listą BS,Bullets,List Paragraph 1,References,Список уровня 2"/>
    <w:basedOn w:val="a"/>
    <w:link w:val="a5"/>
    <w:uiPriority w:val="1"/>
    <w:qFormat/>
    <w:rsid w:val="006C719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paragraph" w:customStyle="1" w:styleId="1">
    <w:name w:val="Обычный1"/>
    <w:qFormat/>
    <w:rsid w:val="006C7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19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C719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10</cp:revision>
  <dcterms:created xsi:type="dcterms:W3CDTF">2023-11-22T12:15:00Z</dcterms:created>
  <dcterms:modified xsi:type="dcterms:W3CDTF">2023-11-22T14:21:00Z</dcterms:modified>
</cp:coreProperties>
</file>