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3DF" w:rsidRDefault="00EF03DF" w:rsidP="00E84F03">
      <w:pPr>
        <w:pStyle w:val="Style7"/>
        <w:widowControl/>
        <w:ind w:firstLine="709"/>
        <w:jc w:val="both"/>
        <w:rPr>
          <w:bCs/>
        </w:rPr>
      </w:pPr>
      <w:r w:rsidRPr="00F60733">
        <w:t>Мережевий пристрій безпеки</w:t>
      </w:r>
      <w:r w:rsidRPr="00F60733">
        <w:rPr>
          <w:bCs/>
        </w:rPr>
        <w:t xml:space="preserve"> що пропонується, повинен являти собою </w:t>
      </w:r>
      <w:proofErr w:type="spellStart"/>
      <w:r w:rsidRPr="00F60733">
        <w:rPr>
          <w:bCs/>
        </w:rPr>
        <w:t>м</w:t>
      </w:r>
      <w:r w:rsidRPr="00F60733">
        <w:t>іжмережевий</w:t>
      </w:r>
      <w:proofErr w:type="spellEnd"/>
      <w:r w:rsidRPr="00F60733">
        <w:t xml:space="preserve"> екран наступного покоління (NGFW) та </w:t>
      </w:r>
      <w:r w:rsidRPr="00F60733">
        <w:rPr>
          <w:bCs/>
        </w:rPr>
        <w:t>здійснювати інспекцію мереже</w:t>
      </w:r>
      <w:r>
        <w:rPr>
          <w:bCs/>
        </w:rPr>
        <w:t xml:space="preserve">вого трафіку та захист </w:t>
      </w:r>
      <w:r w:rsidRPr="00F60733">
        <w:rPr>
          <w:bCs/>
        </w:rPr>
        <w:t>інфраструктури відповідно до нижченаведених вимог</w:t>
      </w:r>
      <w:r w:rsidRPr="001D74A0">
        <w:rPr>
          <w:bCs/>
        </w:rPr>
        <w:t>.</w:t>
      </w:r>
    </w:p>
    <w:p w:rsidR="00EF03DF" w:rsidRDefault="00EF03DF" w:rsidP="00E84F03">
      <w:pPr>
        <w:pStyle w:val="Style7"/>
        <w:widowControl/>
        <w:ind w:firstLine="709"/>
        <w:jc w:val="both"/>
        <w:rPr>
          <w:color w:val="000000"/>
        </w:rPr>
      </w:pPr>
      <w:r w:rsidRPr="00F60733">
        <w:rPr>
          <w:color w:val="000000"/>
        </w:rPr>
        <w:t>Якщо відповідно до функціональності пристроїв/систем або згідно архітектурного підходу реалізація технічних вимог потребує додатков</w:t>
      </w:r>
      <w:r>
        <w:rPr>
          <w:color w:val="000000"/>
        </w:rPr>
        <w:t>их пристроїв/систем</w:t>
      </w:r>
      <w:r w:rsidRPr="00F60733">
        <w:rPr>
          <w:color w:val="000000"/>
        </w:rPr>
        <w:t>, то вони усі мають бут</w:t>
      </w:r>
      <w:r>
        <w:rPr>
          <w:color w:val="000000"/>
        </w:rPr>
        <w:t>и у комплекті поставки рішення.</w:t>
      </w:r>
    </w:p>
    <w:p w:rsidR="00EF03DF" w:rsidRDefault="00EF03DF" w:rsidP="00E84F03">
      <w:pPr>
        <w:pStyle w:val="Style7"/>
        <w:widowControl/>
        <w:ind w:firstLine="709"/>
        <w:jc w:val="both"/>
      </w:pPr>
      <w:r w:rsidRPr="00F60733">
        <w:t xml:space="preserve">На обладнання не має бути анонсів </w:t>
      </w:r>
      <w:proofErr w:type="spellStart"/>
      <w:r w:rsidRPr="00F60733">
        <w:t>end-of-sale</w:t>
      </w:r>
      <w:proofErr w:type="spellEnd"/>
      <w:r w:rsidRPr="00F60733">
        <w:t xml:space="preserve"> та </w:t>
      </w:r>
      <w:proofErr w:type="spellStart"/>
      <w:r w:rsidRPr="00F60733">
        <w:t>end-of-life</w:t>
      </w:r>
      <w:proofErr w:type="spellEnd"/>
      <w:r w:rsidRPr="00F60733">
        <w:t xml:space="preserve"> (EOS/EOL) від виробника</w:t>
      </w:r>
      <w:r w:rsidRPr="003A452E">
        <w:t>.</w:t>
      </w:r>
    </w:p>
    <w:p w:rsidR="00E84F03" w:rsidRPr="00E84F03" w:rsidRDefault="00E84F03" w:rsidP="00E84F03">
      <w:pPr>
        <w:pStyle w:val="Style7"/>
        <w:widowControl/>
        <w:ind w:firstLine="709"/>
        <w:jc w:val="both"/>
        <w:rPr>
          <w:b/>
          <w:color w:val="000000"/>
        </w:rPr>
      </w:pPr>
      <w:r w:rsidRPr="00E84F03">
        <w:rPr>
          <w:rFonts w:eastAsia="TimesNewRomanPS-ItalicMT"/>
          <w:b/>
          <w:iCs/>
          <w:color w:val="000000"/>
        </w:rPr>
        <w:t>Примітка: У разі посилання у викладеній інформації на конкретну торговельну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“або еквівалент”</w:t>
      </w:r>
    </w:p>
    <w:p w:rsidR="00EF03DF" w:rsidRDefault="00EF03DF" w:rsidP="00EF03DF">
      <w:pPr>
        <w:pStyle w:val="Style7"/>
        <w:widowControl/>
        <w:ind w:right="538" w:firstLine="709"/>
        <w:jc w:val="both"/>
        <w:rPr>
          <w:bCs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6237"/>
      </w:tblGrid>
      <w:tr w:rsidR="00E84F03" w:rsidRPr="009D0CF5" w:rsidTr="00DE3437">
        <w:trPr>
          <w:trHeight w:val="30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03" w:rsidRPr="009D0CF5" w:rsidRDefault="00E84F03" w:rsidP="00DE3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Технічні характеристики</w:t>
            </w:r>
          </w:p>
        </w:tc>
      </w:tr>
      <w:tr w:rsidR="00E84F03" w:rsidRPr="009D0CF5" w:rsidTr="00DE3437">
        <w:trPr>
          <w:trHeight w:val="1079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3" w:rsidRPr="009D0CF5" w:rsidRDefault="00E84F03" w:rsidP="00DE34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0CF5">
              <w:rPr>
                <w:rFonts w:ascii="Times New Roman" w:hAnsi="Times New Roman"/>
                <w:b/>
                <w:sz w:val="24"/>
                <w:szCs w:val="24"/>
              </w:rPr>
              <w:t>Міжмережевий</w:t>
            </w:r>
            <w:proofErr w:type="spellEnd"/>
            <w:r w:rsidRPr="009D0CF5">
              <w:rPr>
                <w:rFonts w:ascii="Times New Roman" w:hAnsi="Times New Roman"/>
                <w:b/>
                <w:sz w:val="24"/>
                <w:szCs w:val="24"/>
              </w:rPr>
              <w:t xml:space="preserve"> екран (</w:t>
            </w:r>
            <w:proofErr w:type="spellStart"/>
            <w:r w:rsidRPr="009D0CF5">
              <w:rPr>
                <w:rFonts w:ascii="Times New Roman" w:hAnsi="Times New Roman"/>
                <w:b/>
                <w:sz w:val="24"/>
                <w:szCs w:val="24"/>
              </w:rPr>
              <w:t>Firewall</w:t>
            </w:r>
            <w:proofErr w:type="spellEnd"/>
            <w:r w:rsidRPr="009D0CF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3" w:rsidRPr="009D0CF5" w:rsidRDefault="00E84F03" w:rsidP="00DE34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0CF5">
              <w:rPr>
                <w:rFonts w:ascii="Times New Roman" w:hAnsi="Times New Roman"/>
                <w:b/>
                <w:sz w:val="24"/>
                <w:szCs w:val="24"/>
              </w:rPr>
              <w:t>Cisco</w:t>
            </w:r>
            <w:proofErr w:type="spellEnd"/>
            <w:r w:rsidRPr="009D0C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0CF5">
              <w:rPr>
                <w:rFonts w:ascii="Times New Roman" w:hAnsi="Times New Roman"/>
                <w:b/>
                <w:sz w:val="24"/>
                <w:szCs w:val="24"/>
              </w:rPr>
              <w:t>Firepower</w:t>
            </w:r>
            <w:proofErr w:type="spellEnd"/>
            <w:r w:rsidRPr="009D0CF5">
              <w:rPr>
                <w:rFonts w:ascii="Times New Roman" w:hAnsi="Times New Roman"/>
                <w:b/>
                <w:sz w:val="24"/>
                <w:szCs w:val="24"/>
              </w:rPr>
              <w:t xml:space="preserve"> FPR1150-NGFW-K9 (або еквівалент)</w:t>
            </w:r>
          </w:p>
        </w:tc>
      </w:tr>
      <w:tr w:rsidR="00E84F03" w:rsidRPr="009D0CF5" w:rsidTr="00DE3437">
        <w:trPr>
          <w:trHeight w:val="1079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F03" w:rsidRPr="009D0CF5" w:rsidRDefault="00E84F03" w:rsidP="00DE3437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Пропускна здатність: брандмауер (FW) + видимість і контроль програм (AVC) (1024B)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F03" w:rsidRPr="009D0CF5" w:rsidRDefault="00E84F03" w:rsidP="00DE3437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 xml:space="preserve">Не менше 5,3 </w:t>
            </w: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Гбіт</w:t>
            </w:r>
            <w:proofErr w:type="spellEnd"/>
            <w:r w:rsidRPr="009D0CF5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</w:tr>
      <w:tr w:rsidR="00E84F03" w:rsidRPr="009D0CF5" w:rsidTr="00DE3437">
        <w:trPr>
          <w:trHeight w:val="21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F03" w:rsidRPr="009D0CF5" w:rsidRDefault="00E84F03" w:rsidP="00DE3437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Пропускна здатність: FW + AVC + система запобігання вторгненням (IPS) (1024B)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4F03" w:rsidRPr="009D0CF5" w:rsidRDefault="00E84F03" w:rsidP="00DE3437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 xml:space="preserve">Не менше 4,9 </w:t>
            </w: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Гбіт</w:t>
            </w:r>
            <w:proofErr w:type="spellEnd"/>
            <w:r w:rsidRPr="009D0CF5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</w:tr>
      <w:tr w:rsidR="00E84F03" w:rsidRPr="009D0CF5" w:rsidTr="00DE3437">
        <w:trPr>
          <w:trHeight w:val="53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F03" w:rsidRPr="009D0CF5" w:rsidRDefault="00E84F03" w:rsidP="00DE3437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Кількість одночасних сеансів з AVC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F03" w:rsidRPr="009D0CF5" w:rsidRDefault="00E84F03" w:rsidP="00DE3437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Не менше 600 000</w:t>
            </w:r>
          </w:p>
        </w:tc>
      </w:tr>
      <w:tr w:rsidR="00E84F03" w:rsidRPr="009D0CF5" w:rsidTr="00DE3437">
        <w:trPr>
          <w:trHeight w:val="53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F03" w:rsidRPr="009D0CF5" w:rsidRDefault="00E84F03" w:rsidP="00DE3437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Кількість нових підключень за секунду з AVC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F03" w:rsidRPr="009D0CF5" w:rsidRDefault="00E84F03" w:rsidP="00DE3437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Не менше 28 000</w:t>
            </w:r>
          </w:p>
        </w:tc>
      </w:tr>
      <w:tr w:rsidR="00E84F03" w:rsidRPr="009D0CF5" w:rsidTr="00DE3437">
        <w:trPr>
          <w:trHeight w:val="22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3" w:rsidRPr="009D0CF5" w:rsidRDefault="00E84F03" w:rsidP="00DE3437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Безпека транспортного рівня (TLS)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3" w:rsidRPr="009D0CF5" w:rsidRDefault="00E84F03" w:rsidP="00DE3437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 xml:space="preserve">Не менше 1,4 </w:t>
            </w: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Гбіт</w:t>
            </w:r>
            <w:proofErr w:type="spellEnd"/>
            <w:r w:rsidRPr="009D0CF5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</w:tr>
      <w:tr w:rsidR="00E84F03" w:rsidRPr="009D0CF5" w:rsidTr="00DE3437">
        <w:trPr>
          <w:trHeight w:val="76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3" w:rsidRPr="009D0CF5" w:rsidRDefault="00E84F03" w:rsidP="00DE3437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Пропускна здатність: NGIPS (1024B)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3" w:rsidRPr="009D0CF5" w:rsidRDefault="00E84F03" w:rsidP="00DE3437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 xml:space="preserve">Не менше 6,1 </w:t>
            </w: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Гбіт</w:t>
            </w:r>
            <w:proofErr w:type="spellEnd"/>
            <w:r w:rsidRPr="009D0CF5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</w:tr>
      <w:tr w:rsidR="00E84F03" w:rsidRPr="009D0CF5" w:rsidTr="00DE3437">
        <w:trPr>
          <w:trHeight w:val="76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3" w:rsidRPr="009D0CF5" w:rsidRDefault="00E84F03" w:rsidP="00DE3437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 xml:space="preserve">Пропускна здатність </w:t>
            </w: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IPSec</w:t>
            </w:r>
            <w:proofErr w:type="spellEnd"/>
            <w:r w:rsidRPr="009D0CF5">
              <w:rPr>
                <w:rFonts w:ascii="Times New Roman" w:hAnsi="Times New Roman"/>
                <w:sz w:val="24"/>
                <w:szCs w:val="24"/>
              </w:rPr>
              <w:t xml:space="preserve"> VPN</w:t>
            </w:r>
            <w:r w:rsidRPr="009D0CF5">
              <w:rPr>
                <w:rFonts w:ascii="Times New Roman" w:hAnsi="Times New Roman"/>
                <w:sz w:val="24"/>
                <w:szCs w:val="24"/>
              </w:rPr>
              <w:br/>
              <w:t xml:space="preserve">(1024B TCP з </w:t>
            </w: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Fastpath</w:t>
            </w:r>
            <w:proofErr w:type="spellEnd"/>
            <w:r w:rsidRPr="009D0C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3" w:rsidRPr="009D0CF5" w:rsidRDefault="00E84F03" w:rsidP="00DE3437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 xml:space="preserve">Не менше 2,4 </w:t>
            </w: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Гбіт</w:t>
            </w:r>
            <w:proofErr w:type="spellEnd"/>
            <w:r w:rsidRPr="009D0CF5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</w:tr>
      <w:tr w:rsidR="00E84F03" w:rsidRPr="009D0CF5" w:rsidTr="00DE3437">
        <w:trPr>
          <w:trHeight w:val="53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3" w:rsidRPr="009D0CF5" w:rsidRDefault="00E84F03" w:rsidP="00DE3437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Кількість VPN-пірів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3" w:rsidRPr="009D0CF5" w:rsidRDefault="00E84F03" w:rsidP="00DE3437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Не менше 800</w:t>
            </w:r>
          </w:p>
        </w:tc>
      </w:tr>
      <w:tr w:rsidR="00E84F03" w:rsidRPr="009D0CF5" w:rsidTr="00DE3437">
        <w:trPr>
          <w:trHeight w:val="53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3" w:rsidRPr="009D0CF5" w:rsidRDefault="00E84F03" w:rsidP="00DE3437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 xml:space="preserve">Диспетчер пристроїв </w:t>
            </w: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Cisco</w:t>
            </w:r>
            <w:proofErr w:type="spellEnd"/>
            <w:r w:rsidRPr="009D0CF5">
              <w:rPr>
                <w:rFonts w:ascii="Times New Roman" w:hAnsi="Times New Roman"/>
                <w:sz w:val="24"/>
                <w:szCs w:val="24"/>
              </w:rPr>
              <w:t xml:space="preserve"> (локальне керування)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3" w:rsidRPr="009D0CF5" w:rsidRDefault="00E84F03" w:rsidP="00DE3437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</w:tr>
      <w:tr w:rsidR="00E84F03" w:rsidRPr="009D0CF5" w:rsidTr="00DE3437">
        <w:trPr>
          <w:trHeight w:val="53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03" w:rsidRPr="009D0CF5" w:rsidRDefault="00E84F03" w:rsidP="00DE3437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Централізоване управління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03" w:rsidRPr="009D0CF5" w:rsidRDefault="00E84F03" w:rsidP="00DE3437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 xml:space="preserve">Централізована конфігурація, </w:t>
            </w: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журналювання</w:t>
            </w:r>
            <w:proofErr w:type="spellEnd"/>
            <w:r w:rsidRPr="009D0CF5">
              <w:rPr>
                <w:rFonts w:ascii="Times New Roman" w:hAnsi="Times New Roman"/>
                <w:sz w:val="24"/>
                <w:szCs w:val="24"/>
              </w:rPr>
              <w:t xml:space="preserve">, моніторинг і звітування виконуються </w:t>
            </w: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Threat</w:t>
            </w:r>
            <w:proofErr w:type="spellEnd"/>
            <w:r w:rsidRPr="009D0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Defense</w:t>
            </w:r>
            <w:proofErr w:type="spellEnd"/>
            <w:r w:rsidRPr="009D0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Manager</w:t>
            </w:r>
            <w:proofErr w:type="spellEnd"/>
            <w:r w:rsidRPr="009D0CF5">
              <w:rPr>
                <w:rFonts w:ascii="Times New Roman" w:hAnsi="Times New Roman"/>
                <w:sz w:val="24"/>
                <w:szCs w:val="24"/>
              </w:rPr>
              <w:t xml:space="preserve"> (FMC) або, як альтернатива, з хмари за допомогою </w:t>
            </w: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Cisco</w:t>
            </w:r>
            <w:proofErr w:type="spellEnd"/>
            <w:r w:rsidRPr="009D0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Defense</w:t>
            </w:r>
            <w:proofErr w:type="spellEnd"/>
            <w:r w:rsidRPr="009D0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Orchestrator</w:t>
            </w:r>
            <w:proofErr w:type="spellEnd"/>
            <w:r w:rsidRPr="009D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4F03" w:rsidRPr="009D0CF5" w:rsidTr="00DE3437">
        <w:trPr>
          <w:trHeight w:val="53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03" w:rsidRPr="009D0CF5" w:rsidRDefault="00E84F03" w:rsidP="00DE3437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AVC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03" w:rsidRPr="009D0CF5" w:rsidRDefault="00E84F03" w:rsidP="00DE3437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 xml:space="preserve">Стандартний, підтримка понад 4000 програм, а також </w:t>
            </w: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геолокації</w:t>
            </w:r>
            <w:proofErr w:type="spellEnd"/>
            <w:r w:rsidRPr="009D0CF5">
              <w:rPr>
                <w:rFonts w:ascii="Times New Roman" w:hAnsi="Times New Roman"/>
                <w:sz w:val="24"/>
                <w:szCs w:val="24"/>
              </w:rPr>
              <w:t>, користувачів і веб-сайти</w:t>
            </w:r>
          </w:p>
        </w:tc>
      </w:tr>
      <w:tr w:rsidR="00E84F03" w:rsidRPr="009D0CF5" w:rsidTr="00DE3437">
        <w:trPr>
          <w:trHeight w:val="53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03" w:rsidRPr="009D0CF5" w:rsidRDefault="00E84F03" w:rsidP="00DE34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Cisco</w:t>
            </w:r>
            <w:proofErr w:type="spellEnd"/>
            <w:r w:rsidRPr="009D0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Security</w:t>
            </w:r>
            <w:proofErr w:type="spellEnd"/>
            <w:r w:rsidRPr="009D0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Intelligence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03" w:rsidRPr="009D0CF5" w:rsidRDefault="00E84F03" w:rsidP="00DE3437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Стандартний, з аналізом загроз IP, URL і DNS</w:t>
            </w:r>
          </w:p>
        </w:tc>
      </w:tr>
      <w:tr w:rsidR="00E84F03" w:rsidRPr="009D0CF5" w:rsidTr="00DE3437">
        <w:trPr>
          <w:trHeight w:val="53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03" w:rsidRPr="009D0CF5" w:rsidRDefault="00E84F03" w:rsidP="00DE34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Cisco</w:t>
            </w:r>
            <w:proofErr w:type="spellEnd"/>
            <w:r w:rsidRPr="009D0CF5">
              <w:rPr>
                <w:rFonts w:ascii="Times New Roman" w:hAnsi="Times New Roman"/>
                <w:sz w:val="24"/>
                <w:szCs w:val="24"/>
              </w:rPr>
              <w:t xml:space="preserve"> IPS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03" w:rsidRPr="009D0CF5" w:rsidRDefault="00E84F03" w:rsidP="00DE3437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Доступний; може пасивно виявляти кінцеві точки та інфраструктуру для кореляції загроз і інтелектуальних індикаторів компрометації (</w:t>
            </w: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IoC</w:t>
            </w:r>
            <w:proofErr w:type="spellEnd"/>
            <w:r w:rsidRPr="009D0C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4F03" w:rsidRPr="009D0CF5" w:rsidTr="00DE3437">
        <w:trPr>
          <w:trHeight w:val="53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03" w:rsidRPr="009D0CF5" w:rsidRDefault="00E84F03" w:rsidP="00DE3437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lastRenderedPageBreak/>
              <w:t>Захист мереж від шкідливих програм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03" w:rsidRPr="009D0CF5" w:rsidRDefault="00E84F03" w:rsidP="00DE3437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D0CF5">
              <w:rPr>
                <w:rFonts w:ascii="Times New Roman" w:hAnsi="Times New Roman"/>
                <w:sz w:val="24"/>
                <w:szCs w:val="24"/>
              </w:rPr>
              <w:t>ступний; дає змогу виявляти, блокувати, відстежувати, аналізувати та стримувати цільове та стійке зловмисне програмне забезпечення, звертаючись до континууму атак як під час, так і після атак.</w:t>
            </w:r>
          </w:p>
          <w:p w:rsidR="00E84F03" w:rsidRPr="009D0CF5" w:rsidRDefault="00E84F03" w:rsidP="00DE3437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 xml:space="preserve">Інтегрована кореляція загроз із </w:t>
            </w: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Cisco</w:t>
            </w:r>
            <w:proofErr w:type="spellEnd"/>
            <w:r w:rsidRPr="009D0CF5">
              <w:rPr>
                <w:rFonts w:ascii="Times New Roman" w:hAnsi="Times New Roman"/>
                <w:sz w:val="24"/>
                <w:szCs w:val="24"/>
              </w:rPr>
              <w:t xml:space="preserve"> AMP для кінцевих точок також доступна додатково</w:t>
            </w:r>
          </w:p>
          <w:p w:rsidR="00E84F03" w:rsidRPr="009D0CF5" w:rsidRDefault="00E84F03" w:rsidP="00DE3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F03" w:rsidRPr="009D0CF5" w:rsidTr="00DE3437">
        <w:trPr>
          <w:trHeight w:val="53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03" w:rsidRPr="009D0CF5" w:rsidRDefault="00E84F03" w:rsidP="00DE3437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 xml:space="preserve">Ізольоване програмне середовище </w:t>
            </w: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Cisco</w:t>
            </w:r>
            <w:proofErr w:type="spellEnd"/>
            <w:r w:rsidRPr="009D0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Malware</w:t>
            </w:r>
            <w:proofErr w:type="spellEnd"/>
            <w:r w:rsidRPr="009D0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Analytics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03" w:rsidRPr="009D0CF5" w:rsidRDefault="00E84F03" w:rsidP="00DE3437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E84F03" w:rsidRPr="009D0CF5" w:rsidTr="00DE3437">
        <w:trPr>
          <w:trHeight w:val="53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03" w:rsidRPr="009D0CF5" w:rsidRDefault="00E84F03" w:rsidP="00DE3437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URL фільтрація: кількість категорій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03" w:rsidRPr="009D0CF5" w:rsidRDefault="00E84F03" w:rsidP="00DE3437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Не менше 80</w:t>
            </w:r>
          </w:p>
        </w:tc>
      </w:tr>
      <w:tr w:rsidR="00E84F03" w:rsidRPr="009D0CF5" w:rsidTr="00DE3437">
        <w:trPr>
          <w:trHeight w:val="53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03" w:rsidRPr="009D0CF5" w:rsidRDefault="00E84F03" w:rsidP="00DE3437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Фільтрування URL-адрес: кількість URL-адрес, класифікованих за категоріями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03" w:rsidRPr="009D0CF5" w:rsidRDefault="00E84F03" w:rsidP="00DE3437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Не менше 280 млн</w:t>
            </w:r>
          </w:p>
        </w:tc>
      </w:tr>
      <w:tr w:rsidR="00E84F03" w:rsidRPr="009D0CF5" w:rsidTr="00DE3437">
        <w:trPr>
          <w:trHeight w:val="53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03" w:rsidRPr="009D0CF5" w:rsidRDefault="00E84F03" w:rsidP="00DE3437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Автоматизоване оновлення каналу загроз і сигнатур IPS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03" w:rsidRPr="009D0CF5" w:rsidRDefault="00E84F03" w:rsidP="00DE3437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 xml:space="preserve">Так: провідна система колективної безпеки (CSI) від групи </w:t>
            </w: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Cisco</w:t>
            </w:r>
            <w:proofErr w:type="spellEnd"/>
          </w:p>
        </w:tc>
      </w:tr>
      <w:tr w:rsidR="00E84F03" w:rsidRPr="009D0CF5" w:rsidTr="00DE3437">
        <w:trPr>
          <w:trHeight w:val="53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03" w:rsidRPr="009D0CF5" w:rsidRDefault="00E84F03" w:rsidP="00DE3437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Форм-фактор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03" w:rsidRPr="009D0CF5" w:rsidRDefault="00E84F03" w:rsidP="00DE3437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Монтаж в стійку, 1U</w:t>
            </w:r>
          </w:p>
        </w:tc>
      </w:tr>
      <w:tr w:rsidR="00E84F03" w:rsidRPr="009D0CF5" w:rsidTr="00DE3437">
        <w:trPr>
          <w:trHeight w:val="53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03" w:rsidRPr="009D0CF5" w:rsidRDefault="00E84F03" w:rsidP="00DE3437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Мережеві інтерфейси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03" w:rsidRPr="009D0CF5" w:rsidRDefault="00E84F03" w:rsidP="00DE3437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8 x RJ-45, 2 x SFP,2 x SFP+</w:t>
            </w:r>
          </w:p>
        </w:tc>
      </w:tr>
      <w:tr w:rsidR="00E84F03" w:rsidRPr="009D0CF5" w:rsidTr="00DE3437">
        <w:trPr>
          <w:trHeight w:val="53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03" w:rsidRPr="009D0CF5" w:rsidRDefault="00E84F03" w:rsidP="00DE3437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Інтерфейси управління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03" w:rsidRPr="009D0CF5" w:rsidRDefault="00E84F03" w:rsidP="00DE3437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1x 1000BASE-T</w:t>
            </w:r>
          </w:p>
          <w:p w:rsidR="00E84F03" w:rsidRPr="009D0CF5" w:rsidRDefault="00E84F03" w:rsidP="00DE3437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1x послідовна консоль (RJ-45)</w:t>
            </w:r>
          </w:p>
          <w:p w:rsidR="00E84F03" w:rsidRPr="009D0CF5" w:rsidRDefault="00E84F03" w:rsidP="00DE3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F03" w:rsidRPr="009D0CF5" w:rsidTr="00DE3437">
        <w:trPr>
          <w:trHeight w:val="53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03" w:rsidRPr="009D0CF5" w:rsidRDefault="00E84F03" w:rsidP="00DE3437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Інтерфейси USB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03" w:rsidRPr="009D0CF5" w:rsidRDefault="00E84F03" w:rsidP="00DE3437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 xml:space="preserve">1 x USB 3.0 </w:t>
            </w: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  <w:r w:rsidRPr="009D0CF5">
              <w:rPr>
                <w:rFonts w:ascii="Times New Roman" w:hAnsi="Times New Roman"/>
                <w:sz w:val="24"/>
                <w:szCs w:val="24"/>
              </w:rPr>
              <w:t xml:space="preserve">-A (500 </w:t>
            </w: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 w:rsidRPr="009D0C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4F03" w:rsidRPr="009D0CF5" w:rsidTr="00DE3437">
        <w:trPr>
          <w:trHeight w:val="53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03" w:rsidRPr="009D0CF5" w:rsidRDefault="00E84F03" w:rsidP="00DE3437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Накопичувач SSD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03" w:rsidRPr="009D0CF5" w:rsidRDefault="00E84F03" w:rsidP="00DE3437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Не менше 1 х 200 ГБ</w:t>
            </w:r>
          </w:p>
        </w:tc>
      </w:tr>
      <w:tr w:rsidR="00E84F03" w:rsidRPr="009D0CF5" w:rsidTr="00DE3437">
        <w:trPr>
          <w:trHeight w:val="53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03" w:rsidRPr="009D0CF5" w:rsidRDefault="00E84F03" w:rsidP="00DE3437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 xml:space="preserve">Встановлені процесори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03" w:rsidRPr="009D0CF5" w:rsidRDefault="00E84F03" w:rsidP="00DE3437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 xml:space="preserve">Не менше 1х </w:t>
            </w: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</w:p>
        </w:tc>
      </w:tr>
      <w:tr w:rsidR="00E84F03" w:rsidRPr="009D0CF5" w:rsidTr="00DE3437">
        <w:trPr>
          <w:trHeight w:val="53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03" w:rsidRPr="009D0CF5" w:rsidRDefault="00E84F03" w:rsidP="00DE3437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ОЗУ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03" w:rsidRPr="009D0CF5" w:rsidRDefault="00E84F03" w:rsidP="00DE3437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32 GB DDR4 SDRAM</w:t>
            </w:r>
          </w:p>
        </w:tc>
      </w:tr>
      <w:tr w:rsidR="00E84F03" w:rsidRPr="009D0CF5" w:rsidTr="00DE3437">
        <w:trPr>
          <w:trHeight w:val="53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03" w:rsidRPr="009D0CF5" w:rsidRDefault="00E84F03" w:rsidP="00DE3437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 xml:space="preserve">Встановлення та налаштування </w:t>
            </w: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міжмережевого</w:t>
            </w:r>
            <w:proofErr w:type="spellEnd"/>
            <w:r w:rsidRPr="009D0CF5">
              <w:rPr>
                <w:rFonts w:ascii="Times New Roman" w:hAnsi="Times New Roman"/>
                <w:sz w:val="24"/>
                <w:szCs w:val="24"/>
              </w:rPr>
              <w:t xml:space="preserve"> екрану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03" w:rsidRPr="009D0CF5" w:rsidRDefault="00E84F03" w:rsidP="00DE3437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 xml:space="preserve">ТАК (У вартість </w:t>
            </w:r>
            <w:proofErr w:type="spellStart"/>
            <w:r w:rsidRPr="009D0CF5">
              <w:rPr>
                <w:rFonts w:ascii="Times New Roman" w:hAnsi="Times New Roman"/>
                <w:sz w:val="24"/>
                <w:szCs w:val="24"/>
              </w:rPr>
              <w:t>міжмережевого</w:t>
            </w:r>
            <w:proofErr w:type="spellEnd"/>
            <w:r w:rsidRPr="009D0CF5">
              <w:rPr>
                <w:rFonts w:ascii="Times New Roman" w:hAnsi="Times New Roman"/>
                <w:sz w:val="24"/>
                <w:szCs w:val="24"/>
              </w:rPr>
              <w:t xml:space="preserve"> екрану має бути включено встановлення та налаштування відповідних модулів безпеки)</w:t>
            </w:r>
          </w:p>
        </w:tc>
      </w:tr>
      <w:tr w:rsidR="00E84F03" w:rsidRPr="009D0CF5" w:rsidTr="00DE3437">
        <w:trPr>
          <w:trHeight w:val="447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03" w:rsidRPr="009D0CF5" w:rsidRDefault="00E84F03" w:rsidP="00DE3437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Гарантійні зобов’язання</w:t>
            </w:r>
          </w:p>
        </w:tc>
      </w:tr>
      <w:tr w:rsidR="00E84F03" w:rsidRPr="009D0CF5" w:rsidTr="00DE3437">
        <w:trPr>
          <w:trHeight w:val="14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03" w:rsidRPr="009D0CF5" w:rsidRDefault="00E84F03" w:rsidP="00DE3437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Гарантійний термін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03" w:rsidRPr="009D0CF5" w:rsidRDefault="00E84F03" w:rsidP="00DE3437">
            <w:pPr>
              <w:rPr>
                <w:rFonts w:ascii="Times New Roman" w:hAnsi="Times New Roman"/>
                <w:sz w:val="24"/>
                <w:szCs w:val="24"/>
              </w:rPr>
            </w:pPr>
            <w:r w:rsidRPr="009D0CF5">
              <w:rPr>
                <w:rFonts w:ascii="Times New Roman" w:hAnsi="Times New Roman"/>
                <w:sz w:val="24"/>
                <w:szCs w:val="24"/>
              </w:rPr>
              <w:t>Не менше 1 року</w:t>
            </w:r>
          </w:p>
        </w:tc>
      </w:tr>
    </w:tbl>
    <w:p w:rsidR="00E84F03" w:rsidRPr="009D0CF5" w:rsidRDefault="00E84F03" w:rsidP="00E84F03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0CF5">
        <w:rPr>
          <w:rFonts w:ascii="Times New Roman" w:hAnsi="Times New Roman"/>
          <w:color w:val="000000"/>
          <w:sz w:val="24"/>
          <w:szCs w:val="24"/>
        </w:rPr>
        <w:t>Товар, що поставляється, повинен бути</w:t>
      </w:r>
      <w:r w:rsidRPr="009D0CF5">
        <w:rPr>
          <w:rFonts w:ascii="Times New Roman" w:hAnsi="Times New Roman"/>
          <w:bCs/>
          <w:sz w:val="24"/>
          <w:szCs w:val="24"/>
        </w:rPr>
        <w:t xml:space="preserve"> оригінальним та новим, </w:t>
      </w:r>
      <w:r w:rsidRPr="009D0CF5">
        <w:rPr>
          <w:rFonts w:ascii="Times New Roman" w:hAnsi="Times New Roman"/>
          <w:color w:val="000000"/>
          <w:sz w:val="24"/>
          <w:szCs w:val="24"/>
        </w:rPr>
        <w:t>що раніше не використовувався (всі складові частини товару повинні бути новими)</w:t>
      </w:r>
      <w:r w:rsidRPr="009D0CF5">
        <w:rPr>
          <w:rFonts w:ascii="Times New Roman" w:hAnsi="Times New Roman"/>
          <w:bCs/>
          <w:sz w:val="24"/>
          <w:szCs w:val="24"/>
        </w:rPr>
        <w:t>, із захисними пломбами, стріч</w:t>
      </w:r>
      <w:bookmarkStart w:id="0" w:name="_GoBack"/>
      <w:bookmarkEnd w:id="0"/>
      <w:r w:rsidRPr="009D0CF5">
        <w:rPr>
          <w:rFonts w:ascii="Times New Roman" w:hAnsi="Times New Roman"/>
          <w:bCs/>
          <w:sz w:val="24"/>
          <w:szCs w:val="24"/>
        </w:rPr>
        <w:t>ками тощо</w:t>
      </w:r>
      <w:r w:rsidRPr="009D0CF5">
        <w:rPr>
          <w:rFonts w:ascii="Times New Roman" w:hAnsi="Times New Roman"/>
          <w:color w:val="000000"/>
          <w:sz w:val="24"/>
          <w:szCs w:val="24"/>
        </w:rPr>
        <w:t>.</w:t>
      </w:r>
    </w:p>
    <w:p w:rsidR="00E84F03" w:rsidRPr="009D0CF5" w:rsidRDefault="00E84F03" w:rsidP="00E84F03">
      <w:pPr>
        <w:pStyle w:val="Style7"/>
        <w:widowControl/>
        <w:ind w:firstLine="709"/>
        <w:jc w:val="both"/>
      </w:pPr>
      <w:r w:rsidRPr="009D0CF5">
        <w:rPr>
          <w:color w:val="000000"/>
        </w:rPr>
        <w:t>Товар обов’язково повинен мати оригінальну упаковку виробника, яка не може бути пошкодженою або заміненою на іншу</w:t>
      </w:r>
    </w:p>
    <w:p w:rsidR="009F3E56" w:rsidRPr="00E84F03" w:rsidRDefault="009F3E56" w:rsidP="00453AE0">
      <w:pPr>
        <w:jc w:val="both"/>
        <w:rPr>
          <w:b/>
        </w:rPr>
      </w:pPr>
    </w:p>
    <w:sectPr w:rsidR="009F3E56" w:rsidRPr="00E84F03" w:rsidSect="00453AE0">
      <w:pgSz w:w="11906" w:h="16838"/>
      <w:pgMar w:top="850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charset w:val="01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20030"/>
    <w:multiLevelType w:val="hybridMultilevel"/>
    <w:tmpl w:val="C02CF36A"/>
    <w:lvl w:ilvl="0" w:tplc="AD1A6D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D1A6DA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85"/>
    <w:rsid w:val="00453AE0"/>
    <w:rsid w:val="009F3E56"/>
    <w:rsid w:val="00C45EEE"/>
    <w:rsid w:val="00CF5685"/>
    <w:rsid w:val="00E84F03"/>
    <w:rsid w:val="00EF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8513"/>
  <w15:chartTrackingRefBased/>
  <w15:docId w15:val="{2FB6CEDD-7D1E-49A6-97BE-6F486472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E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84F03"/>
    <w:pPr>
      <w:keepNext/>
      <w:spacing w:after="0" w:line="240" w:lineRule="auto"/>
      <w:jc w:val="right"/>
      <w:outlineLvl w:val="0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qFormat/>
    <w:rsid w:val="00C45EEE"/>
    <w:pPr>
      <w:widowControl w:val="0"/>
      <w:suppressAutoHyphens/>
      <w:spacing w:after="0" w:line="26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aliases w:val="Bullet List,FooterText,numbered,Paragraphe de liste1,lp1,GOST_TableList,AC List 01,Chapter10,Список уровня 2,название табл/рис,Number Bullets"/>
    <w:basedOn w:val="a"/>
    <w:link w:val="a4"/>
    <w:uiPriority w:val="34"/>
    <w:qFormat/>
    <w:rsid w:val="00C45EEE"/>
    <w:pPr>
      <w:ind w:left="720"/>
      <w:contextualSpacing/>
    </w:pPr>
  </w:style>
  <w:style w:type="character" w:customStyle="1" w:styleId="a4">
    <w:name w:val="Абзац списка Знак"/>
    <w:aliases w:val="Bullet List Знак,FooterText Знак,numbered Знак,Paragraphe de liste1 Знак,lp1 Знак,GOST_TableList Знак,AC List 01 Знак,Chapter10 Знак,Список уровня 2 Знак,название табл/рис Знак,Number Bullets Знак"/>
    <w:link w:val="a3"/>
    <w:uiPriority w:val="34"/>
    <w:rsid w:val="00C45EE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E84F03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4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4F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2187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 Максим Володимирович</dc:creator>
  <cp:keywords/>
  <dc:description/>
  <cp:lastModifiedBy>Рижук Дмитро Юрійович</cp:lastModifiedBy>
  <cp:revision>2</cp:revision>
  <cp:lastPrinted>2024-04-01T07:48:00Z</cp:lastPrinted>
  <dcterms:created xsi:type="dcterms:W3CDTF">2024-04-01T11:29:00Z</dcterms:created>
  <dcterms:modified xsi:type="dcterms:W3CDTF">2024-04-01T11:29:00Z</dcterms:modified>
</cp:coreProperties>
</file>