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03" w:rsidRDefault="00267D03" w:rsidP="00267D03">
      <w:pPr>
        <w:pBdr>
          <w:top w:val="nil"/>
          <w:left w:val="nil"/>
          <w:bottom w:val="nil"/>
          <w:right w:val="nil"/>
          <w:between w:val="nil"/>
        </w:pBdr>
        <w:spacing w:line="254" w:lineRule="auto"/>
        <w:jc w:val="center"/>
        <w:rPr>
          <w:b/>
          <w:color w:val="000000"/>
          <w:sz w:val="28"/>
          <w:szCs w:val="28"/>
        </w:rPr>
      </w:pPr>
      <w:r w:rsidRPr="00644FD8">
        <w:rPr>
          <w:b/>
          <w:color w:val="000000"/>
          <w:sz w:val="28"/>
          <w:szCs w:val="28"/>
        </w:rPr>
        <w:t>Комунальне підприємство «Благоустрій» Борщагівської сільської ради Бучанського району Київської області</w:t>
      </w:r>
    </w:p>
    <w:p w:rsidR="00267D03" w:rsidRPr="00644FD8" w:rsidRDefault="00267D03" w:rsidP="00267D03">
      <w:pPr>
        <w:pBdr>
          <w:top w:val="nil"/>
          <w:left w:val="nil"/>
          <w:bottom w:val="nil"/>
          <w:right w:val="nil"/>
          <w:between w:val="nil"/>
        </w:pBdr>
        <w:spacing w:line="254" w:lineRule="auto"/>
        <w:jc w:val="center"/>
        <w:rPr>
          <w:color w:val="000000"/>
          <w:sz w:val="28"/>
          <w:szCs w:val="28"/>
          <w:lang w:val="uk-UA"/>
        </w:rPr>
      </w:pPr>
      <w:r>
        <w:rPr>
          <w:b/>
          <w:color w:val="000000"/>
          <w:sz w:val="28"/>
          <w:szCs w:val="28"/>
          <w:lang w:val="uk-UA"/>
        </w:rPr>
        <w:t>(КП «Благоустрій»)</w:t>
      </w:r>
    </w:p>
    <w:p w:rsidR="00267D03" w:rsidRPr="00CB5410" w:rsidRDefault="00267D03" w:rsidP="00267D03">
      <w:pPr>
        <w:widowControl w:val="0"/>
        <w:pBdr>
          <w:top w:val="nil"/>
          <w:left w:val="nil"/>
          <w:bottom w:val="nil"/>
          <w:right w:val="nil"/>
          <w:between w:val="nil"/>
        </w:pBdr>
        <w:ind w:left="320"/>
        <w:jc w:val="center"/>
        <w:rPr>
          <w:b/>
          <w:color w:val="000000"/>
        </w:rPr>
      </w:pPr>
    </w:p>
    <w:p w:rsidR="00267D03" w:rsidRPr="00CB5410" w:rsidRDefault="00267D03" w:rsidP="00267D03">
      <w:pPr>
        <w:widowControl w:val="0"/>
        <w:pBdr>
          <w:top w:val="nil"/>
          <w:left w:val="nil"/>
          <w:bottom w:val="nil"/>
          <w:right w:val="nil"/>
          <w:between w:val="nil"/>
        </w:pBdr>
        <w:ind w:left="320"/>
        <w:jc w:val="center"/>
        <w:rPr>
          <w:b/>
          <w:color w:val="000000"/>
        </w:rPr>
      </w:pPr>
    </w:p>
    <w:tbl>
      <w:tblPr>
        <w:tblW w:w="9923" w:type="dxa"/>
        <w:tblLayout w:type="fixed"/>
        <w:tblLook w:val="0000" w:firstRow="0" w:lastRow="0" w:firstColumn="0" w:lastColumn="0" w:noHBand="0" w:noVBand="0"/>
      </w:tblPr>
      <w:tblGrid>
        <w:gridCol w:w="294"/>
        <w:gridCol w:w="4526"/>
        <w:gridCol w:w="5103"/>
      </w:tblGrid>
      <w:tr w:rsidR="00267D03" w:rsidRPr="00CB5410" w:rsidTr="00267D03">
        <w:trPr>
          <w:trHeight w:val="1189"/>
        </w:trPr>
        <w:tc>
          <w:tcPr>
            <w:tcW w:w="294" w:type="dxa"/>
          </w:tcPr>
          <w:p w:rsidR="00267D03" w:rsidRPr="00CB5410" w:rsidRDefault="00267D03" w:rsidP="00267D03">
            <w:pPr>
              <w:pBdr>
                <w:top w:val="nil"/>
                <w:left w:val="nil"/>
                <w:bottom w:val="nil"/>
                <w:right w:val="nil"/>
                <w:between w:val="nil"/>
              </w:pBdr>
              <w:jc w:val="center"/>
              <w:rPr>
                <w:color w:val="000000"/>
              </w:rPr>
            </w:pPr>
          </w:p>
        </w:tc>
        <w:tc>
          <w:tcPr>
            <w:tcW w:w="4526" w:type="dxa"/>
          </w:tcPr>
          <w:p w:rsidR="00267D03" w:rsidRPr="00CB5410" w:rsidRDefault="00267D03" w:rsidP="00267D03">
            <w:pPr>
              <w:widowControl w:val="0"/>
              <w:pBdr>
                <w:top w:val="nil"/>
                <w:left w:val="nil"/>
                <w:bottom w:val="nil"/>
                <w:right w:val="nil"/>
                <w:between w:val="nil"/>
              </w:pBdr>
              <w:ind w:right="142"/>
              <w:jc w:val="center"/>
              <w:rPr>
                <w:color w:val="000000"/>
              </w:rPr>
            </w:pPr>
          </w:p>
        </w:tc>
        <w:tc>
          <w:tcPr>
            <w:tcW w:w="5103" w:type="dxa"/>
          </w:tcPr>
          <w:p w:rsidR="00267D03" w:rsidRPr="00CB5410" w:rsidRDefault="00267D03" w:rsidP="00267D03">
            <w:pPr>
              <w:widowControl w:val="0"/>
              <w:pBdr>
                <w:top w:val="nil"/>
                <w:left w:val="nil"/>
                <w:bottom w:val="nil"/>
                <w:right w:val="nil"/>
                <w:between w:val="nil"/>
              </w:pBdr>
              <w:ind w:right="142"/>
              <w:jc w:val="center"/>
              <w:rPr>
                <w:color w:val="000000"/>
              </w:rPr>
            </w:pPr>
            <w:r w:rsidRPr="00CB5410">
              <w:rPr>
                <w:b/>
                <w:color w:val="000000"/>
              </w:rPr>
              <w:t>ЗАТВЕРДЖЕНО</w:t>
            </w:r>
          </w:p>
          <w:p w:rsidR="00267D03" w:rsidRPr="00CB5410" w:rsidRDefault="00267D03" w:rsidP="00267D03">
            <w:pPr>
              <w:widowControl w:val="0"/>
              <w:pBdr>
                <w:top w:val="nil"/>
                <w:left w:val="nil"/>
                <w:bottom w:val="nil"/>
                <w:right w:val="nil"/>
                <w:between w:val="nil"/>
              </w:pBdr>
              <w:ind w:right="142"/>
              <w:jc w:val="center"/>
              <w:rPr>
                <w:color w:val="000000"/>
              </w:rPr>
            </w:pPr>
            <w:r w:rsidRPr="00CB5410">
              <w:rPr>
                <w:color w:val="000000"/>
              </w:rPr>
              <w:t>рішенням уповноваженої особи</w:t>
            </w:r>
          </w:p>
          <w:p w:rsidR="00267D03" w:rsidRPr="008D6655" w:rsidRDefault="00267D03" w:rsidP="00572F02">
            <w:pPr>
              <w:widowControl w:val="0"/>
              <w:pBdr>
                <w:top w:val="nil"/>
                <w:left w:val="nil"/>
                <w:bottom w:val="nil"/>
                <w:right w:val="nil"/>
                <w:between w:val="nil"/>
              </w:pBdr>
              <w:ind w:right="-107"/>
              <w:jc w:val="center"/>
              <w:rPr>
                <w:color w:val="000000"/>
                <w:lang w:val="uk-UA"/>
              </w:rPr>
            </w:pPr>
            <w:r w:rsidRPr="00CB5410">
              <w:rPr>
                <w:color w:val="000000"/>
              </w:rPr>
              <w:t>Протоколом від «</w:t>
            </w:r>
            <w:r w:rsidR="0049360F" w:rsidRPr="00B66D9E">
              <w:rPr>
                <w:color w:val="000000"/>
                <w:lang w:val="uk-UA"/>
              </w:rPr>
              <w:t>17</w:t>
            </w:r>
            <w:r w:rsidRPr="00CB5410">
              <w:rPr>
                <w:color w:val="000000"/>
              </w:rPr>
              <w:t xml:space="preserve">» </w:t>
            </w:r>
            <w:r w:rsidR="00572F02">
              <w:rPr>
                <w:color w:val="000000"/>
                <w:lang w:val="uk-UA"/>
              </w:rPr>
              <w:t>листопада</w:t>
            </w:r>
            <w:r w:rsidRPr="00CB5410">
              <w:rPr>
                <w:color w:val="000000"/>
              </w:rPr>
              <w:t xml:space="preserve"> 2023 року № </w:t>
            </w:r>
            <w:r w:rsidR="00B66D9E">
              <w:rPr>
                <w:color w:val="000000"/>
                <w:lang w:val="uk-UA"/>
              </w:rPr>
              <w:t>40</w:t>
            </w:r>
          </w:p>
          <w:p w:rsidR="00267D03" w:rsidRPr="00CB5410" w:rsidRDefault="00267D03" w:rsidP="00267D03">
            <w:pPr>
              <w:widowControl w:val="0"/>
              <w:pBdr>
                <w:top w:val="nil"/>
                <w:left w:val="nil"/>
                <w:bottom w:val="nil"/>
                <w:right w:val="nil"/>
                <w:between w:val="nil"/>
              </w:pBdr>
              <w:ind w:right="142"/>
              <w:jc w:val="center"/>
              <w:rPr>
                <w:color w:val="000000"/>
              </w:rPr>
            </w:pPr>
            <w:r w:rsidRPr="00CB5410">
              <w:rPr>
                <w:color w:val="000000"/>
              </w:rPr>
              <w:t>______КЕП_________________Зеленою І.С</w:t>
            </w:r>
          </w:p>
        </w:tc>
      </w:tr>
    </w:tbl>
    <w:p w:rsidR="00EF2CD2" w:rsidRDefault="00EF2CD2">
      <w:pPr>
        <w:ind w:left="567"/>
        <w:jc w:val="center"/>
      </w:pPr>
    </w:p>
    <w:p w:rsidR="00EF2CD2" w:rsidRDefault="00EF2CD2">
      <w:pPr>
        <w:ind w:left="567"/>
        <w:jc w:val="center"/>
      </w:pPr>
    </w:p>
    <w:p w:rsidR="00063F0D" w:rsidRDefault="00063F0D">
      <w:pPr>
        <w:ind w:left="567"/>
        <w:jc w:val="center"/>
      </w:pPr>
    </w:p>
    <w:p w:rsidR="00063F0D" w:rsidRDefault="00063F0D">
      <w:pPr>
        <w:ind w:left="567"/>
        <w:jc w:val="center"/>
      </w:pPr>
      <w:bookmarkStart w:id="0" w:name="_GoBack"/>
      <w:bookmarkEnd w:id="0"/>
    </w:p>
    <w:p w:rsidR="00EF2CD2" w:rsidRDefault="00EF2CD2">
      <w:pPr>
        <w:ind w:left="567"/>
        <w:jc w:val="center"/>
      </w:pPr>
    </w:p>
    <w:p w:rsidR="00EF2CD2" w:rsidRDefault="00EF2CD2">
      <w:pPr>
        <w:ind w:left="567"/>
        <w:jc w:val="center"/>
      </w:pPr>
    </w:p>
    <w:p w:rsidR="00EF2CD2" w:rsidRDefault="00290FA5">
      <w:pPr>
        <w:pStyle w:val="6"/>
        <w:tabs>
          <w:tab w:val="left" w:pos="708"/>
        </w:tabs>
        <w:spacing w:before="0"/>
        <w:ind w:left="567" w:right="-25" w:firstLine="0"/>
        <w:rPr>
          <w:sz w:val="24"/>
          <w:szCs w:val="24"/>
        </w:rPr>
      </w:pPr>
      <w:r>
        <w:rPr>
          <w:sz w:val="24"/>
          <w:szCs w:val="24"/>
        </w:rPr>
        <w:t xml:space="preserve">ТЕНДЕРНА ДОКУМЕНТАЦІЯ </w:t>
      </w:r>
    </w:p>
    <w:p w:rsidR="00EF2CD2" w:rsidRDefault="00290FA5">
      <w:pPr>
        <w:ind w:left="567"/>
        <w:jc w:val="center"/>
      </w:pPr>
      <w:r>
        <w:rPr>
          <w:b/>
        </w:rPr>
        <w:t>ЩОДО ПРОВЕДЕННЯ</w:t>
      </w:r>
    </w:p>
    <w:p w:rsidR="00EF2CD2" w:rsidRDefault="00290FA5">
      <w:pPr>
        <w:ind w:left="567"/>
        <w:jc w:val="center"/>
      </w:pPr>
      <w:r>
        <w:rPr>
          <w:b/>
        </w:rPr>
        <w:t>ВІДКРИТИХ ТОРГІВ (з особливостями) ЗА ПРЕДМЕТОМ ЗАКУПІВЛІ</w:t>
      </w:r>
    </w:p>
    <w:p w:rsidR="00EF2CD2" w:rsidRDefault="00EF2CD2">
      <w:pPr>
        <w:ind w:left="567"/>
        <w:jc w:val="center"/>
      </w:pPr>
    </w:p>
    <w:p w:rsidR="00EF2CD2" w:rsidRDefault="00290FA5" w:rsidP="0039451B">
      <w:pPr>
        <w:ind w:left="567" w:right="-25"/>
        <w:jc w:val="center"/>
        <w:rPr>
          <w:b/>
        </w:rPr>
      </w:pPr>
      <w:r>
        <w:rPr>
          <w:b/>
        </w:rPr>
        <w:t>Улаштування критої парковки на території КП «Благоустрій» по вул.</w:t>
      </w:r>
    </w:p>
    <w:p w:rsidR="00EF2CD2" w:rsidRDefault="00290FA5" w:rsidP="0039451B">
      <w:pPr>
        <w:ind w:left="567" w:right="-25"/>
        <w:jc w:val="center"/>
        <w:rPr>
          <w:b/>
        </w:rPr>
      </w:pPr>
      <w:r>
        <w:rPr>
          <w:b/>
        </w:rPr>
        <w:t>Білогородська, 2а у с. Петропавлівська Борщагівка Бучанського району</w:t>
      </w:r>
    </w:p>
    <w:p w:rsidR="000426CB" w:rsidRDefault="00290FA5" w:rsidP="0039451B">
      <w:pPr>
        <w:ind w:left="567" w:right="-25"/>
        <w:jc w:val="center"/>
        <w:rPr>
          <w:b/>
          <w:highlight w:val="yellow"/>
          <w:lang w:val="uk-UA"/>
        </w:rPr>
      </w:pPr>
      <w:r>
        <w:rPr>
          <w:b/>
        </w:rPr>
        <w:t>Київської області (Реконструкція)</w:t>
      </w:r>
    </w:p>
    <w:p w:rsidR="00EF2CD2" w:rsidRPr="00CE1315" w:rsidRDefault="00D214F2" w:rsidP="0039451B">
      <w:pPr>
        <w:ind w:left="567" w:right="-25"/>
        <w:jc w:val="center"/>
        <w:rPr>
          <w:b/>
          <w:lang w:val="uk-UA"/>
        </w:rPr>
      </w:pPr>
      <w:r w:rsidRPr="001B6447">
        <w:rPr>
          <w:b/>
          <w:lang w:val="uk-UA"/>
        </w:rPr>
        <w:t xml:space="preserve">ДК 021:2015: </w:t>
      </w:r>
      <w:r w:rsidR="002234FA" w:rsidRPr="00CE1315">
        <w:rPr>
          <w:b/>
          <w:lang w:val="uk-UA"/>
        </w:rPr>
        <w:t xml:space="preserve">45450000-6 </w:t>
      </w:r>
      <w:r w:rsidR="007F6132" w:rsidRPr="001B6447">
        <w:rPr>
          <w:b/>
          <w:lang w:val="uk-UA"/>
        </w:rPr>
        <w:t xml:space="preserve">- </w:t>
      </w:r>
      <w:r w:rsidR="002234FA" w:rsidRPr="00CE1315">
        <w:rPr>
          <w:b/>
          <w:lang w:val="uk-UA"/>
        </w:rPr>
        <w:t>Інші завершальні будівельні роботи</w:t>
      </w:r>
    </w:p>
    <w:p w:rsidR="00EF2CD2" w:rsidRPr="00CE1315" w:rsidRDefault="00EF2CD2" w:rsidP="0039451B">
      <w:pPr>
        <w:ind w:left="567" w:right="-25"/>
        <w:jc w:val="center"/>
        <w:rPr>
          <w:b/>
          <w:lang w:val="uk-UA"/>
        </w:rPr>
      </w:pPr>
    </w:p>
    <w:p w:rsidR="00EF2CD2" w:rsidRDefault="00EF2CD2">
      <w:pPr>
        <w:ind w:left="567" w:right="-25"/>
        <w:jc w:val="center"/>
        <w:rPr>
          <w:b/>
          <w:color w:val="FF0000"/>
          <w:lang w:val="uk-UA"/>
        </w:rPr>
      </w:pPr>
    </w:p>
    <w:p w:rsidR="00CB6E1A" w:rsidRDefault="00CB6E1A">
      <w:pPr>
        <w:ind w:left="567" w:right="-25"/>
        <w:jc w:val="center"/>
        <w:rPr>
          <w:b/>
          <w:color w:val="FF0000"/>
          <w:lang w:val="uk-UA"/>
        </w:rPr>
      </w:pPr>
    </w:p>
    <w:p w:rsidR="00CB6E1A" w:rsidRDefault="00CB6E1A">
      <w:pPr>
        <w:ind w:left="567" w:right="-25"/>
        <w:jc w:val="center"/>
        <w:rPr>
          <w:b/>
          <w:color w:val="FF0000"/>
          <w:lang w:val="uk-UA"/>
        </w:rPr>
      </w:pPr>
    </w:p>
    <w:p w:rsidR="00CB6E1A" w:rsidRPr="00CE1315" w:rsidRDefault="00CB6E1A">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left="567" w:right="-25"/>
        <w:jc w:val="center"/>
        <w:rPr>
          <w:b/>
          <w:lang w:val="uk-UA"/>
        </w:rPr>
      </w:pPr>
    </w:p>
    <w:p w:rsidR="00EF2CD2" w:rsidRPr="00CE1315" w:rsidRDefault="00EF2CD2">
      <w:pPr>
        <w:ind w:right="-25"/>
        <w:rPr>
          <w:b/>
          <w:lang w:val="uk-UA"/>
        </w:rPr>
      </w:pPr>
    </w:p>
    <w:p w:rsidR="00EF2CD2" w:rsidRPr="00CE1315" w:rsidRDefault="00EF2CD2">
      <w:pPr>
        <w:ind w:right="-25"/>
        <w:rPr>
          <w:b/>
          <w:lang w:val="uk-UA"/>
        </w:rPr>
      </w:pPr>
    </w:p>
    <w:p w:rsidR="00EF2CD2" w:rsidRPr="00CE1315" w:rsidRDefault="00EF2CD2">
      <w:pPr>
        <w:ind w:right="-25"/>
        <w:rPr>
          <w:b/>
          <w:lang w:val="uk-UA"/>
        </w:rPr>
      </w:pPr>
    </w:p>
    <w:p w:rsidR="00EF2CD2" w:rsidRPr="00CE1315" w:rsidRDefault="00EF2CD2">
      <w:pPr>
        <w:ind w:right="-25"/>
        <w:rPr>
          <w:b/>
          <w:lang w:val="uk-UA"/>
        </w:rPr>
      </w:pPr>
    </w:p>
    <w:p w:rsidR="00EF2CD2" w:rsidRPr="00CE1315" w:rsidRDefault="00EF2CD2">
      <w:pPr>
        <w:ind w:right="-25"/>
        <w:rPr>
          <w:b/>
          <w:lang w:val="uk-UA"/>
        </w:rPr>
      </w:pPr>
    </w:p>
    <w:p w:rsidR="00267D03" w:rsidRPr="00CE1315" w:rsidRDefault="00267D03">
      <w:pPr>
        <w:ind w:right="-25"/>
        <w:rPr>
          <w:b/>
          <w:lang w:val="uk-UA"/>
        </w:rPr>
      </w:pPr>
    </w:p>
    <w:p w:rsidR="00267D03" w:rsidRPr="00CE1315" w:rsidRDefault="00267D03">
      <w:pPr>
        <w:ind w:right="-25"/>
        <w:rPr>
          <w:b/>
          <w:lang w:val="uk-UA"/>
        </w:rPr>
      </w:pPr>
    </w:p>
    <w:p w:rsidR="00267D03" w:rsidRPr="00CE1315" w:rsidRDefault="00267D03">
      <w:pPr>
        <w:ind w:right="-25"/>
        <w:rPr>
          <w:b/>
          <w:lang w:val="uk-UA"/>
        </w:rPr>
      </w:pPr>
    </w:p>
    <w:p w:rsidR="00267D03" w:rsidRPr="00CE1315" w:rsidRDefault="00267D03">
      <w:pPr>
        <w:ind w:right="-25"/>
        <w:rPr>
          <w:b/>
          <w:lang w:val="uk-UA"/>
        </w:rPr>
      </w:pPr>
    </w:p>
    <w:p w:rsidR="00267D03" w:rsidRPr="00CE1315" w:rsidRDefault="00267D03">
      <w:pPr>
        <w:ind w:right="-25"/>
        <w:rPr>
          <w:b/>
          <w:lang w:val="uk-UA"/>
        </w:rPr>
      </w:pPr>
    </w:p>
    <w:p w:rsidR="00267D03" w:rsidRPr="00CE1315" w:rsidRDefault="00267D03">
      <w:pPr>
        <w:ind w:right="-25"/>
        <w:rPr>
          <w:b/>
          <w:lang w:val="uk-UA"/>
        </w:rPr>
      </w:pPr>
    </w:p>
    <w:p w:rsidR="00267D03" w:rsidRPr="00CE1315" w:rsidRDefault="00267D03">
      <w:pPr>
        <w:ind w:right="-25"/>
        <w:rPr>
          <w:b/>
          <w:lang w:val="uk-UA"/>
        </w:rPr>
      </w:pPr>
    </w:p>
    <w:p w:rsidR="00CB6E1A" w:rsidRPr="00CE1315" w:rsidRDefault="00CB6E1A">
      <w:pPr>
        <w:ind w:right="-25"/>
        <w:rPr>
          <w:b/>
          <w:lang w:val="uk-UA"/>
        </w:rPr>
      </w:pPr>
    </w:p>
    <w:p w:rsidR="00EF2CD2" w:rsidRPr="00CE1315" w:rsidRDefault="00EF2CD2">
      <w:pPr>
        <w:ind w:right="-25"/>
        <w:rPr>
          <w:b/>
          <w:lang w:val="uk-UA"/>
        </w:rPr>
      </w:pPr>
    </w:p>
    <w:p w:rsidR="00EF2CD2" w:rsidRPr="00CE1315" w:rsidRDefault="00EF2CD2">
      <w:pPr>
        <w:ind w:right="-25"/>
        <w:rPr>
          <w:b/>
          <w:lang w:val="uk-UA"/>
        </w:rPr>
      </w:pPr>
    </w:p>
    <w:p w:rsidR="007B405F" w:rsidRDefault="007B405F">
      <w:pPr>
        <w:pStyle w:val="a3"/>
        <w:ind w:firstLine="320"/>
        <w:rPr>
          <w:rFonts w:ascii="Times New Roman" w:eastAsia="Times New Roman" w:hAnsi="Times New Roman" w:cs="Times New Roman"/>
          <w:sz w:val="24"/>
          <w:szCs w:val="24"/>
        </w:rPr>
      </w:pPr>
      <w:bookmarkStart w:id="1" w:name="_gjdgxs" w:colFirst="0" w:colLast="0"/>
      <w:bookmarkEnd w:id="1"/>
      <w:r w:rsidRPr="007B405F">
        <w:rPr>
          <w:rFonts w:ascii="Times New Roman" w:eastAsia="Times New Roman" w:hAnsi="Times New Roman" w:cs="Times New Roman"/>
          <w:sz w:val="24"/>
          <w:szCs w:val="24"/>
        </w:rPr>
        <w:t>с. Петропавлівська Борщагівка – 2023 р.</w:t>
      </w:r>
    </w:p>
    <w:p w:rsidR="00942EAB" w:rsidRPr="00942EAB" w:rsidRDefault="00942EAB" w:rsidP="00942EAB"/>
    <w:p w:rsidR="007B24A5" w:rsidRDefault="007B24A5">
      <w:pPr>
        <w:pStyle w:val="a3"/>
        <w:ind w:firstLine="320"/>
        <w:rPr>
          <w:rFonts w:ascii="Times New Roman" w:eastAsia="Times New Roman" w:hAnsi="Times New Roman" w:cs="Times New Roman"/>
          <w:i/>
          <w:sz w:val="24"/>
          <w:szCs w:val="24"/>
        </w:rPr>
      </w:pPr>
    </w:p>
    <w:p w:rsidR="00FD36C6" w:rsidRPr="00FD36C6" w:rsidRDefault="00FD36C6" w:rsidP="00FD36C6"/>
    <w:p w:rsidR="00EF2CD2" w:rsidRDefault="00290FA5">
      <w:pPr>
        <w:pStyle w:val="a3"/>
        <w:ind w:firstLine="3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Тендерна документація </w:t>
      </w:r>
    </w:p>
    <w:p w:rsidR="00EF2CD2" w:rsidRDefault="00290FA5">
      <w:pPr>
        <w:pStyle w:val="a3"/>
        <w:ind w:firstLine="320"/>
        <w:rPr>
          <w:rFonts w:ascii="Times New Roman" w:eastAsia="Times New Roman" w:hAnsi="Times New Roman" w:cs="Times New Roman"/>
          <w:sz w:val="24"/>
          <w:szCs w:val="24"/>
        </w:rPr>
      </w:pPr>
      <w:r>
        <w:rPr>
          <w:rFonts w:ascii="Times New Roman" w:eastAsia="Times New Roman" w:hAnsi="Times New Roman" w:cs="Times New Roman"/>
          <w:i/>
          <w:sz w:val="24"/>
          <w:szCs w:val="24"/>
        </w:rPr>
        <w:t>для процедури закупівлі «Відкриті торги» з особливостями</w:t>
      </w:r>
    </w:p>
    <w:p w:rsidR="00EF2CD2" w:rsidRDefault="00290FA5">
      <w:pPr>
        <w:pStyle w:val="a3"/>
        <w:ind w:firstLine="320"/>
        <w:rPr>
          <w:rFonts w:ascii="Times New Roman" w:eastAsia="Times New Roman" w:hAnsi="Times New Roman" w:cs="Times New Roman"/>
          <w:sz w:val="24"/>
          <w:szCs w:val="24"/>
        </w:rPr>
      </w:pPr>
      <w:r>
        <w:rPr>
          <w:rFonts w:ascii="Times New Roman" w:eastAsia="Times New Roman" w:hAnsi="Times New Roman" w:cs="Times New Roman"/>
          <w:i/>
          <w:sz w:val="24"/>
          <w:szCs w:val="24"/>
        </w:rPr>
        <w:t>затвердженими</w:t>
      </w:r>
      <w:r>
        <w:rPr>
          <w:rFonts w:ascii="Times New Roman" w:eastAsia="Times New Roman" w:hAnsi="Times New Roman" w:cs="Times New Roman"/>
          <w:i/>
          <w:sz w:val="24"/>
          <w:szCs w:val="24"/>
        </w:rPr>
        <w:br/>
        <w:t>постановою Кабінету Міністрів України</w:t>
      </w:r>
      <w:r>
        <w:rPr>
          <w:rFonts w:ascii="Times New Roman" w:eastAsia="Times New Roman" w:hAnsi="Times New Roman" w:cs="Times New Roman"/>
          <w:i/>
          <w:sz w:val="24"/>
          <w:szCs w:val="24"/>
        </w:rPr>
        <w:br/>
        <w:t>від 12 жовтня 2022 р. № 1178</w:t>
      </w:r>
    </w:p>
    <w:p w:rsidR="00EF2CD2" w:rsidRDefault="00EF2CD2">
      <w:pPr>
        <w:rPr>
          <w:b/>
        </w:rPr>
      </w:pPr>
    </w:p>
    <w:p w:rsidR="00EF2CD2" w:rsidRDefault="00EF2CD2">
      <w:pPr>
        <w:rPr>
          <w:b/>
        </w:rPr>
      </w:pPr>
    </w:p>
    <w:tbl>
      <w:tblPr>
        <w:tblStyle w:val="11"/>
        <w:tblW w:w="10596" w:type="dxa"/>
        <w:tblInd w:w="-401" w:type="dxa"/>
        <w:tblLayout w:type="fixed"/>
        <w:tblLook w:val="0000" w:firstRow="0" w:lastRow="0" w:firstColumn="0" w:lastColumn="0" w:noHBand="0" w:noVBand="0"/>
      </w:tblPr>
      <w:tblGrid>
        <w:gridCol w:w="680"/>
        <w:gridCol w:w="2977"/>
        <w:gridCol w:w="6939"/>
      </w:tblGrid>
      <w:tr w:rsidR="00EF2CD2">
        <w:tc>
          <w:tcPr>
            <w:tcW w:w="680" w:type="dxa"/>
            <w:tcBorders>
              <w:top w:val="single" w:sz="4" w:space="0" w:color="000000"/>
              <w:left w:val="single" w:sz="4" w:space="0" w:color="000000"/>
              <w:bottom w:val="single" w:sz="4" w:space="0" w:color="000000"/>
              <w:right w:val="single" w:sz="4" w:space="0" w:color="000000"/>
            </w:tcBorders>
            <w:shd w:val="clear" w:color="auto" w:fill="C6D9F1"/>
          </w:tcPr>
          <w:p w:rsidR="00EF2CD2" w:rsidRDefault="00290FA5">
            <w:pPr>
              <w:widowControl w:val="0"/>
              <w:pBdr>
                <w:top w:val="nil"/>
                <w:left w:val="nil"/>
                <w:bottom w:val="nil"/>
                <w:right w:val="nil"/>
                <w:between w:val="nil"/>
              </w:pBdr>
              <w:jc w:val="center"/>
              <w:rPr>
                <w:color w:val="000000"/>
              </w:rPr>
            </w:pPr>
            <w:r>
              <w:rPr>
                <w:color w:val="000000"/>
              </w:rPr>
              <w:t>№</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C6D9F1"/>
          </w:tcPr>
          <w:p w:rsidR="00EF2CD2" w:rsidRDefault="00290FA5">
            <w:pPr>
              <w:widowControl w:val="0"/>
              <w:pBdr>
                <w:top w:val="nil"/>
                <w:left w:val="nil"/>
                <w:bottom w:val="nil"/>
                <w:right w:val="nil"/>
                <w:between w:val="nil"/>
              </w:pBdr>
              <w:jc w:val="center"/>
              <w:rPr>
                <w:b/>
                <w:color w:val="000000"/>
              </w:rPr>
            </w:pPr>
            <w:r>
              <w:rPr>
                <w:b/>
                <w:color w:val="000000"/>
              </w:rPr>
              <w:t>І. Загальні положення.</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2</w:t>
            </w: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3</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 xml:space="preserve">Терміни, які вживаються в тендерній документації </w:t>
            </w:r>
          </w:p>
        </w:tc>
        <w:tc>
          <w:tcPr>
            <w:tcW w:w="6939" w:type="dxa"/>
            <w:tcBorders>
              <w:top w:val="single" w:sz="4" w:space="0" w:color="000000"/>
              <w:left w:val="single" w:sz="4" w:space="0" w:color="000000"/>
              <w:bottom w:val="single" w:sz="4" w:space="0" w:color="000000"/>
              <w:right w:val="single" w:sz="4" w:space="0" w:color="000000"/>
            </w:tcBorders>
          </w:tcPr>
          <w:p w:rsidR="00EF2CD2" w:rsidRPr="00E67930" w:rsidRDefault="00290FA5">
            <w:pPr>
              <w:widowControl w:val="0"/>
              <w:jc w:val="both"/>
            </w:pPr>
            <w:r w:rsidRPr="00E67930">
              <w:t>Тендерну д</w:t>
            </w:r>
            <w:r w:rsidRPr="00E67930">
              <w:rPr>
                <w:color w:val="000000"/>
              </w:rPr>
              <w:t xml:space="preserve">окументацію розроблено відповідно до вимог Закону України «Про публічні закупівлі» (далі </w:t>
            </w:r>
            <w:r w:rsidRPr="00E67930">
              <w:t>—</w:t>
            </w:r>
            <w:r w:rsidRPr="00E67930">
              <w:rPr>
                <w:color w:val="000000"/>
              </w:rPr>
              <w:t xml:space="preserve"> Закон)</w:t>
            </w:r>
            <w:r w:rsidRPr="00E67930">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5411AE" w:rsidRPr="00E67930">
              <w:rPr>
                <w:lang w:val="uk-UA"/>
              </w:rPr>
              <w:t xml:space="preserve">, </w:t>
            </w:r>
            <w:r w:rsidR="005411AE" w:rsidRPr="00E67930">
              <w:t>а також з урахуванням вимог законів України «Про охорону праці», «Про захист населення від інфекційних хвороб», «Про забезпечення санітарного та епідемічного благополуччя населення», Кошторисних норм України «Настанова з визначення вартості будівництва» (із міною № 1), затвердженої наказом Міністерства розвитку громад та територій України від 01 листопада 2021 року № 281 (далі – «Настанова з визначення вартості будівництва»), державних будівельних норм ДБН А.2.2-3:2014 «Склад та зміст проектної документації на будівництво», та інших нормативних актів України.</w:t>
            </w:r>
          </w:p>
          <w:p w:rsidR="00EF2CD2" w:rsidRPr="00E67930" w:rsidRDefault="00290FA5">
            <w:pPr>
              <w:widowControl w:val="0"/>
              <w:pBdr>
                <w:top w:val="nil"/>
                <w:left w:val="nil"/>
                <w:bottom w:val="nil"/>
                <w:right w:val="nil"/>
                <w:between w:val="nil"/>
              </w:pBdr>
              <w:jc w:val="both"/>
              <w:rPr>
                <w:color w:val="000000"/>
              </w:rPr>
            </w:pPr>
            <w:r w:rsidRPr="00E67930">
              <w:rPr>
                <w:color w:val="000000"/>
              </w:rPr>
              <w:t xml:space="preserve"> Терміни, які використовуються в цій документації, вживаються у значенні, наведеному в Законі та Особливостях.</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2</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 xml:space="preserve">Інформація про замовника </w:t>
            </w:r>
          </w:p>
        </w:tc>
        <w:tc>
          <w:tcPr>
            <w:tcW w:w="6939" w:type="dxa"/>
            <w:tcBorders>
              <w:top w:val="single" w:sz="4" w:space="0" w:color="000000"/>
              <w:left w:val="single" w:sz="4" w:space="0" w:color="000000"/>
              <w:bottom w:val="single" w:sz="4" w:space="0" w:color="000000"/>
              <w:right w:val="single" w:sz="4" w:space="0" w:color="000000"/>
            </w:tcBorders>
          </w:tcPr>
          <w:p w:rsidR="00EF2CD2" w:rsidRDefault="00EF2CD2">
            <w:pPr>
              <w:widowControl w:val="0"/>
              <w:pBdr>
                <w:top w:val="nil"/>
                <w:left w:val="nil"/>
                <w:bottom w:val="nil"/>
                <w:right w:val="nil"/>
                <w:between w:val="nil"/>
              </w:pBdr>
              <w:jc w:val="center"/>
              <w:rPr>
                <w:color w:val="000000"/>
              </w:rPr>
            </w:pP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2.1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Повне найменування </w:t>
            </w:r>
          </w:p>
          <w:p w:rsidR="00EF2CD2" w:rsidRDefault="00EF2CD2">
            <w:pPr>
              <w:widowControl w:val="0"/>
              <w:pBdr>
                <w:top w:val="nil"/>
                <w:left w:val="nil"/>
                <w:bottom w:val="nil"/>
                <w:right w:val="nil"/>
                <w:between w:val="nil"/>
              </w:pBdr>
              <w:rPr>
                <w:color w:val="000000"/>
              </w:rPr>
            </w:pP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КП «Благоустрій» Борщагівської сільської ради Бучанського району Київської області</w:t>
            </w:r>
          </w:p>
        </w:tc>
      </w:tr>
      <w:tr w:rsidR="00EF2CD2">
        <w:trPr>
          <w:trHeight w:val="417"/>
        </w:trPr>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center"/>
            </w:pPr>
            <w:r>
              <w:t>2.2</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t>Місцезнаходження/код ЄДРПОУ/категорія</w:t>
            </w:r>
          </w:p>
          <w:p w:rsidR="00EF2CD2" w:rsidRDefault="00EF2CD2">
            <w:pPr>
              <w:widowControl w:val="0"/>
              <w:jc w:val="center"/>
            </w:pP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both"/>
            </w:pPr>
            <w:r>
              <w:t xml:space="preserve">08129, Київська область, Бучанський район, село Петропавлівська Борщагівка, вулиця Білогородська, будинок 2-А </w:t>
            </w:r>
          </w:p>
          <w:p w:rsidR="00EF2CD2" w:rsidRDefault="00290FA5">
            <w:pPr>
              <w:widowControl w:val="0"/>
              <w:jc w:val="both"/>
            </w:pPr>
            <w:r>
              <w:t>Код ЄДРПОУ – 37227875</w:t>
            </w:r>
          </w:p>
          <w:p w:rsidR="00EF2CD2" w:rsidRDefault="00290FA5">
            <w:pPr>
              <w:widowControl w:val="0"/>
              <w:pBdr>
                <w:top w:val="nil"/>
                <w:left w:val="nil"/>
                <w:bottom w:val="nil"/>
                <w:right w:val="nil"/>
                <w:between w:val="nil"/>
              </w:pBdr>
              <w:ind w:firstLine="13"/>
              <w:jc w:val="both"/>
              <w:rPr>
                <w:b/>
                <w:color w:val="000000"/>
              </w:rPr>
            </w:pPr>
            <w:r>
              <w:rPr>
                <w:color w:val="000000"/>
              </w:rPr>
              <w:t>Категорія - Юридична особа, яка забезпечує потреби держави або територіальної громади</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2.3</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Посадова/і особа/и замовника, уповноважена/і здійснювати зв'язок з учасниками </w:t>
            </w:r>
          </w:p>
        </w:tc>
        <w:tc>
          <w:tcPr>
            <w:tcW w:w="6939" w:type="dxa"/>
            <w:tcBorders>
              <w:top w:val="single" w:sz="4" w:space="0" w:color="000000"/>
              <w:left w:val="single" w:sz="4" w:space="0" w:color="000000"/>
              <w:bottom w:val="single" w:sz="4" w:space="0" w:color="000000"/>
              <w:right w:val="single" w:sz="4" w:space="0" w:color="000000"/>
            </w:tcBorders>
          </w:tcPr>
          <w:p w:rsidR="00C94415" w:rsidRPr="0073433E" w:rsidRDefault="00C94415" w:rsidP="00C94415">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3433E">
              <w:rPr>
                <w:color w:val="000000"/>
              </w:rPr>
              <w:t>Уповноважена особа – головний бухгалтер Зелена Ірина Сергіївна;</w:t>
            </w:r>
          </w:p>
          <w:p w:rsidR="00C94415" w:rsidRPr="0073433E" w:rsidRDefault="00C94415" w:rsidP="00C94415">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sidRPr="0073433E">
              <w:rPr>
                <w:color w:val="000000"/>
                <w:lang w:val="en-US"/>
              </w:rPr>
              <w:t>e-mail: kpblago@ukr.net;</w:t>
            </w:r>
            <w:r w:rsidRPr="0073433E">
              <w:rPr>
                <w:color w:val="000000"/>
                <w:lang w:val="uk-UA"/>
              </w:rPr>
              <w:t xml:space="preserve"> </w:t>
            </w:r>
            <w:r w:rsidRPr="0073433E">
              <w:rPr>
                <w:color w:val="000000"/>
              </w:rPr>
              <w:t>тел</w:t>
            </w:r>
            <w:r w:rsidRPr="0073433E">
              <w:rPr>
                <w:color w:val="000000"/>
                <w:lang w:val="en-US"/>
              </w:rPr>
              <w:t>.: (068) 093-95-58;</w:t>
            </w:r>
          </w:p>
          <w:p w:rsidR="00C94415" w:rsidRPr="0073433E" w:rsidRDefault="00C94415" w:rsidP="00C94415">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3433E">
              <w:rPr>
                <w:color w:val="000000"/>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EF2CD2" w:rsidRPr="0073433E" w:rsidRDefault="00C94415" w:rsidP="00C94415">
            <w:pPr>
              <w:widowControl w:val="0"/>
              <w:pBdr>
                <w:top w:val="nil"/>
                <w:left w:val="nil"/>
                <w:bottom w:val="nil"/>
                <w:right w:val="nil"/>
                <w:between w:val="nil"/>
              </w:pBdr>
              <w:jc w:val="both"/>
              <w:rPr>
                <w:color w:val="000000"/>
              </w:rPr>
            </w:pPr>
            <w:r w:rsidRPr="0073433E">
              <w:rPr>
                <w:color w:val="000000"/>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3</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highlight w:val="magenta"/>
              </w:rPr>
            </w:pPr>
            <w:r>
              <w:rPr>
                <w:color w:val="000000"/>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both"/>
              <w:rPr>
                <w:b/>
                <w:color w:val="000000"/>
                <w:highlight w:val="magenta"/>
              </w:rPr>
            </w:pPr>
            <w:r>
              <w:rPr>
                <w:b/>
                <w:color w:val="000000"/>
              </w:rPr>
              <w:t>відкриті торги з особливостями</w:t>
            </w:r>
          </w:p>
        </w:tc>
      </w:tr>
      <w:tr w:rsidR="000A386F" w:rsidTr="00F01B04">
        <w:tc>
          <w:tcPr>
            <w:tcW w:w="680" w:type="dxa"/>
            <w:tcBorders>
              <w:top w:val="single" w:sz="4" w:space="0" w:color="000000"/>
              <w:left w:val="single" w:sz="4" w:space="0" w:color="000000"/>
              <w:bottom w:val="single" w:sz="4" w:space="0" w:color="000000"/>
              <w:right w:val="single" w:sz="4" w:space="0" w:color="000000"/>
            </w:tcBorders>
            <w:shd w:val="clear" w:color="auto" w:fill="C6D9F1"/>
          </w:tcPr>
          <w:p w:rsidR="000A386F" w:rsidRDefault="000A386F">
            <w:pPr>
              <w:widowControl w:val="0"/>
              <w:pBdr>
                <w:top w:val="nil"/>
                <w:left w:val="nil"/>
                <w:bottom w:val="nil"/>
                <w:right w:val="nil"/>
                <w:between w:val="nil"/>
              </w:pBdr>
              <w:jc w:val="center"/>
              <w:rPr>
                <w:color w:val="000000"/>
              </w:rPr>
            </w:pPr>
            <w:r>
              <w:rPr>
                <w:color w:val="000000"/>
              </w:rPr>
              <w:t>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C6D9F1"/>
          </w:tcPr>
          <w:p w:rsidR="000A386F" w:rsidRDefault="000A386F" w:rsidP="000A386F">
            <w:pPr>
              <w:widowControl w:val="0"/>
              <w:pBdr>
                <w:top w:val="nil"/>
                <w:left w:val="nil"/>
                <w:bottom w:val="nil"/>
                <w:right w:val="nil"/>
                <w:between w:val="nil"/>
              </w:pBdr>
              <w:jc w:val="center"/>
              <w:rPr>
                <w:color w:val="000000"/>
              </w:rPr>
            </w:pPr>
            <w:r>
              <w:rPr>
                <w:color w:val="000000"/>
              </w:rPr>
              <w:t>Інформація про предмет закупівлі</w:t>
            </w:r>
          </w:p>
        </w:tc>
      </w:tr>
      <w:tr w:rsidR="00EF2CD2" w:rsidRPr="00B66D9E">
        <w:trPr>
          <w:trHeight w:val="818"/>
        </w:trPr>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lastRenderedPageBreak/>
              <w:t>4.1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Назва предмета закупівлі </w:t>
            </w:r>
          </w:p>
        </w:tc>
        <w:tc>
          <w:tcPr>
            <w:tcW w:w="6939" w:type="dxa"/>
            <w:tcBorders>
              <w:top w:val="single" w:sz="4" w:space="0" w:color="000000"/>
              <w:left w:val="single" w:sz="4" w:space="0" w:color="000000"/>
              <w:bottom w:val="single" w:sz="4" w:space="0" w:color="000000"/>
              <w:right w:val="single" w:sz="4" w:space="0" w:color="000000"/>
            </w:tcBorders>
          </w:tcPr>
          <w:p w:rsidR="000426CB" w:rsidRPr="00CE1315" w:rsidRDefault="00290FA5" w:rsidP="000426CB">
            <w:pPr>
              <w:ind w:right="-25"/>
              <w:jc w:val="both"/>
              <w:rPr>
                <w:lang w:val="uk-UA"/>
              </w:rPr>
            </w:pPr>
            <w:r w:rsidRPr="00CE1315">
              <w:t>Улаштування критої парковки на території КП «Благоустрій» по вул. Білогородська, 2а у с.Петропавлівська Борщагівка Бучанського району Київської області (Реконструкція).</w:t>
            </w:r>
            <w:r w:rsidR="009607AF" w:rsidRPr="00CE1315">
              <w:rPr>
                <w:lang w:val="uk-UA"/>
              </w:rPr>
              <w:t xml:space="preserve"> </w:t>
            </w:r>
          </w:p>
          <w:p w:rsidR="00EF2CD2" w:rsidRPr="00CE1315" w:rsidRDefault="000426CB" w:rsidP="0073433E">
            <w:pPr>
              <w:ind w:right="-25"/>
              <w:jc w:val="both"/>
              <w:rPr>
                <w:lang w:val="uk-UA"/>
              </w:rPr>
            </w:pPr>
            <w:r w:rsidRPr="00CE1315">
              <w:rPr>
                <w:lang w:val="uk-UA"/>
              </w:rPr>
              <w:t xml:space="preserve">ДК 021:2015: </w:t>
            </w:r>
            <w:r w:rsidRPr="006332FB">
              <w:rPr>
                <w:lang w:val="uk-UA"/>
              </w:rPr>
              <w:t xml:space="preserve">45450000-6 </w:t>
            </w:r>
            <w:r w:rsidRPr="00CE1315">
              <w:rPr>
                <w:lang w:val="uk-UA"/>
              </w:rPr>
              <w:t xml:space="preserve">- </w:t>
            </w:r>
            <w:r w:rsidRPr="006332FB">
              <w:rPr>
                <w:lang w:val="uk-UA"/>
              </w:rPr>
              <w:t>Інші завершальні будівельні роботи</w:t>
            </w:r>
            <w:r w:rsidRPr="00CE1315">
              <w:rPr>
                <w:lang w:val="uk-UA"/>
              </w:rPr>
              <w:t xml:space="preserve"> </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4.2</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 xml:space="preserve">Опис окремої частини або частин предмета закупівлі (лота), щодо яких можуть бути подані тендерні пропозиції </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Default="00290FA5">
            <w:pPr>
              <w:widowControl w:val="0"/>
              <w:pBdr>
                <w:top w:val="nil"/>
                <w:left w:val="nil"/>
                <w:bottom w:val="nil"/>
                <w:right w:val="nil"/>
                <w:between w:val="nil"/>
              </w:pBdr>
              <w:jc w:val="both"/>
              <w:rPr>
                <w:color w:val="000000"/>
              </w:rPr>
            </w:pPr>
            <w:r>
              <w:rPr>
                <w:color w:val="000000"/>
              </w:rPr>
              <w:t>Закупівля здійснюється вцілому (без поділу предмета закупівлі на частини (лоти))</w:t>
            </w:r>
          </w:p>
          <w:p w:rsidR="00EF2CD2" w:rsidRDefault="00EF2CD2">
            <w:pPr>
              <w:widowControl w:val="0"/>
              <w:jc w:val="both"/>
            </w:pP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4.3</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Місце, кількість, обсяг поставки товарів (надання послуг, виконання робіт) </w:t>
            </w:r>
          </w:p>
        </w:tc>
        <w:tc>
          <w:tcPr>
            <w:tcW w:w="6939" w:type="dxa"/>
            <w:tcBorders>
              <w:top w:val="single" w:sz="4" w:space="0" w:color="000000"/>
              <w:left w:val="single" w:sz="4" w:space="0" w:color="000000"/>
              <w:bottom w:val="single" w:sz="4" w:space="0" w:color="000000"/>
              <w:right w:val="single" w:sz="4" w:space="0" w:color="000000"/>
            </w:tcBorders>
          </w:tcPr>
          <w:p w:rsidR="00EF2CD2" w:rsidRPr="009B1A50" w:rsidRDefault="009B1A50" w:rsidP="009B1A50">
            <w:pPr>
              <w:widowControl w:val="0"/>
              <w:jc w:val="both"/>
              <w:rPr>
                <w:b/>
                <w:lang w:val="uk-UA"/>
              </w:rPr>
            </w:pPr>
            <w:r w:rsidRPr="0073433E">
              <w:rPr>
                <w:lang w:val="uk-UA"/>
              </w:rPr>
              <w:t>Обсяг н</w:t>
            </w:r>
            <w:r w:rsidRPr="0073433E">
              <w:t>адання послуг</w:t>
            </w:r>
            <w:r w:rsidRPr="0073433E">
              <w:rPr>
                <w:lang w:val="uk-UA"/>
              </w:rPr>
              <w:t xml:space="preserve"> </w:t>
            </w:r>
            <w:r w:rsidR="00290FA5" w:rsidRPr="0073433E">
              <w:t xml:space="preserve">визначено у Додатку </w:t>
            </w:r>
            <w:r w:rsidRPr="0073433E">
              <w:rPr>
                <w:lang w:val="uk-UA"/>
              </w:rPr>
              <w:t>2</w:t>
            </w:r>
            <w:r w:rsidR="00290FA5" w:rsidRPr="0073433E">
              <w:t xml:space="preserve"> до Тендерної </w:t>
            </w:r>
            <w:r w:rsidR="00290FA5">
              <w:t>документації</w:t>
            </w:r>
            <w:r>
              <w:rPr>
                <w:lang w:val="uk-UA"/>
              </w:rPr>
              <w:t>.</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4.4</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Строки  поставки товарів (надання послуг, виконання робіт) </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rsidR="00EF2CD2" w:rsidRPr="00380E2E" w:rsidRDefault="004929BE" w:rsidP="00A84AF5">
            <w:pPr>
              <w:widowControl w:val="0"/>
              <w:pBdr>
                <w:top w:val="nil"/>
                <w:left w:val="nil"/>
                <w:bottom w:val="nil"/>
                <w:right w:val="nil"/>
                <w:between w:val="nil"/>
              </w:pBdr>
              <w:rPr>
                <w:color w:val="000000"/>
                <w:highlight w:val="cyan"/>
              </w:rPr>
            </w:pPr>
            <w:r w:rsidRPr="000D0376">
              <w:rPr>
                <w:color w:val="000000"/>
                <w:lang w:val="uk-UA"/>
              </w:rPr>
              <w:t xml:space="preserve">до </w:t>
            </w:r>
            <w:r w:rsidR="00A84AF5" w:rsidRPr="000D0376">
              <w:rPr>
                <w:color w:val="000000"/>
                <w:lang w:val="uk-UA"/>
              </w:rPr>
              <w:t>01</w:t>
            </w:r>
            <w:r w:rsidRPr="000D0376">
              <w:rPr>
                <w:color w:val="000000"/>
                <w:lang w:val="uk-UA"/>
              </w:rPr>
              <w:t xml:space="preserve"> </w:t>
            </w:r>
            <w:r w:rsidR="00A84AF5" w:rsidRPr="000D0376">
              <w:rPr>
                <w:color w:val="000000"/>
                <w:lang w:val="uk-UA"/>
              </w:rPr>
              <w:t>травня</w:t>
            </w:r>
            <w:r w:rsidRPr="000D0376">
              <w:rPr>
                <w:color w:val="000000"/>
                <w:lang w:val="uk-UA"/>
              </w:rPr>
              <w:t xml:space="preserve"> </w:t>
            </w:r>
            <w:r w:rsidR="00290FA5" w:rsidRPr="000D0376">
              <w:rPr>
                <w:color w:val="000000"/>
              </w:rPr>
              <w:t>202</w:t>
            </w:r>
            <w:r w:rsidR="00A84AF5" w:rsidRPr="000D0376">
              <w:rPr>
                <w:color w:val="000000"/>
                <w:lang w:val="uk-UA"/>
              </w:rPr>
              <w:t>4</w:t>
            </w:r>
            <w:r w:rsidR="00290FA5" w:rsidRPr="000D0376">
              <w:rPr>
                <w:color w:val="000000"/>
              </w:rPr>
              <w:t xml:space="preserve"> року</w:t>
            </w:r>
            <w:r w:rsidR="00D65127" w:rsidRPr="000D0376">
              <w:rPr>
                <w:color w:val="000000"/>
              </w:rPr>
              <w:t xml:space="preserve"> включно</w:t>
            </w:r>
            <w:r w:rsidR="00290FA5" w:rsidRPr="004929BE">
              <w:rPr>
                <w:color w:val="000000"/>
              </w:rPr>
              <w:t xml:space="preserve"> </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rPr>
                <w:color w:val="000000"/>
              </w:rPr>
            </w:pPr>
            <w:r>
              <w:rPr>
                <w:color w:val="000000"/>
              </w:rPr>
              <w:t>4.5</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spacing w:before="120" w:after="120"/>
              <w:ind w:left="-9" w:right="113"/>
              <w:rPr>
                <w:color w:val="000000"/>
              </w:rPr>
            </w:pPr>
            <w:r>
              <w:rPr>
                <w:color w:val="000000"/>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tcPr>
          <w:p w:rsidR="00EF2CD2" w:rsidRDefault="005B0A84">
            <w:pPr>
              <w:widowControl w:val="0"/>
              <w:spacing w:before="120"/>
              <w:ind w:right="113"/>
              <w:jc w:val="both"/>
              <w:rPr>
                <w:highlight w:val="yellow"/>
              </w:rPr>
            </w:pPr>
            <w:r w:rsidRPr="005B0A84">
              <w:rPr>
                <w:lang w:val="uk-UA"/>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5B0A84">
        <w:tc>
          <w:tcPr>
            <w:tcW w:w="680" w:type="dxa"/>
            <w:tcBorders>
              <w:top w:val="single" w:sz="4" w:space="0" w:color="000000"/>
              <w:left w:val="single" w:sz="4" w:space="0" w:color="000000"/>
              <w:bottom w:val="single" w:sz="4" w:space="0" w:color="000000"/>
              <w:right w:val="single" w:sz="4" w:space="0" w:color="000000"/>
            </w:tcBorders>
          </w:tcPr>
          <w:p w:rsidR="005B0A84" w:rsidRPr="005B0A84" w:rsidRDefault="005B0A84">
            <w:pPr>
              <w:widowControl w:val="0"/>
              <w:rPr>
                <w:color w:val="000000"/>
                <w:lang w:val="uk-UA"/>
              </w:rPr>
            </w:pPr>
            <w:r>
              <w:rPr>
                <w:color w:val="000000"/>
                <w:lang w:val="uk-UA"/>
              </w:rPr>
              <w:t>4.6</w:t>
            </w:r>
          </w:p>
        </w:tc>
        <w:tc>
          <w:tcPr>
            <w:tcW w:w="2977" w:type="dxa"/>
            <w:tcBorders>
              <w:top w:val="single" w:sz="4" w:space="0" w:color="000000"/>
              <w:left w:val="single" w:sz="4" w:space="0" w:color="000000"/>
              <w:bottom w:val="single" w:sz="4" w:space="0" w:color="000000"/>
              <w:right w:val="single" w:sz="4" w:space="0" w:color="000000"/>
            </w:tcBorders>
          </w:tcPr>
          <w:p w:rsidR="005B0A84" w:rsidRDefault="005B0A84">
            <w:pPr>
              <w:widowControl w:val="0"/>
              <w:spacing w:before="120" w:after="120"/>
              <w:ind w:left="-9" w:right="113"/>
              <w:rPr>
                <w:color w:val="000000"/>
                <w:highlight w:val="white"/>
              </w:rPr>
            </w:pPr>
            <w:r w:rsidRPr="00F85953">
              <w:t>Очікувана вартість</w:t>
            </w:r>
          </w:p>
        </w:tc>
        <w:tc>
          <w:tcPr>
            <w:tcW w:w="6939" w:type="dxa"/>
            <w:tcBorders>
              <w:top w:val="single" w:sz="4" w:space="0" w:color="000000"/>
              <w:left w:val="single" w:sz="4" w:space="0" w:color="000000"/>
              <w:bottom w:val="single" w:sz="4" w:space="0" w:color="000000"/>
              <w:right w:val="single" w:sz="4" w:space="0" w:color="000000"/>
            </w:tcBorders>
          </w:tcPr>
          <w:p w:rsidR="005B0A84" w:rsidRPr="00590BA0" w:rsidRDefault="00387E79" w:rsidP="005B0A84">
            <w:pPr>
              <w:widowControl w:val="0"/>
              <w:spacing w:before="120"/>
              <w:ind w:right="113"/>
              <w:jc w:val="both"/>
              <w:rPr>
                <w:b/>
                <w:lang w:val="uk-UA"/>
              </w:rPr>
            </w:pPr>
            <w:r w:rsidRPr="00590BA0">
              <w:rPr>
                <w:b/>
                <w:lang w:val="uk-UA"/>
              </w:rPr>
              <w:t xml:space="preserve">4 343 </w:t>
            </w:r>
            <w:r w:rsidR="00FC630D" w:rsidRPr="00590BA0">
              <w:rPr>
                <w:b/>
                <w:lang w:val="uk-UA"/>
              </w:rPr>
              <w:t>768</w:t>
            </w:r>
            <w:r w:rsidRPr="00590BA0">
              <w:rPr>
                <w:b/>
                <w:lang w:val="uk-UA"/>
              </w:rPr>
              <w:t>,00 грн</w:t>
            </w:r>
            <w:r w:rsidR="005B0A84" w:rsidRPr="00590BA0">
              <w:rPr>
                <w:b/>
                <w:lang w:val="uk-UA"/>
              </w:rPr>
              <w:t xml:space="preserve"> в т. ч. ПДВ.</w:t>
            </w:r>
          </w:p>
          <w:p w:rsidR="005B0A84" w:rsidRPr="005B0A84" w:rsidRDefault="005B0A84" w:rsidP="005B0A84">
            <w:pPr>
              <w:widowControl w:val="0"/>
              <w:spacing w:before="120"/>
              <w:ind w:right="113"/>
              <w:jc w:val="both"/>
              <w:rPr>
                <w:lang w:val="uk-UA"/>
              </w:rPr>
            </w:pPr>
          </w:p>
        </w:tc>
      </w:tr>
      <w:tr w:rsidR="005B0A84">
        <w:tc>
          <w:tcPr>
            <w:tcW w:w="680" w:type="dxa"/>
            <w:tcBorders>
              <w:top w:val="single" w:sz="4" w:space="0" w:color="000000"/>
              <w:left w:val="single" w:sz="4" w:space="0" w:color="000000"/>
              <w:bottom w:val="single" w:sz="4" w:space="0" w:color="000000"/>
              <w:right w:val="single" w:sz="4" w:space="0" w:color="000000"/>
            </w:tcBorders>
          </w:tcPr>
          <w:p w:rsidR="005B0A84" w:rsidRPr="005B0A84" w:rsidRDefault="005B0A84">
            <w:pPr>
              <w:widowControl w:val="0"/>
              <w:rPr>
                <w:color w:val="000000"/>
                <w:lang w:val="uk-UA"/>
              </w:rPr>
            </w:pPr>
            <w:r>
              <w:rPr>
                <w:color w:val="000000"/>
                <w:lang w:val="uk-UA"/>
              </w:rPr>
              <w:t>4.7</w:t>
            </w:r>
          </w:p>
        </w:tc>
        <w:tc>
          <w:tcPr>
            <w:tcW w:w="2977" w:type="dxa"/>
            <w:tcBorders>
              <w:top w:val="single" w:sz="4" w:space="0" w:color="000000"/>
              <w:left w:val="single" w:sz="4" w:space="0" w:color="000000"/>
              <w:bottom w:val="single" w:sz="4" w:space="0" w:color="000000"/>
              <w:right w:val="single" w:sz="4" w:space="0" w:color="000000"/>
            </w:tcBorders>
          </w:tcPr>
          <w:p w:rsidR="005B0A84" w:rsidRPr="00F85953" w:rsidRDefault="005B0A84">
            <w:pPr>
              <w:widowControl w:val="0"/>
              <w:spacing w:before="120" w:after="120"/>
              <w:ind w:left="-9" w:right="113"/>
            </w:pPr>
            <w:r w:rsidRPr="00F85953">
              <w:t>Умови оплати</w:t>
            </w:r>
          </w:p>
        </w:tc>
        <w:tc>
          <w:tcPr>
            <w:tcW w:w="6939" w:type="dxa"/>
            <w:tcBorders>
              <w:top w:val="single" w:sz="4" w:space="0" w:color="000000"/>
              <w:left w:val="single" w:sz="4" w:space="0" w:color="000000"/>
              <w:bottom w:val="single" w:sz="4" w:space="0" w:color="000000"/>
              <w:right w:val="single" w:sz="4" w:space="0" w:color="000000"/>
            </w:tcBorders>
          </w:tcPr>
          <w:p w:rsidR="005B0A84" w:rsidRDefault="005B0A84" w:rsidP="005B0A84">
            <w:pPr>
              <w:pStyle w:val="a9"/>
              <w:shd w:val="clear" w:color="auto" w:fill="FFFFFF"/>
              <w:spacing w:after="0"/>
              <w:ind w:left="0"/>
              <w:jc w:val="both"/>
              <w:rPr>
                <w:lang w:val="uk-UA"/>
              </w:rPr>
            </w:pPr>
            <w:r w:rsidRPr="00EA7CEA">
              <w:rPr>
                <w:lang w:val="uk-UA"/>
              </w:rPr>
              <w:t xml:space="preserve">Оплата за надані послуги здійснюється Замовником на підставі акту приймання </w:t>
            </w:r>
            <w:r w:rsidR="00795646" w:rsidRPr="00EA7CEA">
              <w:rPr>
                <w:lang w:val="uk-UA"/>
              </w:rPr>
              <w:t xml:space="preserve">наданих послуг </w:t>
            </w:r>
            <w:r w:rsidR="00472CC8" w:rsidRPr="00EA7CEA">
              <w:t>(</w:t>
            </w:r>
            <w:r w:rsidR="00795646" w:rsidRPr="00EA7CEA">
              <w:rPr>
                <w:lang w:val="uk-UA"/>
              </w:rPr>
              <w:t>виконаних робіт</w:t>
            </w:r>
            <w:r w:rsidR="00472CC8" w:rsidRPr="00EA7CEA">
              <w:t>)</w:t>
            </w:r>
            <w:r w:rsidR="008B4418" w:rsidRPr="00EA7CEA">
              <w:rPr>
                <w:lang w:val="uk-UA"/>
              </w:rPr>
              <w:t xml:space="preserve"> з </w:t>
            </w:r>
            <w:r w:rsidR="00472CC8" w:rsidRPr="00EA7CEA">
              <w:rPr>
                <w:lang w:val="uk-UA"/>
              </w:rPr>
              <w:t>видатков</w:t>
            </w:r>
            <w:r w:rsidR="00232B99" w:rsidRPr="00EA7CEA">
              <w:rPr>
                <w:lang w:val="uk-UA"/>
              </w:rPr>
              <w:t>ими</w:t>
            </w:r>
            <w:r w:rsidR="00472CC8" w:rsidRPr="00EA7CEA">
              <w:rPr>
                <w:lang w:val="uk-UA"/>
              </w:rPr>
              <w:t xml:space="preserve"> накладн</w:t>
            </w:r>
            <w:r w:rsidR="00232B99" w:rsidRPr="00EA7CEA">
              <w:rPr>
                <w:lang w:val="uk-UA"/>
              </w:rPr>
              <w:t>ими</w:t>
            </w:r>
            <w:r w:rsidR="008B4418" w:rsidRPr="00EA7CEA">
              <w:rPr>
                <w:lang w:val="uk-UA"/>
              </w:rPr>
              <w:t xml:space="preserve"> на вит</w:t>
            </w:r>
            <w:r w:rsidR="00232B99" w:rsidRPr="00EA7CEA">
              <w:rPr>
                <w:lang w:val="uk-UA"/>
              </w:rPr>
              <w:t>р</w:t>
            </w:r>
            <w:r w:rsidR="008B4418" w:rsidRPr="00EA7CEA">
              <w:rPr>
                <w:lang w:val="uk-UA"/>
              </w:rPr>
              <w:t>атні матеріали</w:t>
            </w:r>
            <w:r w:rsidRPr="00EA7CEA">
              <w:rPr>
                <w:lang w:val="uk-UA"/>
              </w:rPr>
              <w:t xml:space="preserve"> </w:t>
            </w:r>
            <w:r w:rsidRPr="00F85953">
              <w:rPr>
                <w:lang w:val="uk-UA"/>
              </w:rPr>
              <w:t xml:space="preserve">протягом </w:t>
            </w:r>
            <w:r>
              <w:rPr>
                <w:lang w:val="uk-UA"/>
              </w:rPr>
              <w:t>3</w:t>
            </w:r>
            <w:r w:rsidRPr="00F85953">
              <w:rPr>
                <w:lang w:val="uk-UA"/>
              </w:rPr>
              <w:t>0 (</w:t>
            </w:r>
            <w:r>
              <w:rPr>
                <w:lang w:val="uk-UA"/>
              </w:rPr>
              <w:t xml:space="preserve">тридцяти) </w:t>
            </w:r>
            <w:r w:rsidRPr="00F85953">
              <w:rPr>
                <w:lang w:val="uk-UA"/>
              </w:rPr>
              <w:t>банківських днів від дати його надання та, у випадку опла</w:t>
            </w:r>
            <w:r>
              <w:rPr>
                <w:lang w:val="uk-UA"/>
              </w:rPr>
              <w:t>ти за рахунок бюджетних коштів та наявності фінансування Державною Казначейською Службою України.</w:t>
            </w:r>
            <w:r>
              <w:t xml:space="preserve"> </w:t>
            </w:r>
            <w:r w:rsidRPr="00524C5B">
              <w:rPr>
                <w:lang w:val="uk-UA"/>
              </w:rPr>
              <w:t>Черговість платежів, які проводять орг</w:t>
            </w:r>
            <w:r>
              <w:rPr>
                <w:lang w:val="uk-UA"/>
              </w:rPr>
              <w:t xml:space="preserve">ани Казначейства, визначає </w:t>
            </w:r>
            <w:r w:rsidRPr="00524C5B">
              <w:rPr>
                <w:lang w:val="uk-UA"/>
              </w:rPr>
              <w:t>Порядок № 590</w:t>
            </w:r>
            <w:r w:rsidRPr="00F85953">
              <w:rPr>
                <w:lang w:val="uk-UA"/>
              </w:rPr>
              <w:t xml:space="preserve"> </w:t>
            </w:r>
            <w:r>
              <w:rPr>
                <w:lang w:val="uk-UA"/>
              </w:rPr>
              <w:t>КМУ.</w:t>
            </w:r>
          </w:p>
          <w:p w:rsidR="005B0A84" w:rsidRDefault="005B0A84" w:rsidP="005B0A84">
            <w:pPr>
              <w:widowControl w:val="0"/>
              <w:spacing w:before="120"/>
              <w:ind w:right="113"/>
              <w:jc w:val="both"/>
              <w:rPr>
                <w:lang w:val="uk-UA"/>
              </w:rPr>
            </w:pPr>
            <w:r w:rsidRPr="00F85953">
              <w:rPr>
                <w:lang w:val="uk-UA"/>
              </w:rPr>
              <w:t xml:space="preserve">У разі затримки бюджетного фінансування розрахунок за послуги здійснюється протягом </w:t>
            </w:r>
            <w:r>
              <w:rPr>
                <w:lang w:val="uk-UA"/>
              </w:rPr>
              <w:t>30</w:t>
            </w:r>
            <w:r w:rsidRPr="00F85953">
              <w:rPr>
                <w:lang w:val="uk-UA"/>
              </w:rPr>
              <w:t>-</w:t>
            </w:r>
            <w:r>
              <w:rPr>
                <w:lang w:val="uk-UA"/>
              </w:rPr>
              <w:t xml:space="preserve">ти </w:t>
            </w:r>
            <w:r w:rsidRPr="00F85953">
              <w:rPr>
                <w:lang w:val="uk-UA"/>
              </w:rPr>
              <w:t>банківських днів з дати отримання Замовником коштів бюджетного призначення на фінансування послуг на поточний рахунок Замовника.</w:t>
            </w:r>
          </w:p>
        </w:tc>
      </w:tr>
      <w:tr w:rsidR="00435962" w:rsidTr="00B05DFF">
        <w:trPr>
          <w:trHeight w:val="660"/>
        </w:trPr>
        <w:tc>
          <w:tcPr>
            <w:tcW w:w="680" w:type="dxa"/>
            <w:tcBorders>
              <w:top w:val="single" w:sz="4" w:space="0" w:color="000000"/>
              <w:left w:val="single" w:sz="4" w:space="0" w:color="000000"/>
              <w:bottom w:val="single" w:sz="4" w:space="0" w:color="000000"/>
              <w:right w:val="single" w:sz="4" w:space="0" w:color="000000"/>
            </w:tcBorders>
          </w:tcPr>
          <w:p w:rsidR="00435962" w:rsidRDefault="00435962" w:rsidP="00435962">
            <w:pPr>
              <w:widowControl w:val="0"/>
              <w:pBdr>
                <w:top w:val="nil"/>
                <w:left w:val="nil"/>
                <w:bottom w:val="nil"/>
                <w:right w:val="nil"/>
                <w:between w:val="nil"/>
              </w:pBdr>
              <w:jc w:val="center"/>
              <w:rPr>
                <w:color w:val="000000"/>
              </w:rPr>
            </w:pPr>
            <w:r>
              <w:rPr>
                <w:color w:val="000000"/>
              </w:rPr>
              <w:t>5</w:t>
            </w:r>
          </w:p>
        </w:tc>
        <w:tc>
          <w:tcPr>
            <w:tcW w:w="2977" w:type="dxa"/>
            <w:tcBorders>
              <w:top w:val="single" w:sz="4" w:space="0" w:color="000000"/>
              <w:left w:val="single" w:sz="4" w:space="0" w:color="000000"/>
              <w:bottom w:val="single" w:sz="4" w:space="0" w:color="000000"/>
              <w:right w:val="single" w:sz="4" w:space="0" w:color="000000"/>
            </w:tcBorders>
          </w:tcPr>
          <w:p w:rsidR="00435962" w:rsidRDefault="00435962" w:rsidP="00435962">
            <w:pPr>
              <w:widowControl w:val="0"/>
              <w:pBdr>
                <w:top w:val="nil"/>
                <w:left w:val="nil"/>
                <w:bottom w:val="nil"/>
                <w:right w:val="nil"/>
                <w:between w:val="nil"/>
              </w:pBdr>
              <w:rPr>
                <w:color w:val="000000"/>
              </w:rPr>
            </w:pPr>
            <w:r>
              <w:rPr>
                <w:color w:val="000000"/>
              </w:rPr>
              <w:t>Недискримінація учасників </w:t>
            </w:r>
          </w:p>
        </w:tc>
        <w:tc>
          <w:tcPr>
            <w:tcW w:w="6939" w:type="dxa"/>
            <w:tcBorders>
              <w:top w:val="single" w:sz="4" w:space="0" w:color="000000"/>
              <w:left w:val="single" w:sz="4" w:space="0" w:color="000000"/>
              <w:bottom w:val="single" w:sz="4" w:space="0" w:color="000000"/>
              <w:right w:val="single" w:sz="4" w:space="0" w:color="000000"/>
            </w:tcBorders>
            <w:vAlign w:val="center"/>
          </w:tcPr>
          <w:p w:rsidR="00435962" w:rsidRPr="001873B5" w:rsidRDefault="00435962" w:rsidP="00435962">
            <w:pPr>
              <w:widowControl w:val="0"/>
              <w:ind w:firstLine="281"/>
              <w:jc w:val="both"/>
            </w:pPr>
            <w:r w:rsidRPr="001873B5">
              <w:t xml:space="preserve">Відповідно до пункту 30 </w:t>
            </w:r>
            <w:r w:rsidRPr="007B24A5">
              <w:t>Особливостей здійснення публічних закупівель під час п</w:t>
            </w:r>
            <w:r w:rsidRPr="001873B5">
              <w:t xml:space="preserve">роведення відкритих торгів тендерні пропозиції мають право подавати всі </w:t>
            </w:r>
            <w:r w:rsidRPr="00124E9B">
              <w:t xml:space="preserve">заінтересовані </w:t>
            </w:r>
            <w:r w:rsidRPr="001873B5">
              <w:t>особи.</w:t>
            </w:r>
          </w:p>
          <w:p w:rsidR="00435962" w:rsidRPr="001873B5" w:rsidRDefault="00435962" w:rsidP="00435962">
            <w:pPr>
              <w:widowControl w:val="0"/>
              <w:ind w:firstLine="281"/>
              <w:jc w:val="both"/>
            </w:pPr>
            <w:r w:rsidRPr="001873B5">
              <w:t xml:space="preserve">Кожен учасник має право подати тільки одну </w:t>
            </w:r>
            <w:r w:rsidRPr="001873B5">
              <w:rPr>
                <w:shd w:val="clear" w:color="auto" w:fill="FFFFFF"/>
              </w:rPr>
              <w:t>тендерну пропозицію</w:t>
            </w:r>
            <w:r w:rsidRPr="001873B5">
              <w:t xml:space="preserve">, у тому числі до визначеної в тендерній документації частини або частин предмета закупівлі (лота). </w:t>
            </w:r>
          </w:p>
          <w:p w:rsidR="00435962" w:rsidRPr="001873B5" w:rsidRDefault="00435962" w:rsidP="00435962">
            <w:pPr>
              <w:widowControl w:val="0"/>
              <w:ind w:firstLine="267"/>
              <w:jc w:val="both"/>
            </w:pPr>
            <w:r w:rsidRPr="001873B5">
              <w:t xml:space="preserve">Відповідно до пункту 31 Особливостей здійснення публічних закупівель тендерні пропозиції подаються відповідно до порядку, визначеного </w:t>
            </w:r>
            <w:hyperlink r:id="rId8" w:anchor="n1461" w:tgtFrame="_blank" w:history="1">
              <w:r w:rsidRPr="001873B5">
                <w:t>статтею 26</w:t>
              </w:r>
            </w:hyperlink>
            <w:r w:rsidRPr="001873B5">
              <w:t xml:space="preserve"> Закону, крім положень частин </w:t>
            </w:r>
            <w:hyperlink r:id="rId9" w:anchor="n1469" w:tgtFrame="_blank" w:history="1">
              <w:r w:rsidRPr="001873B5">
                <w:t>четвертої</w:t>
              </w:r>
            </w:hyperlink>
            <w:r w:rsidRPr="001873B5">
              <w:t xml:space="preserve">, </w:t>
            </w:r>
            <w:hyperlink r:id="rId10" w:anchor="n1471" w:tgtFrame="_blank" w:history="1">
              <w:r w:rsidRPr="001873B5">
                <w:t>шостої</w:t>
              </w:r>
            </w:hyperlink>
            <w:r w:rsidRPr="001873B5">
              <w:t xml:space="preserve"> та </w:t>
            </w:r>
            <w:hyperlink r:id="rId11" w:anchor="n1472" w:tgtFrame="_blank" w:history="1">
              <w:r w:rsidRPr="001873B5">
                <w:t>сьомої</w:t>
              </w:r>
            </w:hyperlink>
            <w:r w:rsidRPr="001873B5">
              <w:t xml:space="preserve"> статті 26 Закону.</w:t>
            </w:r>
          </w:p>
          <w:p w:rsidR="00435962" w:rsidRPr="001873B5" w:rsidRDefault="00435962" w:rsidP="00435962">
            <w:pPr>
              <w:widowControl w:val="0"/>
              <w:tabs>
                <w:tab w:val="left" w:pos="585"/>
              </w:tabs>
              <w:ind w:firstLine="267"/>
              <w:jc w:val="both"/>
            </w:pPr>
            <w:r w:rsidRPr="001873B5">
              <w:t>У</w:t>
            </w:r>
            <w:r w:rsidRPr="001873B5">
              <w:rPr>
                <w:shd w:val="clear" w:color="auto" w:fill="FFFFFF"/>
              </w:rPr>
              <w:t>часники (резиденти та нерезиденти України) всіх форм власності та організаційно-правових форм беруть участь у процедурі закупівлі на рівних умовах</w:t>
            </w:r>
            <w:r w:rsidRPr="001873B5">
              <w:t>.</w:t>
            </w:r>
          </w:p>
          <w:p w:rsidR="00435962" w:rsidRPr="001873B5" w:rsidRDefault="00435962" w:rsidP="00435962">
            <w:pPr>
              <w:widowControl w:val="0"/>
              <w:ind w:firstLine="267"/>
              <w:jc w:val="both"/>
            </w:pPr>
            <w:r w:rsidRPr="001873B5">
              <w:rPr>
                <w:shd w:val="clear" w:color="auto" w:fill="FFFFFF"/>
              </w:rPr>
              <w:lastRenderedPageBreak/>
              <w:t>Замовник забезпечує вільний доступ усіх учасників до інформації про закупівлю, передбаченої Законом</w:t>
            </w:r>
            <w:r w:rsidRPr="001873B5">
              <w:t>.</w:t>
            </w:r>
          </w:p>
          <w:p w:rsidR="00435962" w:rsidRPr="001873B5" w:rsidRDefault="00435962" w:rsidP="00435962">
            <w:pPr>
              <w:widowControl w:val="0"/>
              <w:ind w:firstLine="267"/>
              <w:jc w:val="both"/>
            </w:pPr>
            <w:r w:rsidRPr="001873B5">
              <w:t>Замовник не має права встановлювати жодних дискримінаційних вимог до учасників.</w:t>
            </w:r>
          </w:p>
          <w:p w:rsidR="00435962" w:rsidRPr="001873B5" w:rsidRDefault="00435962" w:rsidP="00435962">
            <w:pPr>
              <w:widowControl w:val="0"/>
              <w:ind w:firstLine="267"/>
              <w:jc w:val="both"/>
            </w:pPr>
            <w:r w:rsidRPr="001873B5">
              <w:t xml:space="preserve">Відповідно до абзаців другого, третього пункту 2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ідоповненнями), </w:t>
            </w:r>
            <w:hyperlink r:id="rId12" w:tgtFrame="_blank" w:history="1">
              <w:r w:rsidRPr="001873B5">
                <w:t>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1873B5">
              <w:t xml:space="preserve"> а також забороняється здійснювати публічні закупівлі товарів походженням з 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p>
          <w:p w:rsidR="00435962" w:rsidRPr="001873B5" w:rsidRDefault="00435962" w:rsidP="00435962">
            <w:pPr>
              <w:widowControl w:val="0"/>
              <w:ind w:firstLine="267"/>
              <w:jc w:val="both"/>
            </w:pPr>
            <w:r w:rsidRPr="001873B5">
              <w:t xml:space="preserve">Відповідно до пункту 10 частини першої статті 4 Закону України «Про санкції», указів Президента України від 11 червня 2023 року № </w:t>
            </w:r>
            <w:hyperlink r:id="rId13" w:tgtFrame="_blank" w:history="1">
              <w:r w:rsidRPr="001873B5">
                <w:t>321/2023</w:t>
              </w:r>
            </w:hyperlink>
            <w:r w:rsidRPr="001873B5">
              <w:t xml:space="preserve"> «Про рішення Ради національної безпеки і оборони України від 11 червня 2023 року «Про застосування та внесення змін до персональних спеціальних економічних та інших обмежувальних заходів (санкцій)», від 27 травня 2023 року № </w:t>
            </w:r>
            <w:hyperlink r:id="rId14" w:tgtFrame="_blank" w:history="1">
              <w:r w:rsidRPr="001873B5">
                <w:t>308/2023</w:t>
              </w:r>
            </w:hyperlink>
            <w:r w:rsidRPr="001873B5">
              <w:t xml:space="preserve">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 від 27 травня 2023 року № </w:t>
            </w:r>
            <w:hyperlink r:id="rId15" w:tgtFrame="_blank" w:history="1">
              <w:r w:rsidRPr="001873B5">
                <w:t>307/2023</w:t>
              </w:r>
            </w:hyperlink>
            <w:r w:rsidRPr="001873B5">
              <w:t xml:space="preserve"> «Про рішення Ради національної безпеки і оборони України від 27 травня 2023 року «Про застосування персональних спеціальних економічних та інших обмежувальних заходів (санкцій)», від 12 травня 2023 року № </w:t>
            </w:r>
            <w:hyperlink r:id="rId16" w:tgtFrame="_blank" w:history="1">
              <w:r w:rsidRPr="001873B5">
                <w:t>277/2023</w:t>
              </w:r>
            </w:hyperlink>
            <w:r w:rsidRPr="001873B5">
              <w:t xml:space="preserve"> «Про рішення Ради національної безпеки і оборони України від 12 травня 2023 року «Про застосування та внесення змін до персональних спеціальних економічних та інших обмежувальних заходів (санкцій)», від 12 травня 2023 року № </w:t>
            </w:r>
            <w:hyperlink r:id="rId17" w:tgtFrame="_blank" w:history="1">
              <w:r w:rsidRPr="001873B5">
                <w:t>275/2023</w:t>
              </w:r>
            </w:hyperlink>
            <w:r w:rsidRPr="001873B5">
              <w:t xml:space="preserve"> «Про рішення Ради національної безпеки і оборони України від 12 травня 2023 року «Про застосування та внесення змін до персональних спеціальних економічних та інших обмежувальних заходів (санкцій)», від 12 травня 2023 року № </w:t>
            </w:r>
            <w:hyperlink r:id="rId18" w:tgtFrame="_blank" w:history="1">
              <w:r w:rsidRPr="001873B5">
                <w:t>279/2023</w:t>
              </w:r>
            </w:hyperlink>
            <w:r w:rsidRPr="001873B5">
              <w:t xml:space="preserve"> «Про рішення Ради національної безпеки і оборони України від 12 травня 2023 </w:t>
            </w:r>
            <w:r w:rsidRPr="001873B5">
              <w:lastRenderedPageBreak/>
              <w:t xml:space="preserve">року «Про застосування та внесення змін до персональних спеціальних економічних та інших обмежувальних заходів (санкцій)», від 12 травня 2023 року № </w:t>
            </w:r>
            <w:hyperlink r:id="rId19" w:tgtFrame="_blank" w:history="1">
              <w:r w:rsidRPr="001873B5">
                <w:t>276/2023</w:t>
              </w:r>
            </w:hyperlink>
            <w:r w:rsidRPr="001873B5">
              <w:t xml:space="preserve"> «Про рішення Ради національної безпеки і оборони України від 12 травня 2023 року «Про застосування та внесення змін до персональних спеціальних економічних та інших обмежувальних заходів (санкцій)», від 12 травня 2023 року № </w:t>
            </w:r>
            <w:hyperlink r:id="rId20" w:tgtFrame="_blank" w:history="1">
              <w:r w:rsidRPr="001873B5">
                <w:t>280/2023</w:t>
              </w:r>
            </w:hyperlink>
            <w:r w:rsidRPr="001873B5">
              <w:t xml:space="preserve"> «Про рішення Ради національної безпеки і оборони України від 12 травня 2023 року «Про застосування персональних спеціальних економічних та інших обмежувальних заходів (санкцій)», від 22 квітня 2023 року № 235/2023 «Про рішення Ради національної безпеки і оборони України від 22 квітня 2023 року «Про застосування персональних спеціальних економічних та інших обмежувальних заходів (санкцій)», від 22 квітня 2023 року № </w:t>
            </w:r>
            <w:hyperlink r:id="rId21" w:tgtFrame="_blank" w:history="1">
              <w:r w:rsidRPr="001873B5">
                <w:t>236/2023</w:t>
              </w:r>
            </w:hyperlink>
            <w:r w:rsidRPr="001873B5">
              <w:t xml:space="preserve"> «Про рішення Ради національної безпеки і оборони України від 22 квітня 2023 року «Про застосування та внесення змін до персональних спеціальних економічних та інших обмежувальних заходів (санкцій)», від 15 квітня 2023 року № </w:t>
            </w:r>
            <w:hyperlink r:id="rId22" w:tgtFrame="_blank" w:history="1">
              <w:r w:rsidRPr="001873B5">
                <w:t>227/2023</w:t>
              </w:r>
            </w:hyperlink>
            <w:r w:rsidRPr="001873B5">
              <w:t xml:space="preserve"> «Про рішення Ради національної безпеки і оборони України від 15 квітня 2023 року «Про застосування та внесення змін до персональних спеціальних економічних та інших обмежувальних заходів (санкцій)», від 15 квітня 2023 року № 228/2023 «Про рішення Ради національної безпеки і оборони України від 15 квітня 2023 року «Про застосування персональних спеціальних економічних та інших обмежувальних заходів (санкцій)», від 01 квітня 2023 року № </w:t>
            </w:r>
            <w:hyperlink r:id="rId23" w:tgtFrame="_blank" w:history="1">
              <w:r w:rsidRPr="001873B5">
                <w:t>192/2023</w:t>
              </w:r>
            </w:hyperlink>
            <w:r w:rsidRPr="001873B5">
              <w:t xml:space="preserve"> «Про рішення Ради національної безпеки і оборони України від 01 квітня 2023 року «Про застосування та внесення змін до персональних спеціальних економічних та інших обмежувальних заходів (санкцій)», від 01 квітня 2023 року № </w:t>
            </w:r>
            <w:hyperlink r:id="rId24" w:tgtFrame="_blank" w:history="1">
              <w:r w:rsidRPr="001873B5">
                <w:t>191/2023</w:t>
              </w:r>
            </w:hyperlink>
            <w:r w:rsidRPr="001873B5">
              <w:t xml:space="preserve"> «Про рішення Ради національної безпеки і оборони України від 01 квітня 2023 року «Про застосування та внесення змін до персональних спеціальних економічних та інших обмежувальних заходів (санкцій)», від 18 березня 2023 року № 163/2023 «Про рішення Ради національної безпеки і оборони України від 18 березня 2023 року «Про застосування та внесення змін до персональних спеціальних економічних та інших обмежувальних заходів (санкцій)», від 10 березня 2023 року №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від 26 лютого 2023 року № 116/2023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115/2023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114/2023 «Про рішення Ради національної безпеки і оборони України від 26 лютого 2023 року «Про застосування та внесення змін до персональних спеціальних економічних та інших обмежувальних заходів (санкцій)», від 19 лютого 2023 року № 82/2023 «Про рішення Ради національної безпеки і оборони України від 19 лютого 2023 року «Про застосування та внесення змін до персональних спеціальних економічних та інших обмежувальних </w:t>
            </w:r>
            <w:r w:rsidRPr="001873B5">
              <w:lastRenderedPageBreak/>
              <w:t>заходів (санкцій)», від 12 лютого 2023 року № 75/2023 «Про рішення Ради національної безпеки і оборони України від 12 лютого 2023 року "Про застосування персональних спеціальних економічних та інших обмежувальних заходів (санкцій)»,  від 05 лютого 2023 року № 57/2023 «Про введення в дію рішення Ради національної безпеки і оборони України від 05 лютого  2023 року «Про застосування та внесення змін до персональних спеціальних економічних та інших обмежувальних заходів (санкцій)», від 28 січня 2023 року № 50/2023 «Про рішення Ради національної безпеки і оборони України від 28 січня 2023 року «Про застосування та внесення змін до персональних спеціальних економічних та інших обмежувальних заходів (санкцій)», від 24 січня 2023 року № 43/2023 «Про рішення Ради національної безпеки і оборони України від 24 січня 2023 року «Про внесення змін до персональних спеціальних економічних та інших обмежувальних заходів (санкцій)», від 23 січня 2023 року № 26</w:t>
            </w:r>
            <w:r w:rsidRPr="001873B5">
              <w:rPr>
                <w:bCs/>
              </w:rPr>
              <w:t>/2023</w:t>
            </w:r>
            <w:r w:rsidRPr="001873B5">
              <w:t xml:space="preserve"> «Про рішення Ради національної безпеки і оборони України від 23 січня 2023 року «Про застосування персональних спеціальних економічних та інших обмежувальних заходів (санкцій)», від 12 січня 2023 року № </w:t>
            </w:r>
            <w:r w:rsidRPr="001873B5">
              <w:rPr>
                <w:bCs/>
              </w:rPr>
              <w:t>14/2023</w:t>
            </w:r>
            <w:r w:rsidRPr="001873B5">
              <w:t xml:space="preserve"> «Про рішення Ради національної безпеки і оборони України від 12 січня 2023 року «Про застосування персональних спеціальних економічних та інших обмежувальних заходів (санкцій)», від 11 грудня 2022 року № </w:t>
            </w:r>
            <w:r w:rsidRPr="001873B5">
              <w:rPr>
                <w:bCs/>
              </w:rPr>
              <w:t>863/2022</w:t>
            </w:r>
            <w:r w:rsidRPr="001873B5">
              <w:t xml:space="preserve"> «Про рішення Ради національної безпеки і оборони України від 11 грудня 2022 року «Про застосування персональних спеціальних економічних та інших обмежувальних заходів (санкцій)», від 01 грудня 2023 року № 820/2022 «Про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від 19 жовтня 2023 року № 727/2022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19 жовтня 2023 року № 726/2022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12 жовтня 2023 року № 694/2022 «Про рішення Ради національної безпеки і оборони України від 12 жовтня 2022 року «Про застосування та внесення змін до персональних спеціальних економічних та інших обмежувальних заходів (санкцій)», від 07 вересня 2023 року № 637/2022 «Про рішення Ради національної безпеки і оборони України від 7 вересня 2022 року «Про застосування та внесення</w:t>
            </w:r>
            <w:r w:rsidRPr="001873B5">
              <w:rPr>
                <w:rFonts w:asciiTheme="minorHAnsi" w:eastAsiaTheme="minorHAnsi" w:hAnsiTheme="minorHAnsi" w:cstheme="minorBidi"/>
                <w:sz w:val="22"/>
                <w:szCs w:val="22"/>
                <w:lang w:eastAsia="en-US"/>
              </w:rPr>
              <w:t xml:space="preserve"> змін</w:t>
            </w:r>
            <w:r w:rsidRPr="001873B5">
              <w:t xml:space="preserve"> до персональних спеціальних економічних та інших обмежувальних заходів (санкцій)</w:t>
            </w:r>
            <w:r w:rsidRPr="001873B5">
              <w:rPr>
                <w:rFonts w:asciiTheme="minorHAnsi" w:eastAsiaTheme="minorHAnsi" w:hAnsiTheme="minorHAnsi" w:cstheme="minorBidi"/>
                <w:sz w:val="22"/>
                <w:szCs w:val="22"/>
                <w:lang w:eastAsia="en-US"/>
              </w:rPr>
              <w:t xml:space="preserve">», </w:t>
            </w:r>
            <w:r w:rsidRPr="001873B5">
              <w:t xml:space="preserve">від 09 червня 2022 року № </w:t>
            </w:r>
            <w:r w:rsidRPr="001873B5">
              <w:rPr>
                <w:bCs/>
              </w:rPr>
              <w:t>401/2022</w:t>
            </w:r>
            <w:r w:rsidRPr="001873B5">
              <w:t xml:space="preserve">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09 червня 2022 року № </w:t>
            </w:r>
            <w:r w:rsidRPr="001873B5">
              <w:rPr>
                <w:bCs/>
              </w:rPr>
              <w:t>400/2022</w:t>
            </w:r>
            <w:r w:rsidRPr="001873B5">
              <w:t xml:space="preserve">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24 травня 2022 року № 364/2022 «Про рішення Ради національної безпеки і оборони України від 11 лютого 2022 року «Про внесення зміни до </w:t>
            </w:r>
            <w:r w:rsidRPr="001873B5">
              <w:lastRenderedPageBreak/>
              <w:t xml:space="preserve">персональних спеціальних економічних та інших обмежувальних заходів (санкцій)», від 24 травня 2022 року № 363/2022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24 травня 2022 року № </w:t>
            </w:r>
            <w:r w:rsidRPr="001873B5">
              <w:rPr>
                <w:bCs/>
              </w:rPr>
              <w:t>362/2022</w:t>
            </w:r>
            <w:r w:rsidRPr="001873B5">
              <w:t xml:space="preserve">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16 лютого 2022 року № 57/2022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від 11 лютого 2022 року № 52/2022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11 лютого 2022 року № 51/2022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21 січня 2022 року № 22/2022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21/2022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20/2022 «Про рішення Ради національної безпеки і оборони України від 30 грудня 2021 року «Про застосування та скасування персональних спеціальних економічних та інших обмежувальних заходів (санкцій)», від 21 січня 2022 року № 19/2022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23 березня 2021 року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 від 14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від 20 грудня 2019 року № 924/2019 «Про рішення Ради національної безпеки і оборони України від 7 грудня 2019 року «Про внесення змін до персональних спеціальних економічних та інших обмежувальних заходів (санкцій)», від 19 березня 2019 року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14 травня 2018 року № 126/2018 «Про рішення Ради Національної безпеки і оборони України від 02 травня 2018 року «Про застосування та скасування </w:t>
            </w:r>
            <w:r w:rsidRPr="001873B5">
              <w:lastRenderedPageBreak/>
              <w:t>персональних спеціальних економічних та інших обмежувальних заходів (санкцій)», від 06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публічні закупівлі не здійснюються у разі, коли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5962" w:rsidRPr="001873B5" w:rsidRDefault="00435962" w:rsidP="00435962">
            <w:pPr>
              <w:widowControl w:val="0"/>
              <w:ind w:firstLine="267"/>
              <w:jc w:val="both"/>
            </w:pPr>
            <w:r w:rsidRPr="001873B5">
              <w:t>Замовник здійснює закупівлю з урахуванням обмежень, встановлених постановами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 грудня 2015 року № 1147 «Про заборону ввезення на митну територію України товарів, що походять з російської федерації» (із змінами і доповненнями), від 30 грудня 2015 року № 1146 «Про ставки ввізного мита стосовно товарів, що походять з російської федерації» (із змінами і доповненнями).</w:t>
            </w:r>
          </w:p>
        </w:tc>
      </w:tr>
      <w:tr w:rsidR="00EF2CD2">
        <w:trPr>
          <w:trHeight w:val="660"/>
        </w:trPr>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lastRenderedPageBreak/>
              <w:t>6</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Інформація про валюту, у якій повинно бути зазначено ціну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tcPr>
          <w:p w:rsidR="00435962" w:rsidRPr="001873B5" w:rsidRDefault="00435962" w:rsidP="00435962">
            <w:pPr>
              <w:widowControl w:val="0"/>
              <w:tabs>
                <w:tab w:val="left" w:pos="585"/>
              </w:tabs>
              <w:ind w:firstLine="281"/>
              <w:jc w:val="both"/>
            </w:pPr>
            <w:r w:rsidRPr="001873B5">
              <w:t xml:space="preserve">Валютою тендерної пропозиції є гривня. </w:t>
            </w:r>
          </w:p>
          <w:p w:rsidR="00435962" w:rsidRPr="001873B5" w:rsidRDefault="00435962" w:rsidP="00435962">
            <w:pPr>
              <w:pStyle w:val="ab"/>
              <w:widowControl w:val="0"/>
              <w:suppressAutoHyphens/>
              <w:spacing w:before="0" w:after="0"/>
              <w:ind w:firstLine="281"/>
              <w:jc w:val="both"/>
            </w:pPr>
            <w:r w:rsidRPr="001873B5">
              <w:t>У разі якщо учасником процедури закупівлі є нерезидент України, такий учасник може зазначити ціну тендерної пропозиції у доларах США або Євро.</w:t>
            </w:r>
          </w:p>
          <w:p w:rsidR="00EF2CD2" w:rsidRPr="001873B5" w:rsidRDefault="00435962" w:rsidP="00435962">
            <w:pPr>
              <w:widowControl w:val="0"/>
              <w:pBdr>
                <w:top w:val="nil"/>
                <w:left w:val="nil"/>
                <w:bottom w:val="nil"/>
                <w:right w:val="nil"/>
                <w:between w:val="nil"/>
              </w:pBdr>
              <w:ind w:firstLine="200"/>
              <w:jc w:val="both"/>
              <w:rPr>
                <w:color w:val="000000"/>
              </w:rPr>
            </w:pPr>
            <w:r w:rsidRPr="001873B5">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7</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 xml:space="preserve">Інформація про мову (мови), якою (якими) повинні бути складені тендерні пропозиції </w:t>
            </w: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both"/>
              <w:rPr>
                <w:color w:val="000000"/>
              </w:rPr>
            </w:pPr>
            <w:r>
              <w:rPr>
                <w:color w:val="000000"/>
              </w:rPr>
              <w:t>Мова тендерної пропозиції – українська.</w:t>
            </w:r>
          </w:p>
          <w:p w:rsidR="00EF2CD2" w:rsidRDefault="00290FA5">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EF2CD2" w:rsidRDefault="00290FA5">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5962" w:rsidRPr="009A499F" w:rsidRDefault="00435962" w:rsidP="00435962">
            <w:pPr>
              <w:widowControl w:val="0"/>
              <w:tabs>
                <w:tab w:val="left" w:pos="585"/>
              </w:tabs>
              <w:ind w:firstLine="267"/>
              <w:jc w:val="both"/>
              <w:rPr>
                <w:shd w:val="clear" w:color="auto" w:fill="FFFFFF"/>
              </w:rPr>
            </w:pPr>
            <w:r w:rsidRPr="009A499F">
              <w:rPr>
                <w:shd w:val="clear" w:color="auto" w:fill="FFFFFF"/>
              </w:rPr>
              <w:t>Оригінали офіційних документів, які надаються учасником</w:t>
            </w:r>
            <w:r w:rsidRPr="009A499F">
              <w:t xml:space="preserve"> нерезидентом України</w:t>
            </w:r>
            <w:r w:rsidRPr="009A499F">
              <w:rPr>
                <w:shd w:val="clear" w:color="auto" w:fill="FFFFFF"/>
              </w:rPr>
              <w:t xml:space="preserve"> в складі документів тендерної пропозиції з метою підтвердження їх дійсності та використання на території України, потребують легалізації у встановленому порядку, а саме:</w:t>
            </w:r>
          </w:p>
          <w:p w:rsidR="00435962" w:rsidRPr="009A499F" w:rsidRDefault="00435962" w:rsidP="00435962">
            <w:pPr>
              <w:widowControl w:val="0"/>
              <w:ind w:firstLine="281"/>
              <w:jc w:val="both"/>
              <w:rPr>
                <w:shd w:val="clear" w:color="auto" w:fill="FFFFFF"/>
              </w:rPr>
            </w:pPr>
            <w:r w:rsidRPr="009A499F">
              <w:rPr>
                <w:shd w:val="clear" w:color="auto" w:fill="FFFFFF"/>
              </w:rPr>
              <w:t>а) за спрощеною процедурою проставлення Апостиля (Apostille) відповідно до статей 3 та 4 Гаазької Конвенції від 05 жовтня 1961 року</w:t>
            </w:r>
          </w:p>
          <w:p w:rsidR="00435962" w:rsidRPr="009A499F" w:rsidRDefault="00435962" w:rsidP="00435962">
            <w:pPr>
              <w:widowControl w:val="0"/>
              <w:ind w:firstLine="281"/>
              <w:jc w:val="both"/>
              <w:rPr>
                <w:shd w:val="clear" w:color="auto" w:fill="FFFFFF"/>
              </w:rPr>
            </w:pPr>
            <w:r w:rsidRPr="009A499F">
              <w:rPr>
                <w:shd w:val="clear" w:color="auto" w:fill="FFFFFF"/>
              </w:rPr>
              <w:t>або</w:t>
            </w:r>
          </w:p>
          <w:p w:rsidR="00435962" w:rsidRPr="009A499F" w:rsidRDefault="00435962" w:rsidP="00435962">
            <w:pPr>
              <w:widowControl w:val="0"/>
              <w:ind w:firstLine="281"/>
              <w:jc w:val="both"/>
              <w:rPr>
                <w:shd w:val="clear" w:color="auto" w:fill="FFFFFF"/>
              </w:rPr>
            </w:pPr>
            <w:r w:rsidRPr="009A499F">
              <w:rPr>
                <w:shd w:val="clear" w:color="auto" w:fill="FFFFFF"/>
              </w:rPr>
              <w:lastRenderedPageBreak/>
              <w:t>б) за процедурою консульської легалізації відповідно до Віденської Конвенції «Про консульські зносини» 1963 року</w:t>
            </w:r>
          </w:p>
          <w:p w:rsidR="00435962" w:rsidRPr="009A499F" w:rsidRDefault="00435962" w:rsidP="00435962">
            <w:pPr>
              <w:widowControl w:val="0"/>
              <w:ind w:firstLine="281"/>
              <w:jc w:val="both"/>
              <w:rPr>
                <w:shd w:val="clear" w:color="auto" w:fill="FFFFFF"/>
              </w:rPr>
            </w:pPr>
            <w:r w:rsidRPr="009A499F">
              <w:rPr>
                <w:shd w:val="clear" w:color="auto" w:fill="FFFFFF"/>
              </w:rPr>
              <w:t>або</w:t>
            </w:r>
          </w:p>
          <w:p w:rsidR="00435962" w:rsidRPr="009A499F" w:rsidRDefault="00435962" w:rsidP="00435962">
            <w:pPr>
              <w:widowControl w:val="0"/>
              <w:tabs>
                <w:tab w:val="left" w:pos="585"/>
              </w:tabs>
              <w:adjustRightInd w:val="0"/>
              <w:ind w:firstLine="281"/>
              <w:jc w:val="both"/>
              <w:rPr>
                <w:shd w:val="clear" w:color="auto" w:fill="FFFFFF"/>
              </w:rPr>
            </w:pPr>
            <w:r w:rsidRPr="009A499F">
              <w:rPr>
                <w:shd w:val="clear" w:color="auto" w:fill="FFFFFF"/>
              </w:rPr>
              <w:t>в) завірені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письмове пояснення, у якому зазначено посилання на відповідну міжнародну угоду (конвенцію тощо), укладену між державою Україна та країною, в якій зареєстрований учасник – нерезидент України.</w:t>
            </w:r>
          </w:p>
          <w:p w:rsidR="00435962" w:rsidRPr="009A499F" w:rsidRDefault="00435962" w:rsidP="00435962">
            <w:pPr>
              <w:widowControl w:val="0"/>
              <w:tabs>
                <w:tab w:val="left" w:pos="585"/>
              </w:tabs>
              <w:adjustRightInd w:val="0"/>
              <w:ind w:firstLine="281"/>
              <w:jc w:val="both"/>
            </w:pPr>
            <w:r w:rsidRPr="009A499F">
              <w:t>Відповідно до статті 6 Закону,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частині першій статті 5 Закону.</w:t>
            </w:r>
          </w:p>
          <w:p w:rsidR="00EF2CD2" w:rsidRDefault="00290FA5">
            <w:pPr>
              <w:widowControl w:val="0"/>
              <w:jc w:val="both"/>
              <w:rPr>
                <w:color w:val="000000"/>
              </w:rPr>
            </w:pPr>
            <w:r w:rsidRPr="009A499F">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w:t>
            </w:r>
            <w:r>
              <w:rPr>
                <w:color w:val="000000"/>
              </w:rPr>
              <w:t xml:space="preserve">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EF2CD2" w:rsidRDefault="00290FA5">
            <w:pPr>
              <w:widowControl w:val="0"/>
              <w:jc w:val="both"/>
              <w:rPr>
                <w:b/>
                <w:color w:val="000000"/>
              </w:rPr>
            </w:pPr>
            <w:r>
              <w:rPr>
                <w:b/>
                <w:color w:val="000000"/>
              </w:rPr>
              <w:t>Виключення:</w:t>
            </w:r>
          </w:p>
          <w:p w:rsidR="00EF2CD2" w:rsidRDefault="00290FA5">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EF2CD2" w:rsidRDefault="00290FA5">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2CD2">
        <w:tc>
          <w:tcPr>
            <w:tcW w:w="10596" w:type="dxa"/>
            <w:gridSpan w:val="3"/>
            <w:tcBorders>
              <w:top w:val="single" w:sz="4" w:space="0" w:color="000000"/>
              <w:left w:val="single" w:sz="4" w:space="0" w:color="000000"/>
              <w:bottom w:val="single" w:sz="4" w:space="0" w:color="000000"/>
              <w:right w:val="single" w:sz="4" w:space="0" w:color="000000"/>
            </w:tcBorders>
            <w:shd w:val="clear" w:color="auto" w:fill="C6D9F1"/>
          </w:tcPr>
          <w:p w:rsidR="00EF2CD2" w:rsidRDefault="00290FA5">
            <w:pPr>
              <w:widowControl w:val="0"/>
              <w:pBdr>
                <w:top w:val="nil"/>
                <w:left w:val="nil"/>
                <w:bottom w:val="nil"/>
                <w:right w:val="nil"/>
                <w:between w:val="nil"/>
              </w:pBdr>
              <w:ind w:firstLine="200"/>
              <w:jc w:val="center"/>
              <w:rPr>
                <w:b/>
                <w:color w:val="000000"/>
              </w:rPr>
            </w:pPr>
            <w:r>
              <w:rPr>
                <w:b/>
                <w:color w:val="000000"/>
              </w:rPr>
              <w:lastRenderedPageBreak/>
              <w:t>ІІ. Порядок унесення змін та надання роз’яснень до тендерної документації</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 xml:space="preserve">Процедура надання роз’яснень щодо тендерної документації </w:t>
            </w: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2CD2" w:rsidRDefault="00290FA5">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2CD2" w:rsidRPr="00B05C5E" w:rsidRDefault="00290FA5">
            <w:pPr>
              <w:widowControl w:val="0"/>
              <w:jc w:val="both"/>
              <w:rPr>
                <w:highlight w:val="white"/>
              </w:rPr>
            </w:pPr>
            <w:r>
              <w:rPr>
                <w:highlight w:val="white"/>
              </w:rPr>
              <w:t xml:space="preserve">Замовник </w:t>
            </w:r>
            <w:r w:rsidRPr="00B05C5E">
              <w:rPr>
                <w:highlight w:val="white"/>
              </w:rPr>
              <w:t xml:space="preserve">повинен </w:t>
            </w:r>
            <w:r w:rsidRPr="00B05C5E">
              <w:rPr>
                <w:i/>
                <w:highlight w:val="white"/>
              </w:rPr>
              <w:t>протягом трьох днів</w:t>
            </w:r>
            <w:r w:rsidRPr="00B05C5E">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EF2CD2" w:rsidRPr="00B05C5E" w:rsidRDefault="00290FA5">
            <w:pPr>
              <w:widowControl w:val="0"/>
              <w:jc w:val="both"/>
              <w:rPr>
                <w:highlight w:val="white"/>
              </w:rPr>
            </w:pPr>
            <w:r w:rsidRPr="00B05C5E">
              <w:rPr>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CD2" w:rsidRDefault="00290FA5">
            <w:pPr>
              <w:widowControl w:val="0"/>
              <w:pBdr>
                <w:top w:val="nil"/>
                <w:left w:val="nil"/>
                <w:bottom w:val="nil"/>
                <w:right w:val="nil"/>
                <w:between w:val="nil"/>
              </w:pBdr>
              <w:shd w:val="clear" w:color="auto" w:fill="FFFFFF"/>
              <w:ind w:firstLine="200"/>
              <w:jc w:val="both"/>
              <w:rPr>
                <w:color w:val="000000"/>
              </w:rPr>
            </w:pPr>
            <w:r w:rsidRPr="00B05C5E">
              <w:rPr>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5C5E">
              <w:rPr>
                <w:i/>
                <w:color w:val="000000"/>
                <w:highlight w:val="white"/>
              </w:rPr>
              <w:t>не менш як на чотири дні.</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Унесення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2CD2" w:rsidRDefault="00290FA5">
            <w:pPr>
              <w:widowControl w:val="0"/>
              <w:pBdr>
                <w:top w:val="nil"/>
                <w:left w:val="nil"/>
                <w:bottom w:val="nil"/>
                <w:right w:val="nil"/>
                <w:between w:val="nil"/>
              </w:pBdr>
              <w:shd w:val="clear" w:color="auto" w:fill="FFFFFF"/>
              <w:ind w:firstLine="200"/>
              <w:jc w:val="both"/>
              <w:rPr>
                <w:color w:val="000000"/>
              </w:rPr>
            </w:pPr>
            <w:r w:rsidRPr="00AB236E">
              <w:rPr>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B236E">
              <w:rPr>
                <w:i/>
                <w:color w:val="000000"/>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B236E">
              <w:rPr>
                <w:color w:val="000000"/>
                <w:highlight w:val="white"/>
              </w:rPr>
              <w:t>, що вносяться. Зміни до тендерної документації у машинозчитувальному</w:t>
            </w:r>
            <w:r>
              <w:rPr>
                <w:color w:val="00000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F2CD2">
        <w:tc>
          <w:tcPr>
            <w:tcW w:w="10596" w:type="dxa"/>
            <w:gridSpan w:val="3"/>
            <w:tcBorders>
              <w:top w:val="single" w:sz="4" w:space="0" w:color="000000"/>
              <w:left w:val="single" w:sz="4" w:space="0" w:color="000000"/>
              <w:bottom w:val="single" w:sz="4" w:space="0" w:color="000000"/>
              <w:right w:val="single" w:sz="4" w:space="0" w:color="000000"/>
            </w:tcBorders>
            <w:shd w:val="clear" w:color="auto" w:fill="C6D9F1"/>
          </w:tcPr>
          <w:p w:rsidR="00EF2CD2" w:rsidRDefault="00290FA5">
            <w:pPr>
              <w:widowControl w:val="0"/>
              <w:pBdr>
                <w:top w:val="nil"/>
                <w:left w:val="nil"/>
                <w:bottom w:val="nil"/>
                <w:right w:val="nil"/>
                <w:between w:val="nil"/>
              </w:pBdr>
              <w:jc w:val="center"/>
              <w:rPr>
                <w:b/>
                <w:color w:val="000000"/>
              </w:rPr>
            </w:pPr>
            <w:r>
              <w:rPr>
                <w:b/>
                <w:color w:val="000000"/>
              </w:rPr>
              <w:t>ІІІ. Інструкція з підготовки тендерної пропозиції</w:t>
            </w:r>
          </w:p>
        </w:tc>
      </w:tr>
      <w:tr w:rsidR="00EF2CD2">
        <w:trPr>
          <w:trHeight w:val="1471"/>
        </w:trPr>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pStyle w:val="3"/>
              <w:widowControl w:val="0"/>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Pr="004A1E80" w:rsidRDefault="00290FA5">
            <w:pPr>
              <w:widowControl w:val="0"/>
              <w:jc w:val="both"/>
            </w:pPr>
            <w:r w:rsidRPr="004A1E80">
              <w:t xml:space="preserve">Тендерні </w:t>
            </w:r>
            <w:r w:rsidR="00435962" w:rsidRPr="004A1E80">
              <w:rPr>
                <w:bCs/>
              </w:rPr>
              <w:t xml:space="preserve">пропозиції подаються відповідно до порядку, визначеного </w:t>
            </w:r>
            <w:hyperlink r:id="rId25" w:tgtFrame="_blank" w:history="1">
              <w:r w:rsidR="00435962" w:rsidRPr="004A1E80">
                <w:rPr>
                  <w:bCs/>
                </w:rPr>
                <w:t>статтею 26 Закону</w:t>
              </w:r>
            </w:hyperlink>
            <w:r w:rsidR="00435962" w:rsidRPr="004A1E80">
              <w:rPr>
                <w:bCs/>
              </w:rPr>
              <w:t xml:space="preserve">, крім положень </w:t>
            </w:r>
            <w:hyperlink r:id="rId26" w:tgtFrame="_blank" w:history="1">
              <w:r w:rsidR="00435962" w:rsidRPr="004A1E80">
                <w:rPr>
                  <w:bCs/>
                </w:rPr>
                <w:t>частин першої, четвертої</w:t>
              </w:r>
            </w:hyperlink>
            <w:r w:rsidR="00435962" w:rsidRPr="004A1E80">
              <w:rPr>
                <w:bCs/>
              </w:rPr>
              <w:t xml:space="preserve">, </w:t>
            </w:r>
            <w:hyperlink r:id="rId27" w:tgtFrame="_blank" w:history="1">
              <w:r w:rsidR="00435962" w:rsidRPr="004A1E80">
                <w:rPr>
                  <w:bCs/>
                </w:rPr>
                <w:t>шостої</w:t>
              </w:r>
            </w:hyperlink>
            <w:r w:rsidR="00435962" w:rsidRPr="004A1E80">
              <w:rPr>
                <w:bCs/>
              </w:rPr>
              <w:t xml:space="preserve"> та </w:t>
            </w:r>
            <w:hyperlink r:id="rId28" w:tgtFrame="_blank" w:history="1">
              <w:r w:rsidR="00435962" w:rsidRPr="004A1E80">
                <w:rPr>
                  <w:bCs/>
                </w:rPr>
                <w:t>сьомої статті 26 Закону</w:t>
              </w:r>
            </w:hyperlink>
            <w:r w:rsidRPr="004A1E80">
              <w:t xml:space="preserve">. </w:t>
            </w:r>
          </w:p>
          <w:p w:rsidR="00EF2CD2" w:rsidRPr="004A1E80" w:rsidRDefault="00290FA5">
            <w:pPr>
              <w:widowControl w:val="0"/>
              <w:jc w:val="both"/>
            </w:pPr>
            <w:r w:rsidRPr="004A1E80">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F2CD2" w:rsidRPr="00721921" w:rsidRDefault="00290FA5" w:rsidP="00435962">
            <w:pPr>
              <w:pStyle w:val="a5"/>
              <w:widowControl w:val="0"/>
              <w:numPr>
                <w:ilvl w:val="0"/>
                <w:numId w:val="18"/>
              </w:numPr>
              <w:spacing w:after="0" w:line="240" w:lineRule="auto"/>
              <w:ind w:left="714" w:hanging="357"/>
              <w:jc w:val="both"/>
            </w:pPr>
            <w:r w:rsidRPr="004A1E80">
              <w:rPr>
                <w:rFonts w:ascii="Times New Roman" w:eastAsia="Times New Roman" w:hAnsi="Times New Roman" w:cs="Times New Roman"/>
                <w:sz w:val="24"/>
                <w:szCs w:val="24"/>
                <w:lang w:eastAsia="ru-RU"/>
              </w:rPr>
              <w:t xml:space="preserve">інформацією, </w:t>
            </w:r>
            <w:r w:rsidR="00435962" w:rsidRPr="004A1E80">
              <w:rPr>
                <w:rFonts w:ascii="Times New Roman" w:eastAsia="Times New Roman" w:hAnsi="Times New Roman" w:cs="Times New Roman"/>
                <w:sz w:val="24"/>
                <w:szCs w:val="24"/>
                <w:lang w:eastAsia="ru-RU"/>
              </w:rPr>
              <w:t xml:space="preserve">та документів, </w:t>
            </w:r>
            <w:r w:rsidRPr="004A1E80">
              <w:rPr>
                <w:rFonts w:ascii="Times New Roman" w:eastAsia="Times New Roman" w:hAnsi="Times New Roman" w:cs="Times New Roman"/>
                <w:sz w:val="24"/>
                <w:szCs w:val="24"/>
                <w:lang w:eastAsia="ru-RU"/>
              </w:rPr>
              <w:t>що підтверджу</w:t>
            </w:r>
            <w:r w:rsidR="00435962" w:rsidRPr="004A1E80">
              <w:rPr>
                <w:rFonts w:ascii="Times New Roman" w:eastAsia="Times New Roman" w:hAnsi="Times New Roman" w:cs="Times New Roman"/>
                <w:sz w:val="24"/>
                <w:szCs w:val="24"/>
                <w:lang w:eastAsia="ru-RU"/>
              </w:rPr>
              <w:t>ють</w:t>
            </w:r>
            <w:r w:rsidRPr="004A1E80">
              <w:rPr>
                <w:rFonts w:ascii="Times New Roman" w:eastAsia="Times New Roman" w:hAnsi="Times New Roman" w:cs="Times New Roman"/>
                <w:sz w:val="24"/>
                <w:szCs w:val="24"/>
                <w:lang w:eastAsia="ru-RU"/>
              </w:rPr>
              <w:t xml:space="preserve"> відповідність учасника кваліфікаційним (кваліфікаційному) критеріям</w:t>
            </w:r>
            <w:r w:rsidRPr="004A1E80">
              <w:t xml:space="preserve"> </w:t>
            </w:r>
            <w:r w:rsidRPr="00721921">
              <w:t xml:space="preserve">– </w:t>
            </w:r>
            <w:r w:rsidRPr="00721921">
              <w:rPr>
                <w:i/>
              </w:rPr>
              <w:t>згідно</w:t>
            </w:r>
            <w:r w:rsidRPr="00721921">
              <w:t xml:space="preserve"> з </w:t>
            </w:r>
            <w:r w:rsidRPr="008E7EB0">
              <w:rPr>
                <w:i/>
              </w:rPr>
              <w:t xml:space="preserve">Додатком </w:t>
            </w:r>
            <w:r w:rsidR="00F107FE" w:rsidRPr="008E7EB0">
              <w:rPr>
                <w:i/>
                <w:lang w:val="uk-UA"/>
              </w:rPr>
              <w:t>6</w:t>
            </w:r>
            <w:r w:rsidRPr="00721921">
              <w:t xml:space="preserve"> до цієї тендерної документації;</w:t>
            </w:r>
          </w:p>
          <w:p w:rsidR="00EF2CD2" w:rsidRPr="00721921" w:rsidRDefault="00290FA5" w:rsidP="00435962">
            <w:pPr>
              <w:widowControl w:val="0"/>
              <w:numPr>
                <w:ilvl w:val="0"/>
                <w:numId w:val="8"/>
              </w:numPr>
              <w:ind w:left="714" w:hanging="357"/>
              <w:jc w:val="both"/>
            </w:pPr>
            <w:r w:rsidRPr="00721921">
              <w:t>інформацією щодо відсутності підстав, установлених в пункті 4</w:t>
            </w:r>
            <w:r w:rsidR="00267AA9" w:rsidRPr="00721921">
              <w:rPr>
                <w:lang w:val="uk-UA"/>
              </w:rPr>
              <w:t>7</w:t>
            </w:r>
            <w:r w:rsidRPr="00721921">
              <w:t xml:space="preserve"> Особливостей*, – </w:t>
            </w:r>
            <w:r w:rsidRPr="00721921">
              <w:rPr>
                <w:i/>
              </w:rPr>
              <w:t>згідно з Додатком 1</w:t>
            </w:r>
            <w:r w:rsidRPr="00721921">
              <w:t xml:space="preserve"> до цієї тендерної документації;</w:t>
            </w:r>
          </w:p>
          <w:p w:rsidR="00EF2CD2" w:rsidRPr="00721921" w:rsidRDefault="009B1A50" w:rsidP="00435962">
            <w:pPr>
              <w:widowControl w:val="0"/>
              <w:numPr>
                <w:ilvl w:val="0"/>
                <w:numId w:val="8"/>
              </w:numPr>
              <w:ind w:left="714" w:hanging="357"/>
              <w:jc w:val="both"/>
            </w:pPr>
            <w:r w:rsidRPr="00721921">
              <w:t>інфоромаці</w:t>
            </w:r>
            <w:r w:rsidRPr="00721921">
              <w:rPr>
                <w:lang w:val="uk-UA"/>
              </w:rPr>
              <w:t>єю</w:t>
            </w:r>
            <w:r w:rsidRPr="00721921">
              <w:t xml:space="preserve"> та документ</w:t>
            </w:r>
            <w:r w:rsidRPr="00721921">
              <w:rPr>
                <w:lang w:val="uk-UA"/>
              </w:rPr>
              <w:t>ами</w:t>
            </w:r>
            <w:r w:rsidRPr="00721921">
              <w:t xml:space="preserve">, що містять технічний опис предмета закупівлі, згідно з </w:t>
            </w:r>
            <w:r w:rsidR="00290FA5" w:rsidRPr="00721921">
              <w:rPr>
                <w:i/>
              </w:rPr>
              <w:t>Додатком 2</w:t>
            </w:r>
            <w:r w:rsidR="00290FA5" w:rsidRPr="00721921">
              <w:t xml:space="preserve"> до тендерної документації;</w:t>
            </w:r>
          </w:p>
          <w:p w:rsidR="00EF2CD2" w:rsidRDefault="00290FA5">
            <w:pPr>
              <w:widowControl w:val="0"/>
              <w:numPr>
                <w:ilvl w:val="0"/>
                <w:numId w:val="8"/>
              </w:numPr>
              <w:jc w:val="both"/>
            </w:pPr>
            <w:r w:rsidRPr="004A1E80">
              <w:t>документами, що</w:t>
            </w:r>
            <w:r>
              <w:t xml:space="preserve">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w:t>
            </w:r>
            <w:r>
              <w:t>;</w:t>
            </w:r>
          </w:p>
          <w:p w:rsidR="00EF2CD2" w:rsidRDefault="00290FA5">
            <w:pPr>
              <w:widowControl w:val="0"/>
              <w:numPr>
                <w:ilvl w:val="0"/>
                <w:numId w:val="8"/>
              </w:numPr>
              <w:jc w:val="both"/>
            </w:pPr>
            <w:r>
              <w:t xml:space="preserve">інформацією щодо кожного субпідрядника / співвиконавця у разі залучення (відповідно до п. </w:t>
            </w:r>
            <w:r w:rsidR="009B1A50">
              <w:rPr>
                <w:lang w:val="uk-UA"/>
              </w:rPr>
              <w:t>8</w:t>
            </w:r>
            <w:r>
              <w:t xml:space="preserve"> «Інформація про субпідрядника/співвиконавця» даного </w:t>
            </w:r>
            <w:r>
              <w:lastRenderedPageBreak/>
              <w:t xml:space="preserve">Розділу) </w:t>
            </w:r>
            <w:r>
              <w:rPr>
                <w:i/>
              </w:rPr>
              <w:t>(застосовується для робіт або послуг)</w:t>
            </w:r>
            <w:r>
              <w:t>;</w:t>
            </w:r>
          </w:p>
          <w:p w:rsidR="00EF2CD2" w:rsidRDefault="00290FA5">
            <w:pPr>
              <w:widowControl w:val="0"/>
              <w:numPr>
                <w:ilvl w:val="0"/>
                <w:numId w:val="8"/>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EF2CD2" w:rsidRDefault="00290FA5">
            <w:pPr>
              <w:widowControl w:val="0"/>
              <w:numPr>
                <w:ilvl w:val="0"/>
                <w:numId w:val="8"/>
              </w:numPr>
              <w:jc w:val="both"/>
            </w:pPr>
            <w:r>
              <w:t>іншою інформацією та документами, відповідно до вимог цієї тендерної документації та додатків до неї.</w:t>
            </w:r>
          </w:p>
          <w:p w:rsidR="00EF2CD2" w:rsidRDefault="00290FA5">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2CD2" w:rsidRDefault="00290FA5">
            <w:pPr>
              <w:widowControl w:val="0"/>
              <w:jc w:val="both"/>
              <w:rPr>
                <w:i/>
              </w:rPr>
            </w:pPr>
            <w:r>
              <w:rPr>
                <w:i/>
              </w:rPr>
              <w:t xml:space="preserve">Переможець процедури закупівлі у строк, що не перевищує </w:t>
            </w:r>
            <w:r w:rsidRPr="00CA3148">
              <w:rPr>
                <w:i/>
                <w:u w:val="single"/>
              </w:rPr>
              <w:t>чотири дні з дати оприлюднення в електронній системі закупівель повідомлення про намір укласти договір про закупівлю</w:t>
            </w:r>
            <w:r w:rsidRPr="00CA3148">
              <w:rPr>
                <w:i/>
              </w:rPr>
              <w:t>,</w:t>
            </w:r>
            <w:r>
              <w:rPr>
                <w:i/>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EF2CD2" w:rsidRPr="00CA3148" w:rsidRDefault="00290FA5">
            <w:pPr>
              <w:widowControl w:val="0"/>
              <w:jc w:val="both"/>
            </w:pPr>
            <w:r w:rsidRPr="00CA3148">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2CD2" w:rsidRPr="00CA3148" w:rsidRDefault="00290FA5">
            <w:pPr>
              <w:widowControl w:val="0"/>
              <w:jc w:val="both"/>
              <w:rPr>
                <w:i/>
              </w:rPr>
            </w:pPr>
            <w:r w:rsidRPr="00CA3148">
              <w:rPr>
                <w:i/>
              </w:rPr>
              <w:t>Опис та приклади формальних несуттєвих помилок.</w:t>
            </w:r>
          </w:p>
          <w:p w:rsidR="00EF2CD2" w:rsidRDefault="00290FA5">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2CD2" w:rsidRDefault="00290FA5">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2CD2" w:rsidRDefault="00290FA5">
            <w:pPr>
              <w:widowControl w:val="0"/>
              <w:jc w:val="both"/>
              <w:rPr>
                <w:i/>
                <w:u w:val="single"/>
              </w:rPr>
            </w:pPr>
            <w:r>
              <w:rPr>
                <w:i/>
                <w:u w:val="single"/>
              </w:rPr>
              <w:t>Опис формальних помилок:</w:t>
            </w:r>
          </w:p>
          <w:p w:rsidR="00EF2CD2" w:rsidRDefault="00290FA5">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EF2CD2" w:rsidRDefault="00290FA5">
            <w:pPr>
              <w:widowControl w:val="0"/>
              <w:jc w:val="both"/>
            </w:pPr>
            <w:r>
              <w:t>—</w:t>
            </w:r>
            <w:r>
              <w:tab/>
              <w:t>уживання великої літери;</w:t>
            </w:r>
          </w:p>
          <w:p w:rsidR="00EF2CD2" w:rsidRDefault="00290FA5">
            <w:pPr>
              <w:widowControl w:val="0"/>
              <w:jc w:val="both"/>
            </w:pPr>
            <w:r>
              <w:t>—</w:t>
            </w:r>
            <w:r>
              <w:tab/>
              <w:t>уживання розділових знаків та відмінювання слів у реченні;</w:t>
            </w:r>
          </w:p>
          <w:p w:rsidR="00EF2CD2" w:rsidRDefault="00290FA5">
            <w:pPr>
              <w:widowControl w:val="0"/>
              <w:jc w:val="both"/>
            </w:pPr>
            <w:r>
              <w:t>—</w:t>
            </w:r>
            <w:r>
              <w:tab/>
              <w:t>використання слова або мовного звороту, запозичених з іншої мови;</w:t>
            </w:r>
          </w:p>
          <w:p w:rsidR="00EF2CD2" w:rsidRDefault="00290FA5">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2CD2" w:rsidRDefault="00290FA5">
            <w:pPr>
              <w:widowControl w:val="0"/>
              <w:jc w:val="both"/>
            </w:pPr>
            <w:r>
              <w:t>—</w:t>
            </w:r>
            <w:r>
              <w:tab/>
              <w:t>застосування правил переносу частини слова з рядка в рядок;</w:t>
            </w:r>
          </w:p>
          <w:p w:rsidR="00EF2CD2" w:rsidRDefault="00290FA5">
            <w:pPr>
              <w:widowControl w:val="0"/>
              <w:jc w:val="both"/>
            </w:pPr>
            <w:r>
              <w:t>—</w:t>
            </w:r>
            <w:r>
              <w:tab/>
              <w:t>написання слів разом та/або окремо, та/або через дефіс;</w:t>
            </w:r>
          </w:p>
          <w:p w:rsidR="00EF2CD2" w:rsidRDefault="00290FA5">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2CD2" w:rsidRDefault="00290FA5">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w:t>
            </w:r>
            <w: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2CD2" w:rsidRDefault="00290FA5">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2CD2" w:rsidRDefault="00290FA5">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2CD2" w:rsidRDefault="00290FA5">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2CD2" w:rsidRDefault="00290FA5">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2CD2" w:rsidRDefault="00290FA5">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2CD2" w:rsidRDefault="00290FA5">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2CD2" w:rsidRDefault="00290FA5">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2CD2" w:rsidRDefault="00290FA5">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2CD2" w:rsidRDefault="00290FA5">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2CD2" w:rsidRDefault="00290FA5">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2CD2" w:rsidRDefault="00290FA5">
            <w:pPr>
              <w:widowControl w:val="0"/>
              <w:jc w:val="both"/>
              <w:rPr>
                <w:i/>
                <w:u w:val="single"/>
              </w:rPr>
            </w:pPr>
            <w:r>
              <w:rPr>
                <w:i/>
                <w:u w:val="single"/>
              </w:rPr>
              <w:t>Приклади формальних помилок:</w:t>
            </w:r>
          </w:p>
          <w:p w:rsidR="00EF2CD2" w:rsidRDefault="00290FA5">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2CD2" w:rsidRDefault="00290FA5">
            <w:pPr>
              <w:widowControl w:val="0"/>
              <w:jc w:val="both"/>
            </w:pPr>
            <w:r>
              <w:lastRenderedPageBreak/>
              <w:t>—  «м.київ» замість «м.Київ»;</w:t>
            </w:r>
          </w:p>
          <w:p w:rsidR="00EF2CD2" w:rsidRDefault="00290FA5">
            <w:pPr>
              <w:widowControl w:val="0"/>
              <w:jc w:val="both"/>
            </w:pPr>
            <w:r>
              <w:t>— «поряд -ок» замість «поря – док»;</w:t>
            </w:r>
          </w:p>
          <w:p w:rsidR="00EF2CD2" w:rsidRDefault="00290FA5">
            <w:pPr>
              <w:widowControl w:val="0"/>
              <w:jc w:val="both"/>
            </w:pPr>
            <w:r>
              <w:t>— «ненадається» замість «не надається»»;</w:t>
            </w:r>
          </w:p>
          <w:p w:rsidR="00EF2CD2" w:rsidRDefault="00290FA5">
            <w:pPr>
              <w:widowControl w:val="0"/>
              <w:jc w:val="both"/>
            </w:pPr>
            <w:r>
              <w:t>— «______________№_____________» замість «14.08.2020 №320/13/14-01»</w:t>
            </w:r>
          </w:p>
          <w:p w:rsidR="00EF2CD2" w:rsidRDefault="00290FA5">
            <w:pPr>
              <w:widowControl w:val="0"/>
              <w:jc w:val="both"/>
            </w:pPr>
            <w:r>
              <w:t xml:space="preserve">— учасник розмістив (завантажив) документ у форматі «JPG» замість  документа у форматі «pdf» (PortableDocumentFormat)». </w:t>
            </w:r>
          </w:p>
          <w:p w:rsidR="00EF2CD2" w:rsidRPr="00730138" w:rsidRDefault="00290FA5">
            <w:pPr>
              <w:widowControl w:val="0"/>
              <w:ind w:left="40" w:hanging="20"/>
              <w:jc w:val="both"/>
              <w:rPr>
                <w:color w:val="000000"/>
              </w:rPr>
            </w:pPr>
            <w:r w:rsidRPr="00730138">
              <w:rPr>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30138">
              <w:t>у</w:t>
            </w:r>
            <w:r w:rsidRPr="00730138">
              <w:rPr>
                <w:color w:val="000000"/>
              </w:rPr>
              <w:t xml:space="preserve">часники при формуванні ціни пропозиції повинні враховувати вимоги </w:t>
            </w:r>
            <w:r w:rsidRPr="00730138">
              <w:t>п</w:t>
            </w:r>
            <w:r w:rsidRPr="00730138">
              <w:rPr>
                <w:color w:val="000000"/>
              </w:rPr>
              <w:t>останови Кабінету Міністрів України № 332 від 04.04.2001 р.</w:t>
            </w:r>
          </w:p>
          <w:p w:rsidR="00EF2CD2" w:rsidRDefault="00290FA5">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EF2CD2" w:rsidRPr="00BE5E9C" w:rsidRDefault="00290FA5">
            <w:pPr>
              <w:widowControl w:val="0"/>
              <w:ind w:left="40" w:hanging="20"/>
              <w:jc w:val="both"/>
              <w:rPr>
                <w:b/>
              </w:rPr>
            </w:pPr>
            <w:r w:rsidRPr="00BE5E9C">
              <w:rPr>
                <w:b/>
              </w:rPr>
              <w:t>УВАГА!!!</w:t>
            </w:r>
          </w:p>
          <w:p w:rsidR="00EF2CD2" w:rsidRPr="00BE5E9C" w:rsidRDefault="00290FA5">
            <w:pPr>
              <w:widowControl w:val="0"/>
              <w:jc w:val="both"/>
              <w:rPr>
                <w:b/>
              </w:rPr>
            </w:pPr>
            <w:bookmarkStart w:id="2" w:name="_30j0zll" w:colFirst="0" w:colLast="0"/>
            <w:bookmarkEnd w:id="2"/>
            <w:r w:rsidRPr="00BE5E9C">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2CD2" w:rsidRPr="00BE5E9C" w:rsidRDefault="00290FA5">
            <w:pPr>
              <w:widowControl w:val="0"/>
              <w:jc w:val="both"/>
              <w:rPr>
                <w:b/>
              </w:rPr>
            </w:pPr>
            <w:r w:rsidRPr="00BE5E9C">
              <w:rPr>
                <w:b/>
              </w:rPr>
              <w:t>1) документи мають бути чіткими та розбірливими для читання;</w:t>
            </w:r>
          </w:p>
          <w:p w:rsidR="00EF2CD2" w:rsidRPr="00BE5E9C" w:rsidRDefault="00290FA5">
            <w:pPr>
              <w:widowControl w:val="0"/>
              <w:jc w:val="both"/>
              <w:rPr>
                <w:b/>
                <w:lang w:val="uk-UA"/>
              </w:rPr>
            </w:pPr>
            <w:r w:rsidRPr="00BE5E9C">
              <w:rPr>
                <w:b/>
              </w:rPr>
              <w:t xml:space="preserve">2) тендерна пропозиція учасника повинна бути підписана  </w:t>
            </w:r>
            <w:r w:rsidR="00605EA2" w:rsidRPr="00BE5E9C">
              <w:rPr>
                <w:b/>
                <w:shd w:val="clear" w:color="auto" w:fill="FFFFFF"/>
              </w:rPr>
              <w:t>шляхом накладання на н</w:t>
            </w:r>
            <w:r w:rsidR="00605EA2" w:rsidRPr="00BE5E9C">
              <w:rPr>
                <w:b/>
                <w:shd w:val="clear" w:color="auto" w:fill="FFFFFF"/>
                <w:lang w:val="uk-UA"/>
              </w:rPr>
              <w:t>еї</w:t>
            </w:r>
            <w:r w:rsidR="00605EA2" w:rsidRPr="00BE5E9C">
              <w:rPr>
                <w:b/>
                <w:shd w:val="clear" w:color="auto" w:fill="FFFFFF"/>
              </w:rPr>
              <w:t xml:space="preserve"> електронного підпису, що базується на кваліфікованому сертифікаті електронного підпису</w:t>
            </w:r>
            <w:r w:rsidR="00605EA2" w:rsidRPr="00BE5E9C">
              <w:rPr>
                <w:b/>
              </w:rPr>
              <w:t xml:space="preserve"> посадової особи або представника учасника процедури закупівлі</w:t>
            </w:r>
            <w:r w:rsidR="00605EA2" w:rsidRPr="00BE5E9C">
              <w:rPr>
                <w:b/>
                <w:shd w:val="clear" w:color="auto" w:fill="FFFFFF"/>
                <w:lang w:val="uk-UA"/>
              </w:rPr>
              <w:t>;</w:t>
            </w:r>
          </w:p>
          <w:p w:rsidR="00EF2CD2" w:rsidRPr="00BE5E9C" w:rsidRDefault="00290FA5">
            <w:pPr>
              <w:widowControl w:val="0"/>
              <w:jc w:val="both"/>
              <w:rPr>
                <w:b/>
              </w:rPr>
            </w:pPr>
            <w:r w:rsidRPr="00BE5E9C">
              <w:rPr>
                <w:b/>
              </w:rPr>
              <w:t xml:space="preserve">3) якщо тендерна пропозиція містить і скановані, і електронні документи, потрібно накласти </w:t>
            </w:r>
            <w:r w:rsidR="00605EA2" w:rsidRPr="00BE5E9C">
              <w:rPr>
                <w:b/>
                <w:lang w:val="uk-UA"/>
              </w:rPr>
              <w:t>електронний підпис</w:t>
            </w:r>
            <w:r w:rsidRPr="00BE5E9C">
              <w:rPr>
                <w:b/>
              </w:rPr>
              <w:t xml:space="preserve"> на тендерну пропозицію в цілому та на кожен електронний документ окремо.</w:t>
            </w:r>
          </w:p>
          <w:p w:rsidR="00EF2CD2" w:rsidRPr="00BE5E9C" w:rsidRDefault="00290FA5">
            <w:pPr>
              <w:widowControl w:val="0"/>
              <w:jc w:val="both"/>
              <w:rPr>
                <w:b/>
              </w:rPr>
            </w:pPr>
            <w:r w:rsidRPr="00BE5E9C">
              <w:rPr>
                <w:b/>
              </w:rPr>
              <w:t>Винятки:</w:t>
            </w:r>
          </w:p>
          <w:p w:rsidR="00EF2CD2" w:rsidRPr="00BE5E9C" w:rsidRDefault="00290FA5">
            <w:pPr>
              <w:widowControl w:val="0"/>
              <w:jc w:val="both"/>
              <w:rPr>
                <w:b/>
              </w:rPr>
            </w:pPr>
            <w:r w:rsidRPr="00BE5E9C">
              <w:rPr>
                <w:b/>
              </w:rPr>
              <w:t xml:space="preserve">1) якщо електронні документи тендерної пропозиції видано іншою організацією і на них уже накладено </w:t>
            </w:r>
            <w:r w:rsidR="00605EA2" w:rsidRPr="00BE5E9C">
              <w:rPr>
                <w:b/>
                <w:lang w:val="uk-UA"/>
              </w:rPr>
              <w:t>електронний підпис</w:t>
            </w:r>
            <w:r w:rsidR="00605EA2" w:rsidRPr="00BE5E9C">
              <w:rPr>
                <w:b/>
              </w:rPr>
              <w:t xml:space="preserve"> </w:t>
            </w:r>
            <w:r w:rsidRPr="00BE5E9C">
              <w:rPr>
                <w:b/>
              </w:rPr>
              <w:t xml:space="preserve">цієї організації, учаснику не потрібно накладати на нього свій </w:t>
            </w:r>
            <w:r w:rsidR="00605EA2" w:rsidRPr="00BE5E9C">
              <w:rPr>
                <w:b/>
                <w:lang w:val="uk-UA"/>
              </w:rPr>
              <w:t>електронний підпис</w:t>
            </w:r>
            <w:r w:rsidRPr="00BE5E9C">
              <w:rPr>
                <w:b/>
              </w:rPr>
              <w:t>.</w:t>
            </w:r>
          </w:p>
          <w:p w:rsidR="00EF2CD2" w:rsidRPr="00BE5E9C" w:rsidRDefault="00290FA5">
            <w:pPr>
              <w:widowControl w:val="0"/>
              <w:jc w:val="both"/>
              <w:rPr>
                <w:b/>
              </w:rPr>
            </w:pPr>
            <w:r w:rsidRPr="00BE5E9C">
              <w:rPr>
                <w:b/>
              </w:rPr>
              <w:t xml:space="preserve">Зверніть увагу: документи тендерної пропозиції, які надані не у формі електронного документа,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2CD2" w:rsidRPr="00BE5E9C" w:rsidRDefault="00290FA5">
            <w:pPr>
              <w:widowControl w:val="0"/>
              <w:ind w:left="40" w:hanging="20"/>
              <w:jc w:val="both"/>
              <w:rPr>
                <w:b/>
              </w:rPr>
            </w:pPr>
            <w:r w:rsidRPr="00BE5E9C">
              <w:rPr>
                <w:b/>
              </w:rPr>
              <w:t xml:space="preserve">Замовник не вимагає від учасників засвідчувати документи (матеріали та інформацію), що подаються у складі тендерної </w:t>
            </w:r>
            <w:r w:rsidRPr="00BE5E9C">
              <w:rPr>
                <w:b/>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2CD2" w:rsidRPr="00BE5E9C" w:rsidRDefault="00290FA5">
            <w:pPr>
              <w:widowControl w:val="0"/>
              <w:ind w:left="40" w:hanging="20"/>
              <w:jc w:val="both"/>
              <w:rPr>
                <w:b/>
              </w:rPr>
            </w:pPr>
            <w:r w:rsidRPr="00BE5E9C">
              <w:rPr>
                <w:b/>
              </w:rPr>
              <w:t xml:space="preserve">Замовник перевіряє </w:t>
            </w:r>
            <w:r w:rsidR="00605EA2" w:rsidRPr="00BE5E9C">
              <w:rPr>
                <w:b/>
                <w:lang w:val="uk-UA"/>
              </w:rPr>
              <w:t>електронний підпис</w:t>
            </w:r>
            <w:r w:rsidR="00605EA2" w:rsidRPr="00BE5E9C">
              <w:rPr>
                <w:b/>
              </w:rPr>
              <w:t xml:space="preserve"> </w:t>
            </w:r>
            <w:r w:rsidRPr="00BE5E9C">
              <w:rPr>
                <w:b/>
              </w:rPr>
              <w:t xml:space="preserve">учасника на сайті центрального засвідчувального органу за посиланням https://czo.gov.ua/verify. Під час перевірки </w:t>
            </w:r>
            <w:r w:rsidR="00605EA2" w:rsidRPr="00BE5E9C">
              <w:rPr>
                <w:b/>
                <w:lang w:val="uk-UA"/>
              </w:rPr>
              <w:t>електронного підпису</w:t>
            </w:r>
            <w:r w:rsidR="00605EA2" w:rsidRPr="00BE5E9C">
              <w:rPr>
                <w:b/>
              </w:rPr>
              <w:t xml:space="preserve"> </w:t>
            </w:r>
            <w:r w:rsidRPr="00BE5E9C">
              <w:rPr>
                <w:b/>
              </w:rPr>
              <w:t xml:space="preserve">повинні відображатися: прізвище та ініціали особи, уповноваженої на підписання тендерної пропозиції (власника ключа). </w:t>
            </w:r>
          </w:p>
          <w:p w:rsidR="00EF2CD2" w:rsidRDefault="00290FA5">
            <w:pPr>
              <w:widowControl w:val="0"/>
              <w:jc w:val="both"/>
              <w:rPr>
                <w:color w:val="0D0D0D"/>
              </w:rPr>
            </w:pPr>
            <w:bookmarkStart w:id="3" w:name="_1fob9te" w:colFirst="0" w:colLast="0"/>
            <w:bookmarkEnd w:id="3"/>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EF2CD2" w:rsidRDefault="00290FA5">
            <w:pPr>
              <w:widowControl w:val="0"/>
              <w:jc w:val="both"/>
            </w:pPr>
            <w:bookmarkStart w:id="4" w:name="_3znysh7" w:colFirst="0" w:colLast="0"/>
            <w:bookmarkEnd w:id="4"/>
            <w:r>
              <w:t xml:space="preserve">Тендерні пропозиції мають право подавати всі заінтересовані особи. </w:t>
            </w:r>
          </w:p>
          <w:p w:rsidR="00EF2CD2" w:rsidRDefault="00290FA5">
            <w:pPr>
              <w:widowControl w:val="0"/>
              <w:jc w:val="both"/>
            </w:pPr>
            <w:bookmarkStart w:id="5" w:name="_2et92p0" w:colFirst="0" w:colLast="0"/>
            <w:bookmarkEnd w:id="5"/>
            <w:r>
              <w:t>Кожен учасник має право подати тільки одну тендерну пропозицію</w:t>
            </w:r>
            <w:r>
              <w:rPr>
                <w:b/>
              </w:rPr>
              <w:t xml:space="preserve"> </w:t>
            </w:r>
            <w:r>
              <w:t xml:space="preserve">(у тому числі до визначеної в тендерній документації частини предмета закупівлі (лота) </w:t>
            </w:r>
            <w:r>
              <w:rPr>
                <w:i/>
              </w:rPr>
              <w:t>(у разі здійснення закупівлі за лотами)</w:t>
            </w:r>
            <w:r>
              <w:t xml:space="preserve">. </w:t>
            </w:r>
          </w:p>
        </w:tc>
      </w:tr>
      <w:tr w:rsidR="005A1DE7" w:rsidTr="00CB6E1A">
        <w:trPr>
          <w:trHeight w:val="558"/>
        </w:trPr>
        <w:tc>
          <w:tcPr>
            <w:tcW w:w="680" w:type="dxa"/>
            <w:tcBorders>
              <w:top w:val="single" w:sz="4" w:space="0" w:color="000000"/>
              <w:left w:val="single" w:sz="4" w:space="0" w:color="000000"/>
              <w:bottom w:val="single" w:sz="4" w:space="0" w:color="000000"/>
              <w:right w:val="single" w:sz="4" w:space="0" w:color="000000"/>
            </w:tcBorders>
          </w:tcPr>
          <w:p w:rsidR="005A1DE7" w:rsidRDefault="005A1DE7" w:rsidP="005A1DE7">
            <w:pPr>
              <w:widowControl w:val="0"/>
              <w:pBdr>
                <w:top w:val="nil"/>
                <w:left w:val="nil"/>
                <w:bottom w:val="nil"/>
                <w:right w:val="nil"/>
                <w:between w:val="nil"/>
              </w:pBdr>
              <w:jc w:val="center"/>
              <w:rPr>
                <w:color w:val="000000"/>
              </w:rPr>
            </w:pPr>
            <w:r>
              <w:rPr>
                <w:color w:val="000000"/>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5A1DE7" w:rsidRDefault="005A1DE7" w:rsidP="005A1DE7">
            <w:pPr>
              <w:widowControl w:val="0"/>
            </w:pPr>
            <w:r>
              <w:rPr>
                <w:b/>
                <w:color w:val="000000"/>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tcPr>
          <w:p w:rsidR="005A1DE7" w:rsidRPr="00315547" w:rsidRDefault="005A1DE7" w:rsidP="005A1DE7">
            <w:pPr>
              <w:widowControl w:val="0"/>
              <w:pBdr>
                <w:top w:val="nil"/>
                <w:left w:val="nil"/>
                <w:bottom w:val="nil"/>
                <w:right w:val="nil"/>
                <w:between w:val="nil"/>
              </w:pBdr>
              <w:ind w:firstLine="31"/>
              <w:jc w:val="both"/>
              <w:rPr>
                <w:color w:val="000000"/>
              </w:rPr>
            </w:pPr>
            <w:r w:rsidRPr="00315547">
              <w:rPr>
                <w:color w:val="000000"/>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електронної банківської гарантії (далі - банківська гарантія) з накладенням кваліфікованого(их) електронного(их) підпису(ів) уповноваженої особи гаранту (далі-банк-гарант) та кваліфікованої електронної печатки (у разі наявності) відповідно до вимог діючого законодавства.</w:t>
            </w:r>
          </w:p>
          <w:p w:rsidR="005A1DE7" w:rsidRPr="00315547" w:rsidRDefault="005A1DE7" w:rsidP="005A1DE7">
            <w:pPr>
              <w:widowControl w:val="0"/>
              <w:pBdr>
                <w:top w:val="nil"/>
                <w:left w:val="nil"/>
                <w:bottom w:val="nil"/>
                <w:right w:val="nil"/>
                <w:between w:val="nil"/>
              </w:pBdr>
              <w:ind w:firstLine="31"/>
              <w:jc w:val="both"/>
              <w:rPr>
                <w:color w:val="000000"/>
              </w:rPr>
            </w:pPr>
            <w:r w:rsidRPr="00315547">
              <w:rPr>
                <w:color w:val="000000"/>
              </w:rPr>
              <w:t>Електронна банківська гарантія надається у складі тендерної пропозиції у форматі, що дає можливість перевірити електронний підпис банку-гаранта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електронного підпису банківської гарантії, подана учасником тендерна пропозиція відхиляється Замовником.</w:t>
            </w:r>
          </w:p>
          <w:p w:rsidR="005A1DE7" w:rsidRPr="00315547" w:rsidRDefault="005A1DE7" w:rsidP="005A1DE7">
            <w:pPr>
              <w:widowControl w:val="0"/>
              <w:pBdr>
                <w:top w:val="nil"/>
                <w:left w:val="nil"/>
                <w:bottom w:val="nil"/>
                <w:right w:val="nil"/>
                <w:between w:val="nil"/>
              </w:pBdr>
              <w:ind w:firstLine="31"/>
              <w:jc w:val="both"/>
              <w:rPr>
                <w:color w:val="000000"/>
              </w:rPr>
            </w:pPr>
            <w:r w:rsidRPr="00315547">
              <w:rPr>
                <w:color w:val="000000"/>
              </w:rPr>
              <w:t xml:space="preserve">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від 14.12.2020 року №2628 «Про затвердження форми і Вимог до забезпечення тендерної пропозиції/пропозиції» (зі змінами та доповненнями) з урахуванням Особливостей та відповідати умовам Замовника встановлених тендерною документацією в тому числі в частині умов (підстав) повернення та неповернення тендерного забезпечення. Терміни, зазначені у вимогах і формі забезпечення тендерної пропозиції,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w:t>
            </w:r>
            <w:r w:rsidRPr="00315547">
              <w:rPr>
                <w:color w:val="000000"/>
              </w:rPr>
              <w:lastRenderedPageBreak/>
              <w:t>іноземних валютах» (у редакції постанови Правління Національного банку України від 25.01.2018 № 5).</w:t>
            </w:r>
          </w:p>
          <w:p w:rsidR="005A1DE7" w:rsidRPr="00315547" w:rsidRDefault="005A1DE7" w:rsidP="005A1DE7">
            <w:pPr>
              <w:widowControl w:val="0"/>
              <w:pBdr>
                <w:top w:val="nil"/>
                <w:left w:val="nil"/>
                <w:bottom w:val="nil"/>
                <w:right w:val="nil"/>
                <w:between w:val="nil"/>
              </w:pBdr>
              <w:jc w:val="both"/>
              <w:rPr>
                <w:color w:val="000000"/>
              </w:rPr>
            </w:pPr>
            <w:r w:rsidRPr="00315547">
              <w:rPr>
                <w:color w:val="000000"/>
              </w:rPr>
              <w:t>У випадку, якщо підписантом не є голова правління, повноваження особи, яка підписує банківську гарантію, повинні бути підтверджені відповідним документом (довіреністю) з накладенням кваліфікованого електронного підпису гаранта.</w:t>
            </w:r>
          </w:p>
          <w:p w:rsidR="005A1DE7" w:rsidRPr="00315547" w:rsidRDefault="005A1DE7" w:rsidP="005A1DE7">
            <w:pPr>
              <w:widowControl w:val="0"/>
              <w:pBdr>
                <w:top w:val="nil"/>
                <w:left w:val="nil"/>
                <w:bottom w:val="nil"/>
                <w:right w:val="nil"/>
                <w:between w:val="nil"/>
              </w:pBdr>
              <w:jc w:val="both"/>
              <w:rPr>
                <w:color w:val="000000"/>
              </w:rPr>
            </w:pPr>
            <w:r w:rsidRPr="00315547">
              <w:rPr>
                <w:color w:val="000000"/>
              </w:rPr>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w:t>
            </w:r>
            <w:r w:rsidRPr="00315547">
              <w:rPr>
                <w:color w:val="000000"/>
                <w:lang w:val="en-US"/>
              </w:rPr>
              <w:t xml:space="preserve"> </w:t>
            </w:r>
            <w:r w:rsidRPr="00315547">
              <w:rPr>
                <w:color w:val="000000"/>
              </w:rPr>
              <w:t>Палатою</w:t>
            </w:r>
            <w:r w:rsidRPr="00315547">
              <w:rPr>
                <w:color w:val="000000"/>
                <w:lang w:val="en-US"/>
              </w:rPr>
              <w:t xml:space="preserve"> (Uniform Rulesfor Demand Guarantees, ICC Publication 758 — URDG758 </w:t>
            </w:r>
            <w:r w:rsidRPr="00315547">
              <w:rPr>
                <w:color w:val="000000"/>
              </w:rPr>
              <w:t>або</w:t>
            </w:r>
            <w:r w:rsidRPr="00315547">
              <w:rPr>
                <w:color w:val="000000"/>
                <w:lang w:val="en-US"/>
              </w:rPr>
              <w:t xml:space="preserve"> International Standby Practices, ICC Publication 590 — ISP98). </w:t>
            </w:r>
            <w:r w:rsidRPr="00315547">
              <w:rPr>
                <w:color w:val="000000"/>
              </w:rPr>
              <w:t>Банківська гарантія, надана банком-нерезидентом, повинна бути авізована через авізуючий банк, що є  резидентом України. Учасник у складі тендерної пропозиції подає документ, що підтверджує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авізуючого банку.</w:t>
            </w:r>
          </w:p>
          <w:p w:rsidR="005A1DE7" w:rsidRPr="00590BA0" w:rsidRDefault="005A1DE7" w:rsidP="005A1DE7">
            <w:pPr>
              <w:widowControl w:val="0"/>
              <w:pBdr>
                <w:top w:val="nil"/>
                <w:left w:val="nil"/>
                <w:bottom w:val="nil"/>
                <w:right w:val="nil"/>
                <w:between w:val="nil"/>
              </w:pBdr>
            </w:pPr>
            <w:r w:rsidRPr="00590BA0">
              <w:rPr>
                <w:b/>
              </w:rPr>
              <w:t xml:space="preserve">Розмір забезпечення тендерної пропозиції складає </w:t>
            </w:r>
            <w:r w:rsidR="0051467B" w:rsidRPr="00590BA0">
              <w:rPr>
                <w:b/>
                <w:lang w:val="uk-UA"/>
              </w:rPr>
              <w:t xml:space="preserve">86 875,36 </w:t>
            </w:r>
            <w:r w:rsidR="00B00B00" w:rsidRPr="00590BA0">
              <w:rPr>
                <w:b/>
              </w:rPr>
              <w:t>гр</w:t>
            </w:r>
            <w:r w:rsidR="00B00B00" w:rsidRPr="00590BA0">
              <w:rPr>
                <w:b/>
                <w:lang w:val="uk-UA"/>
              </w:rPr>
              <w:t>н.</w:t>
            </w:r>
            <w:r w:rsidRPr="00590BA0">
              <w:rPr>
                <w:b/>
              </w:rPr>
              <w:t xml:space="preserve"> (</w:t>
            </w:r>
            <w:r w:rsidR="00B00B00" w:rsidRPr="00590BA0">
              <w:rPr>
                <w:b/>
                <w:lang w:val="uk-UA"/>
              </w:rPr>
              <w:t>В</w:t>
            </w:r>
            <w:r w:rsidR="0051467B" w:rsidRPr="00590BA0">
              <w:rPr>
                <w:b/>
                <w:lang w:val="uk-UA"/>
              </w:rPr>
              <w:t>ісімде</w:t>
            </w:r>
            <w:r w:rsidR="0098290E">
              <w:rPr>
                <w:b/>
                <w:lang w:val="uk-UA"/>
              </w:rPr>
              <w:t>с</w:t>
            </w:r>
            <w:r w:rsidR="0051467B" w:rsidRPr="00590BA0">
              <w:rPr>
                <w:b/>
                <w:lang w:val="uk-UA"/>
              </w:rPr>
              <w:t xml:space="preserve">ят шість тисяч вісімсот сімдесят п’ять </w:t>
            </w:r>
            <w:r w:rsidRPr="00590BA0">
              <w:rPr>
                <w:b/>
              </w:rPr>
              <w:t>гривень</w:t>
            </w:r>
            <w:r w:rsidR="00B00B00" w:rsidRPr="00590BA0">
              <w:rPr>
                <w:b/>
                <w:lang w:val="uk-UA"/>
              </w:rPr>
              <w:t xml:space="preserve"> 36</w:t>
            </w:r>
            <w:r w:rsidRPr="00590BA0">
              <w:rPr>
                <w:b/>
              </w:rPr>
              <w:t xml:space="preserve"> коп.), що не перевищує </w:t>
            </w:r>
            <w:r w:rsidR="00B169C9" w:rsidRPr="00590BA0">
              <w:rPr>
                <w:b/>
                <w:lang w:val="uk-UA"/>
              </w:rPr>
              <w:t>3</w:t>
            </w:r>
            <w:r w:rsidR="000F0D5A" w:rsidRPr="00590BA0">
              <w:rPr>
                <w:b/>
                <w:lang w:val="uk-UA"/>
              </w:rPr>
              <w:t xml:space="preserve"> </w:t>
            </w:r>
            <w:r w:rsidRPr="00590BA0">
              <w:rPr>
                <w:b/>
              </w:rPr>
              <w:t>% очікуваної вартості закупівлі.</w:t>
            </w:r>
          </w:p>
          <w:p w:rsidR="005A1DE7" w:rsidRPr="00315547" w:rsidRDefault="005A1DE7" w:rsidP="005A1DE7">
            <w:pPr>
              <w:widowControl w:val="0"/>
              <w:pBdr>
                <w:top w:val="nil"/>
                <w:left w:val="nil"/>
                <w:bottom w:val="nil"/>
                <w:right w:val="nil"/>
                <w:between w:val="nil"/>
              </w:pBdr>
              <w:ind w:firstLine="31"/>
              <w:jc w:val="both"/>
              <w:rPr>
                <w:color w:val="000000"/>
              </w:rPr>
            </w:pPr>
            <w:r w:rsidRPr="00315547">
              <w:rPr>
                <w:color w:val="000000"/>
              </w:rPr>
              <w:t xml:space="preserve"> 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веб-порталі Уповноваженого органу. Гарантія має набувати чинності та діяти з дня її видачі Банком-гарантом, яким вважається день, зазначений в тексті гарантії. </w:t>
            </w:r>
          </w:p>
          <w:p w:rsidR="009E450A" w:rsidRPr="00315547" w:rsidRDefault="005A1DE7" w:rsidP="005A1DE7">
            <w:pPr>
              <w:widowControl w:val="0"/>
              <w:pBdr>
                <w:top w:val="nil"/>
                <w:left w:val="nil"/>
                <w:bottom w:val="nil"/>
                <w:right w:val="nil"/>
                <w:between w:val="nil"/>
              </w:pBdr>
              <w:ind w:firstLine="31"/>
              <w:jc w:val="both"/>
              <w:rPr>
                <w:color w:val="000000"/>
              </w:rPr>
            </w:pPr>
            <w:r w:rsidRPr="00315547">
              <w:rPr>
                <w:color w:val="000000"/>
              </w:rPr>
              <w:t>У разі, якщо Учасник бере участь в одному тендері Замовника, проте за певними лотами, то на кожен лот він надає окрему гарантію.</w:t>
            </w:r>
          </w:p>
          <w:p w:rsidR="005A1DE7" w:rsidRPr="00315547" w:rsidRDefault="005A1DE7" w:rsidP="005A1DE7">
            <w:pPr>
              <w:widowControl w:val="0"/>
              <w:pBdr>
                <w:top w:val="nil"/>
                <w:left w:val="nil"/>
                <w:bottom w:val="nil"/>
                <w:right w:val="nil"/>
                <w:between w:val="nil"/>
              </w:pBdr>
              <w:ind w:firstLine="31"/>
              <w:jc w:val="both"/>
              <w:rPr>
                <w:color w:val="000000"/>
              </w:rPr>
            </w:pPr>
            <w:r w:rsidRPr="00315547">
              <w:rPr>
                <w:b/>
                <w:color w:val="000000"/>
              </w:rPr>
              <w:t>Інформація про Замовника, яка має бути відображена в  банківській гарантії:</w:t>
            </w:r>
          </w:p>
          <w:p w:rsidR="005A1DE7" w:rsidRPr="00315547" w:rsidRDefault="005A1DE7" w:rsidP="005A1DE7">
            <w:pPr>
              <w:pBdr>
                <w:top w:val="nil"/>
                <w:left w:val="nil"/>
                <w:bottom w:val="nil"/>
                <w:right w:val="nil"/>
                <w:between w:val="nil"/>
              </w:pBdr>
              <w:jc w:val="both"/>
              <w:rPr>
                <w:color w:val="000000"/>
              </w:rPr>
            </w:pPr>
            <w:r w:rsidRPr="00315547">
              <w:rPr>
                <w:b/>
                <w:color w:val="000000"/>
              </w:rPr>
              <w:t xml:space="preserve">Реквізити бенефіціара </w:t>
            </w:r>
            <w:r w:rsidRPr="00315547">
              <w:rPr>
                <w:i/>
                <w:color w:val="000000"/>
                <w:u w:val="single"/>
              </w:rPr>
              <w:t>для оформлення забезпечення тендерної пропозиції</w:t>
            </w:r>
            <w:r w:rsidRPr="00315547">
              <w:rPr>
                <w:b/>
                <w:color w:val="000000"/>
              </w:rPr>
              <w:t xml:space="preserve">: </w:t>
            </w:r>
          </w:p>
          <w:p w:rsidR="005A1DE7" w:rsidRPr="00315547" w:rsidRDefault="005A1DE7" w:rsidP="005A1DE7">
            <w:pPr>
              <w:pBdr>
                <w:top w:val="nil"/>
                <w:left w:val="nil"/>
                <w:bottom w:val="nil"/>
                <w:right w:val="nil"/>
                <w:between w:val="nil"/>
              </w:pBdr>
              <w:jc w:val="both"/>
              <w:rPr>
                <w:color w:val="000000"/>
              </w:rPr>
            </w:pPr>
            <w:r w:rsidRPr="00315547">
              <w:rPr>
                <w:i/>
                <w:color w:val="000000"/>
              </w:rPr>
              <w:t xml:space="preserve">назва: КП «Благоустрій» Борщагівської сільської ради </w:t>
            </w:r>
          </w:p>
          <w:p w:rsidR="005A1DE7" w:rsidRPr="00315547" w:rsidRDefault="005A1DE7" w:rsidP="005A1DE7">
            <w:pPr>
              <w:pBdr>
                <w:top w:val="nil"/>
                <w:left w:val="nil"/>
                <w:bottom w:val="nil"/>
                <w:right w:val="nil"/>
                <w:between w:val="nil"/>
              </w:pBdr>
              <w:jc w:val="both"/>
              <w:rPr>
                <w:color w:val="000000"/>
              </w:rPr>
            </w:pPr>
            <w:r w:rsidRPr="00315547">
              <w:rPr>
                <w:i/>
                <w:color w:val="000000"/>
              </w:rPr>
              <w:t>Бучанського району Київської області;</w:t>
            </w:r>
          </w:p>
          <w:p w:rsidR="005A1DE7" w:rsidRPr="00315547" w:rsidRDefault="005A1DE7" w:rsidP="005A1DE7">
            <w:pPr>
              <w:pBdr>
                <w:top w:val="nil"/>
                <w:left w:val="nil"/>
                <w:bottom w:val="nil"/>
                <w:right w:val="nil"/>
                <w:between w:val="nil"/>
              </w:pBdr>
              <w:jc w:val="both"/>
              <w:rPr>
                <w:color w:val="000000"/>
              </w:rPr>
            </w:pPr>
            <w:r w:rsidRPr="00315547">
              <w:rPr>
                <w:i/>
                <w:color w:val="000000"/>
              </w:rPr>
              <w:t>місцезнаходження: 08129,Київська обл., Бучанський р-н., с. Петропавлівська Борщагівка, вул. Білогородська, 2А;</w:t>
            </w:r>
          </w:p>
          <w:p w:rsidR="005A1DE7" w:rsidRPr="00315547" w:rsidRDefault="005A1DE7" w:rsidP="005A1DE7">
            <w:pPr>
              <w:pBdr>
                <w:top w:val="nil"/>
                <w:left w:val="nil"/>
                <w:bottom w:val="nil"/>
                <w:right w:val="nil"/>
                <w:between w:val="nil"/>
              </w:pBdr>
              <w:jc w:val="both"/>
              <w:rPr>
                <w:color w:val="000000"/>
              </w:rPr>
            </w:pPr>
            <w:r w:rsidRPr="00315547">
              <w:rPr>
                <w:i/>
                <w:color w:val="000000"/>
              </w:rPr>
              <w:t xml:space="preserve">ідентифікаційний код за ЄДРПОУ: 37227875; </w:t>
            </w:r>
          </w:p>
          <w:p w:rsidR="005A1DE7" w:rsidRPr="00315547" w:rsidRDefault="005A1DE7" w:rsidP="005A1DE7">
            <w:pPr>
              <w:pBdr>
                <w:top w:val="nil"/>
                <w:left w:val="nil"/>
                <w:bottom w:val="nil"/>
                <w:right w:val="nil"/>
                <w:between w:val="nil"/>
              </w:pBdr>
              <w:jc w:val="both"/>
              <w:rPr>
                <w:color w:val="000000"/>
              </w:rPr>
            </w:pPr>
            <w:r w:rsidRPr="00315547">
              <w:rPr>
                <w:i/>
                <w:color w:val="000000"/>
              </w:rPr>
              <w:t>ІПН 372278710134;</w:t>
            </w:r>
          </w:p>
          <w:p w:rsidR="005A1DE7" w:rsidRPr="00315547" w:rsidRDefault="005A1DE7" w:rsidP="005A1DE7">
            <w:pPr>
              <w:widowControl w:val="0"/>
              <w:pBdr>
                <w:top w:val="nil"/>
                <w:left w:val="nil"/>
                <w:bottom w:val="nil"/>
                <w:right w:val="nil"/>
                <w:between w:val="nil"/>
              </w:pBdr>
              <w:jc w:val="both"/>
              <w:rPr>
                <w:color w:val="000000"/>
              </w:rPr>
            </w:pPr>
            <w:r w:rsidRPr="00315547">
              <w:rPr>
                <w:i/>
                <w:color w:val="000000"/>
              </w:rPr>
              <w:t>банківські реквізити: IBAN:</w:t>
            </w:r>
            <w:r w:rsidRPr="00315547">
              <w:rPr>
                <w:color w:val="000000"/>
              </w:rPr>
              <w:t xml:space="preserve"> </w:t>
            </w:r>
            <w:r w:rsidRPr="00315547">
              <w:rPr>
                <w:i/>
                <w:color w:val="000000"/>
              </w:rPr>
              <w:t>р/р UA543052990000026002010103169</w:t>
            </w:r>
          </w:p>
          <w:p w:rsidR="005A1DE7" w:rsidRPr="00315547" w:rsidRDefault="005A1DE7" w:rsidP="005A1DE7">
            <w:pPr>
              <w:widowControl w:val="0"/>
              <w:pBdr>
                <w:top w:val="nil"/>
                <w:left w:val="nil"/>
                <w:bottom w:val="nil"/>
                <w:right w:val="nil"/>
                <w:between w:val="nil"/>
              </w:pBdr>
              <w:jc w:val="both"/>
              <w:rPr>
                <w:color w:val="000000"/>
              </w:rPr>
            </w:pPr>
            <w:r w:rsidRPr="00315547">
              <w:rPr>
                <w:i/>
                <w:color w:val="000000"/>
              </w:rPr>
              <w:t>АТ КБ «ПРИВАТБАНК», МФО 305299</w:t>
            </w:r>
            <w:r w:rsidRPr="00315547">
              <w:rPr>
                <w:b/>
                <w:color w:val="000000"/>
              </w:rPr>
              <w:t>;</w:t>
            </w:r>
          </w:p>
          <w:p w:rsidR="005A1DE7" w:rsidRPr="00315547" w:rsidRDefault="005A1DE7" w:rsidP="005A1DE7">
            <w:pPr>
              <w:pBdr>
                <w:top w:val="nil"/>
                <w:left w:val="nil"/>
                <w:bottom w:val="nil"/>
                <w:right w:val="nil"/>
                <w:between w:val="nil"/>
              </w:pBdr>
              <w:tabs>
                <w:tab w:val="left" w:pos="567"/>
              </w:tabs>
              <w:rPr>
                <w:color w:val="000000"/>
              </w:rPr>
            </w:pPr>
            <w:r w:rsidRPr="00315547">
              <w:rPr>
                <w:b/>
                <w:color w:val="000000"/>
              </w:rPr>
              <w:t xml:space="preserve">Категорія: </w:t>
            </w:r>
            <w:r w:rsidRPr="00315547">
              <w:rPr>
                <w:color w:val="000000"/>
              </w:rPr>
              <w:t>Юридична особа, яка забезпечує потреби держави або територіальної громади</w:t>
            </w:r>
          </w:p>
        </w:tc>
      </w:tr>
      <w:tr w:rsidR="00EF2CD2">
        <w:trPr>
          <w:trHeight w:val="1214"/>
        </w:trPr>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center"/>
            </w:pPr>
            <w:r>
              <w:rPr>
                <w:color w:val="000000"/>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vAlign w:val="center"/>
          </w:tcPr>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Забезпечення тендерної пропозиції повертається учаснику у разі:</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1.</w:t>
            </w:r>
            <w:r w:rsidRPr="00315547">
              <w:rPr>
                <w:color w:val="000000"/>
              </w:rPr>
              <w:tab/>
              <w:t>закінчення строку дії тендерної пропозиції та забезпечення тендерної пропозиції, зазначеного в тендерній документації;</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2.</w:t>
            </w:r>
            <w:r w:rsidRPr="00315547">
              <w:rPr>
                <w:color w:val="000000"/>
              </w:rPr>
              <w:tab/>
              <w:t>укладення договору про закупівлю з учасником, який став переможцем процедури закупівлі;</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3.</w:t>
            </w:r>
            <w:r w:rsidRPr="00315547">
              <w:rPr>
                <w:color w:val="000000"/>
              </w:rPr>
              <w:tab/>
              <w:t>відкликання тендерної пропозиції до закінчення строку її подання;</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4.</w:t>
            </w:r>
            <w:r w:rsidRPr="00315547">
              <w:rPr>
                <w:color w:val="000000"/>
              </w:rPr>
              <w:tab/>
              <w:t>закінчення тендеру в разі неукладення договору про закупівлю з жодним з учасників, які подали тендерні пропозиції.</w:t>
            </w:r>
          </w:p>
          <w:p w:rsidR="009E450A" w:rsidRPr="00315547" w:rsidRDefault="009E450A" w:rsidP="00DE2120">
            <w:pPr>
              <w:pBdr>
                <w:top w:val="nil"/>
                <w:left w:val="nil"/>
                <w:bottom w:val="nil"/>
                <w:right w:val="nil"/>
                <w:between w:val="nil"/>
              </w:pBdr>
              <w:tabs>
                <w:tab w:val="left" w:pos="378"/>
              </w:tabs>
              <w:ind w:firstLine="30"/>
              <w:jc w:val="both"/>
              <w:rPr>
                <w:color w:val="000000"/>
              </w:rPr>
            </w:pP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Забезпечення тендерної пропозиції не повертається у разі:</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1.</w:t>
            </w:r>
            <w:r w:rsidRPr="00315547">
              <w:rPr>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2.</w:t>
            </w:r>
            <w:r w:rsidRPr="00315547">
              <w:rPr>
                <w:color w:val="000000"/>
              </w:rPr>
              <w:tab/>
              <w:t>непідписання договору про закупівлю учасником, який став переможцем тендеру;</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3.</w:t>
            </w:r>
            <w:r w:rsidRPr="00315547">
              <w:rPr>
                <w:color w:val="000000"/>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E450A" w:rsidRPr="00315547" w:rsidRDefault="009E450A" w:rsidP="00DE2120">
            <w:pPr>
              <w:pBdr>
                <w:top w:val="nil"/>
                <w:left w:val="nil"/>
                <w:bottom w:val="nil"/>
                <w:right w:val="nil"/>
                <w:between w:val="nil"/>
              </w:pBdr>
              <w:tabs>
                <w:tab w:val="left" w:pos="378"/>
              </w:tabs>
              <w:ind w:firstLine="30"/>
              <w:jc w:val="both"/>
              <w:rPr>
                <w:color w:val="000000"/>
              </w:rPr>
            </w:pPr>
            <w:r w:rsidRPr="00315547">
              <w:rPr>
                <w:color w:val="000000"/>
              </w:rPr>
              <w:t>4.</w:t>
            </w:r>
            <w:r w:rsidRPr="00315547">
              <w:rPr>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F2CD2" w:rsidRPr="00315547" w:rsidRDefault="009E450A" w:rsidP="002E2B57">
            <w:pPr>
              <w:pBdr>
                <w:top w:val="nil"/>
                <w:left w:val="nil"/>
                <w:bottom w:val="nil"/>
                <w:right w:val="nil"/>
                <w:between w:val="nil"/>
              </w:pBdr>
              <w:tabs>
                <w:tab w:val="left" w:pos="378"/>
              </w:tabs>
              <w:ind w:firstLine="30"/>
              <w:jc w:val="both"/>
              <w:rPr>
                <w:color w:val="000000"/>
              </w:rPr>
            </w:pPr>
            <w:r w:rsidRPr="00315547">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EF2CD2">
        <w:trPr>
          <w:trHeight w:val="1471"/>
        </w:trPr>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jc w:val="center"/>
            </w:pPr>
            <w:r>
              <w:rPr>
                <w:color w:val="000000"/>
              </w:rPr>
              <w:lastRenderedPageBreak/>
              <w:t>4</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Default="00290FA5">
            <w:pPr>
              <w:widowControl w:val="0"/>
              <w:jc w:val="both"/>
            </w:pPr>
            <w:r>
              <w:t xml:space="preserve">Тендерні пропозиції вважаються дійсними </w:t>
            </w:r>
            <w:r>
              <w:rPr>
                <w:b/>
                <w:i/>
                <w:u w:val="single"/>
              </w:rPr>
              <w:t>протягом 90 (дев'яносто) днів</w:t>
            </w:r>
            <w:r>
              <w:t xml:space="preserve"> із дати кінцевого строку подання тендерних пропозицій. </w:t>
            </w:r>
          </w:p>
          <w:p w:rsidR="00EF2CD2" w:rsidRDefault="00290FA5">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2CD2" w:rsidRDefault="00290FA5">
            <w:pPr>
              <w:widowControl w:val="0"/>
              <w:jc w:val="both"/>
              <w:rPr>
                <w:u w:val="single"/>
              </w:rPr>
            </w:pPr>
            <w:r>
              <w:t xml:space="preserve">Учасник процедури закупівлі </w:t>
            </w:r>
            <w:r>
              <w:rPr>
                <w:u w:val="single"/>
              </w:rPr>
              <w:t>має право:</w:t>
            </w:r>
          </w:p>
          <w:p w:rsidR="00EF2CD2" w:rsidRDefault="00290FA5">
            <w:pPr>
              <w:widowControl w:val="0"/>
              <w:jc w:val="both"/>
            </w:pPr>
            <w:r>
              <w:t>відхилити таку вимогу, не втрачаючи при цьому наданого ним забезпечення тендерної пропозиції;</w:t>
            </w:r>
          </w:p>
          <w:p w:rsidR="00EF2CD2" w:rsidRDefault="00290FA5">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EF2CD2" w:rsidRDefault="00290FA5">
            <w:pPr>
              <w:widowControl w:val="0"/>
              <w:jc w:val="both"/>
              <w:rPr>
                <w:strike/>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5</w:t>
            </w:r>
          </w:p>
        </w:tc>
        <w:tc>
          <w:tcPr>
            <w:tcW w:w="2977" w:type="dxa"/>
            <w:tcBorders>
              <w:top w:val="single" w:sz="4" w:space="0" w:color="000000"/>
              <w:left w:val="single" w:sz="4" w:space="0" w:color="000000"/>
              <w:bottom w:val="single" w:sz="4" w:space="0" w:color="000000"/>
              <w:right w:val="single" w:sz="4" w:space="0" w:color="000000"/>
            </w:tcBorders>
          </w:tcPr>
          <w:p w:rsidR="008C7E78" w:rsidRPr="00F436E9" w:rsidRDefault="008C7E78" w:rsidP="008C7E78">
            <w:pPr>
              <w:widowControl w:val="0"/>
              <w:rPr>
                <w:shd w:val="clear" w:color="auto" w:fill="FFFFFF"/>
              </w:rPr>
            </w:pPr>
            <w:r w:rsidRPr="00F436E9">
              <w:rPr>
                <w:shd w:val="clear" w:color="auto" w:fill="FFFFFF"/>
              </w:rPr>
              <w:t xml:space="preserve">Один або кілька кваліфікаційних критеріїв відповідно до статті 16 Закону з урахуванням положень </w:t>
            </w:r>
            <w:r w:rsidRPr="00F436E9">
              <w:rPr>
                <w:b/>
                <w:shd w:val="clear" w:color="auto" w:fill="FFFFFF"/>
              </w:rPr>
              <w:t>Особливостей здійснення публічних закупівель</w:t>
            </w:r>
            <w:r w:rsidRPr="00F436E9">
              <w:rPr>
                <w:shd w:val="clear" w:color="auto" w:fill="FFFFFF"/>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C7E78" w:rsidRPr="00F436E9" w:rsidRDefault="008C7E78" w:rsidP="008C7E78">
            <w:pPr>
              <w:widowControl w:val="0"/>
              <w:rPr>
                <w:shd w:val="clear" w:color="auto" w:fill="FFFFFF"/>
              </w:rPr>
            </w:pPr>
          </w:p>
          <w:p w:rsidR="00EF2CD2" w:rsidRPr="00F436E9" w:rsidRDefault="008C7E78" w:rsidP="008C7E78">
            <w:pPr>
              <w:widowControl w:val="0"/>
            </w:pPr>
            <w:r w:rsidRPr="00F436E9">
              <w:rPr>
                <w:shd w:val="clear" w:color="auto" w:fill="FFFFFF"/>
              </w:rPr>
              <w:t xml:space="preserve">Підстави для відмови в участі у відкритих торгах, встановлені пунктом 47 </w:t>
            </w:r>
            <w:r w:rsidRPr="00F436E9">
              <w:rPr>
                <w:b/>
                <w:shd w:val="clear" w:color="auto" w:fill="FFFFFF"/>
              </w:rPr>
              <w:lastRenderedPageBreak/>
              <w:t>Особливостей здійснення публічних закупівель</w:t>
            </w:r>
            <w:r w:rsidRPr="00F436E9">
              <w:rPr>
                <w:shd w:val="clear" w:color="auto" w:fill="FFFFFF"/>
              </w:rPr>
              <w:t xml:space="preserve"> та інформація про спосіб підтвердження відсутності підстав для відхилення</w:t>
            </w:r>
          </w:p>
        </w:tc>
        <w:tc>
          <w:tcPr>
            <w:tcW w:w="6939" w:type="dxa"/>
            <w:tcBorders>
              <w:top w:val="single" w:sz="4" w:space="0" w:color="000000"/>
              <w:left w:val="single" w:sz="4" w:space="0" w:color="000000"/>
              <w:bottom w:val="single" w:sz="4" w:space="0" w:color="000000"/>
              <w:right w:val="single" w:sz="4" w:space="0" w:color="000000"/>
            </w:tcBorders>
            <w:vAlign w:val="center"/>
          </w:tcPr>
          <w:p w:rsidR="008C7E78" w:rsidRPr="00F436E9" w:rsidRDefault="008C7E78" w:rsidP="008C7E78">
            <w:pPr>
              <w:widowControl w:val="0"/>
              <w:ind w:firstLine="281"/>
              <w:jc w:val="both"/>
              <w:rPr>
                <w:shd w:val="clear" w:color="auto" w:fill="FFFFFF"/>
              </w:rPr>
            </w:pPr>
            <w:r w:rsidRPr="007E4D8B">
              <w:rPr>
                <w:shd w:val="clear" w:color="auto" w:fill="FFFFFF"/>
              </w:rPr>
              <w:lastRenderedPageBreak/>
              <w:t>Відповідно до пункту 48 Особливостей здійснення публічних закупівель, під час здійснення закупівлі товарів замовник може не застосовувати до учасників процедури закупівлі кваліфікаційні критерії</w:t>
            </w:r>
            <w:r w:rsidRPr="00F436E9">
              <w:rPr>
                <w:shd w:val="clear" w:color="auto" w:fill="FFFFFF"/>
              </w:rPr>
              <w:t xml:space="preserve">, визначені </w:t>
            </w:r>
            <w:hyperlink r:id="rId29" w:tgtFrame="_blank" w:history="1">
              <w:r w:rsidRPr="00F436E9">
                <w:rPr>
                  <w:shd w:val="clear" w:color="auto" w:fill="FFFFFF"/>
                </w:rPr>
                <w:t>статтею 16 Закону</w:t>
              </w:r>
            </w:hyperlink>
            <w:r w:rsidRPr="00F436E9">
              <w:rPr>
                <w:shd w:val="clear" w:color="auto" w:fill="FFFFFF"/>
              </w:rPr>
              <w:t>.</w:t>
            </w:r>
          </w:p>
          <w:p w:rsidR="008C7E78" w:rsidRPr="00F436E9" w:rsidRDefault="008C7E78" w:rsidP="008C7E78">
            <w:pPr>
              <w:widowControl w:val="0"/>
              <w:ind w:right="120"/>
              <w:jc w:val="both"/>
              <w:rPr>
                <w:rStyle w:val="hard-blue-color"/>
                <w:lang w:val="uk-UA"/>
              </w:rPr>
            </w:pPr>
            <w:r w:rsidRPr="00F436E9">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w:t>
            </w:r>
            <w:r w:rsidRPr="00F436E9">
              <w:rPr>
                <w:rFonts w:ascii="IBM Plex Serif" w:hAnsi="IBM Plex Serif"/>
                <w:sz w:val="18"/>
                <w:szCs w:val="18"/>
                <w:shd w:val="clear" w:color="auto" w:fill="FFFFFF"/>
              </w:rPr>
              <w:t> </w:t>
            </w:r>
            <w:r w:rsidRPr="00F436E9">
              <w:rPr>
                <w:rStyle w:val="hard-blue-color"/>
              </w:rPr>
              <w:t>статті 16 Закону</w:t>
            </w:r>
            <w:r w:rsidRPr="00F436E9">
              <w:rPr>
                <w:rStyle w:val="hard-blue-color"/>
                <w:lang w:val="uk-UA"/>
              </w:rPr>
              <w:t>.</w:t>
            </w:r>
          </w:p>
          <w:p w:rsidR="00524430" w:rsidRPr="007E4D8B" w:rsidRDefault="00290FA5">
            <w:pPr>
              <w:widowControl w:val="0"/>
              <w:ind w:right="120"/>
              <w:jc w:val="both"/>
            </w:pPr>
            <w:r w:rsidRPr="00F436E9">
              <w:rPr>
                <w:lang w:val="uk-UA"/>
              </w:rPr>
              <w:t xml:space="preserve">Замовник </w:t>
            </w:r>
            <w:r w:rsidR="008C7E78" w:rsidRPr="00F436E9">
              <w:rPr>
                <w:lang w:val="uk-UA"/>
              </w:rPr>
              <w:t xml:space="preserve">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008C7E78" w:rsidRPr="00F436E9">
              <w:t>(кваліфікаційним критеріям) відповідно до статті 16 Закону</w:t>
            </w:r>
            <w:r w:rsidR="008C7E78" w:rsidRPr="00F436E9">
              <w:rPr>
                <w:lang w:val="uk-UA"/>
              </w:rPr>
              <w:t xml:space="preserve">, визначеним в </w:t>
            </w:r>
            <w:r w:rsidRPr="007E4D8B">
              <w:rPr>
                <w:i/>
              </w:rPr>
              <w:t>Додатку 6</w:t>
            </w:r>
            <w:r w:rsidR="00524430" w:rsidRPr="007E4D8B">
              <w:t xml:space="preserve"> до цієї тендерної документації.</w:t>
            </w:r>
          </w:p>
          <w:p w:rsidR="00EF2CD2" w:rsidRPr="007E4D8B" w:rsidRDefault="00524430">
            <w:pPr>
              <w:widowControl w:val="0"/>
              <w:ind w:right="120"/>
              <w:jc w:val="both"/>
            </w:pPr>
            <w:r w:rsidRPr="007E4D8B">
              <w:t xml:space="preserve">Підстави для відмови в участі у відкритих торгах, встановлені пунктом 47 Особливостей здійснення публічних закупівель та інформація про спосіб підтвердження відсутності підстав для </w:t>
            </w:r>
            <w:r w:rsidRPr="007E4D8B">
              <w:lastRenderedPageBreak/>
              <w:t xml:space="preserve">відхилення </w:t>
            </w:r>
            <w:r w:rsidR="00290FA5" w:rsidRPr="007E4D8B">
              <w:t xml:space="preserve">наведено в </w:t>
            </w:r>
            <w:r w:rsidR="00290FA5" w:rsidRPr="007E4D8B">
              <w:rPr>
                <w:i/>
              </w:rPr>
              <w:t>Додатку 1</w:t>
            </w:r>
            <w:r w:rsidR="00290FA5" w:rsidRPr="007E4D8B">
              <w:t xml:space="preserve"> до цієї тендерної документації. </w:t>
            </w:r>
          </w:p>
          <w:p w:rsidR="00524430" w:rsidRPr="007E4D8B" w:rsidRDefault="00524430" w:rsidP="00524430">
            <w:pPr>
              <w:pStyle w:val="a9"/>
              <w:widowControl w:val="0"/>
              <w:spacing w:after="0"/>
              <w:ind w:left="0" w:firstLine="284"/>
              <w:jc w:val="both"/>
              <w:rPr>
                <w:shd w:val="clear" w:color="auto" w:fill="FFFFFF"/>
              </w:rPr>
            </w:pPr>
            <w:r w:rsidRPr="007E4D8B">
              <w:rPr>
                <w:shd w:val="clear" w:color="auto" w:fill="FFFFFF"/>
              </w:rPr>
              <w:t>Відповідно до пункту 47 Особливостей здійснення публічних закупівель,</w:t>
            </w:r>
            <w:hyperlink r:id="rId30" w:tgtFrame="_blank" w:history="1">
              <w:r w:rsidRPr="007E4D8B">
                <w:rPr>
                  <w:shd w:val="clear" w:color="auto" w:fill="FFFFFF"/>
                </w:rPr>
                <w:t xml:space="preserve"> замовник приймає рішення про відмову учаснику процедури закупівлі в участі у відкритих торгах та зобов'язаний відхилити </w:t>
              </w:r>
              <w:r w:rsidRPr="007E4D8B">
                <w:t>тендерну пропозицію</w:t>
              </w:r>
              <w:r w:rsidRPr="007E4D8B">
                <w:rPr>
                  <w:shd w:val="clear" w:color="auto" w:fill="FFFFFF"/>
                </w:rPr>
                <w:t xml:space="preserve"> учасника процедури закупівлі в разі, коли:</w:t>
              </w:r>
            </w:hyperlink>
          </w:p>
          <w:p w:rsidR="00524430" w:rsidRPr="00F436E9" w:rsidRDefault="00524430" w:rsidP="00524430">
            <w:pPr>
              <w:widowControl w:val="0"/>
              <w:ind w:firstLine="281"/>
              <w:jc w:val="both"/>
            </w:pPr>
            <w:r w:rsidRPr="00F436E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4430" w:rsidRPr="00F436E9" w:rsidRDefault="00524430" w:rsidP="00524430">
            <w:pPr>
              <w:widowControl w:val="0"/>
              <w:ind w:firstLine="281"/>
              <w:jc w:val="both"/>
            </w:pPr>
            <w:r w:rsidRPr="00F436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4430" w:rsidRPr="00F436E9" w:rsidRDefault="00524430" w:rsidP="00524430">
            <w:pPr>
              <w:widowControl w:val="0"/>
              <w:ind w:firstLine="281"/>
              <w:jc w:val="both"/>
            </w:pPr>
            <w:r w:rsidRPr="00F436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4430" w:rsidRPr="00F436E9" w:rsidRDefault="00524430" w:rsidP="00524430">
            <w:pPr>
              <w:widowControl w:val="0"/>
              <w:ind w:firstLine="281"/>
              <w:jc w:val="both"/>
            </w:pPr>
            <w:r w:rsidRPr="00F436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4430" w:rsidRPr="00F436E9" w:rsidRDefault="00524430" w:rsidP="00524430">
            <w:pPr>
              <w:widowControl w:val="0"/>
              <w:ind w:firstLine="281"/>
              <w:jc w:val="both"/>
            </w:pPr>
            <w:r w:rsidRPr="00F436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4430" w:rsidRPr="00F436E9" w:rsidRDefault="00524430" w:rsidP="00524430">
            <w:pPr>
              <w:widowControl w:val="0"/>
              <w:ind w:firstLine="281"/>
              <w:jc w:val="both"/>
            </w:pPr>
            <w:r w:rsidRPr="00F436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4430" w:rsidRPr="00F436E9" w:rsidRDefault="00524430" w:rsidP="00524430">
            <w:pPr>
              <w:widowControl w:val="0"/>
              <w:ind w:firstLine="281"/>
              <w:jc w:val="both"/>
            </w:pPr>
            <w:r w:rsidRPr="00F436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4430" w:rsidRPr="00F436E9" w:rsidRDefault="00524430" w:rsidP="00524430">
            <w:pPr>
              <w:widowControl w:val="0"/>
              <w:ind w:firstLine="281"/>
              <w:jc w:val="both"/>
            </w:pPr>
            <w:r w:rsidRPr="00F436E9">
              <w:t>8) учасник процедури закупівлі визнаний в установленому законом порядку банкрутом та стосовно нього відкрита ліквідаційна процедура;</w:t>
            </w:r>
          </w:p>
          <w:p w:rsidR="00524430" w:rsidRPr="00F436E9" w:rsidRDefault="00524430" w:rsidP="00524430">
            <w:pPr>
              <w:widowControl w:val="0"/>
              <w:ind w:firstLine="281"/>
              <w:jc w:val="both"/>
            </w:pPr>
            <w:r w:rsidRPr="00F436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4430" w:rsidRPr="00F436E9" w:rsidRDefault="00524430" w:rsidP="00524430">
            <w:pPr>
              <w:widowControl w:val="0"/>
              <w:ind w:firstLine="281"/>
              <w:jc w:val="both"/>
            </w:pPr>
            <w:r w:rsidRPr="00F436E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4430" w:rsidRPr="00F436E9" w:rsidRDefault="00524430" w:rsidP="00524430">
            <w:pPr>
              <w:widowControl w:val="0"/>
              <w:ind w:firstLine="281"/>
              <w:jc w:val="both"/>
            </w:pPr>
            <w:r w:rsidRPr="00F436E9">
              <w:t xml:space="preserve">11) учасник процедури закупівлі або кінцевий бенефіціарний власник, член або учасник (акціонер) юридичної особи - учасника </w:t>
            </w:r>
            <w:r w:rsidRPr="00F436E9">
              <w:lastRenderedPageBreak/>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46030E" w:rsidRPr="00F436E9">
              <w:rPr>
                <w:lang w:val="uk-UA"/>
              </w:rPr>
              <w:t>,</w:t>
            </w:r>
            <w:r w:rsidR="0046030E" w:rsidRPr="00F436E9">
              <w:t xml:space="preserve"> крім випадку, коли активи такої особи в установленому законодавством порядку передані в управління АРМА.;</w:t>
            </w:r>
          </w:p>
          <w:p w:rsidR="00524430" w:rsidRPr="00F436E9" w:rsidRDefault="00524430" w:rsidP="00524430">
            <w:pPr>
              <w:widowControl w:val="0"/>
              <w:ind w:firstLine="281"/>
              <w:jc w:val="both"/>
            </w:pPr>
            <w:r w:rsidRPr="00F436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4430" w:rsidRPr="00F436E9" w:rsidRDefault="00524430" w:rsidP="00524430">
            <w:pPr>
              <w:widowControl w:val="0"/>
              <w:ind w:firstLine="281"/>
              <w:jc w:val="both"/>
              <w:rPr>
                <w:shd w:val="clear" w:color="auto" w:fill="FFFFFF"/>
              </w:rPr>
            </w:pPr>
            <w:r w:rsidRPr="00F436E9">
              <w:rPr>
                <w:shd w:val="clear" w:color="auto" w:fill="FFFFFF"/>
              </w:rPr>
              <w:t xml:space="preserve">Відповідно до абзацу чотирнадцятого пункту 47 </w:t>
            </w:r>
            <w:r w:rsidRPr="00EC5B88">
              <w:rPr>
                <w:shd w:val="clear" w:color="auto" w:fill="FFFFFF"/>
              </w:rPr>
              <w:t xml:space="preserve">Особливостей здійснення публічних закупівель, </w:t>
            </w:r>
            <w:r w:rsidRPr="00EC5B88">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абзаці</w:t>
            </w:r>
            <w:r w:rsidRPr="00EC5B88">
              <w:rPr>
                <w:shd w:val="clear" w:color="auto" w:fill="FFFFFF"/>
              </w:rPr>
              <w:t xml:space="preserve"> чотирнадцятому пункту 47 Особливостей здійснення публічних закупівель,</w:t>
            </w:r>
            <w:r w:rsidRPr="00EC5B88">
              <w:t xml:space="preserve"> може надати підтвердження вжиття заходів для доведення</w:t>
            </w:r>
            <w:r w:rsidRPr="00F436E9">
              <w:t xml:space="preserve">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430" w:rsidRPr="00E50D6E" w:rsidRDefault="00524430" w:rsidP="00524430">
            <w:pPr>
              <w:widowControl w:val="0"/>
              <w:ind w:firstLine="281"/>
              <w:jc w:val="both"/>
              <w:rPr>
                <w:shd w:val="clear" w:color="auto" w:fill="FFFFFF"/>
              </w:rPr>
            </w:pPr>
            <w:r w:rsidRPr="00E50D6E">
              <w:rPr>
                <w:shd w:val="clear" w:color="auto" w:fill="FFFFFF"/>
              </w:rPr>
              <w:t>Відповідно до абзацу шістнадцятого пункту 47 Особливостей здійснення публічних закупівель учасник процедури закупівлі підтверджує відсутність підстав, зазначених в пункті 47 Особливостей здійснення публічних закупівель (крім підпунктів 1 і 7, абзацу чотирнадцятого пункту 47 Особливостей здійснення публічних закупівель), шляхом самостійного декларування відсутності таких підстав в електронній системі закупівель під час подання тендерної пропозиції.</w:t>
            </w:r>
          </w:p>
          <w:p w:rsidR="00524430" w:rsidRPr="00F436E9" w:rsidRDefault="00524430" w:rsidP="00524430">
            <w:pPr>
              <w:widowControl w:val="0"/>
              <w:ind w:firstLine="281"/>
              <w:jc w:val="both"/>
            </w:pPr>
            <w:r w:rsidRPr="00E50D6E">
              <w:rPr>
                <w:shd w:val="clear" w:color="auto" w:fill="FFFFFF"/>
              </w:rPr>
              <w:t>Відповідно до абзацу сімнадцятого пункту 47 Особливостей здійснення публічних закупівель з</w:t>
            </w:r>
            <w:hyperlink r:id="rId31" w:tgtFrame="_blank" w:history="1">
              <w:r w:rsidRPr="00E50D6E">
                <w:rPr>
                  <w:shd w:val="clear" w:color="auto" w:fill="FFFFFF"/>
                </w:rPr>
                <w:t xml:space="preserve">амовник не вимагає від учасника процедури закупівлі під час подання тендерної пропозиції в </w:t>
              </w:r>
              <w:r w:rsidRPr="00E50D6E">
                <w:rPr>
                  <w:lang w:eastAsia="uk-UA"/>
                </w:rPr>
                <w:t xml:space="preserve">електронній системі закупівель </w:t>
              </w:r>
              <w:r w:rsidRPr="00E50D6E">
                <w:rPr>
                  <w:shd w:val="clear" w:color="auto" w:fill="FFFFFF"/>
                </w:rPr>
                <w:t>будь-яких документів, що підтверджують відсутність підстав, визначених у пункті 47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hyperlink>
          </w:p>
          <w:p w:rsidR="00524430" w:rsidRPr="00E50D6E" w:rsidRDefault="00524430" w:rsidP="00524430">
            <w:pPr>
              <w:widowControl w:val="0"/>
              <w:ind w:firstLine="281"/>
              <w:jc w:val="both"/>
              <w:rPr>
                <w:shd w:val="clear" w:color="auto" w:fill="FFFFFF"/>
              </w:rPr>
            </w:pPr>
            <w:r w:rsidRPr="00E50D6E">
              <w:rPr>
                <w:shd w:val="clear" w:color="auto" w:fill="FFFFFF"/>
              </w:rPr>
              <w:t>Відповідно до абзацу вісімнадцятого пункту 47 Особливостей здійснення публічних закупівель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EF2CD2" w:rsidRPr="00F436E9" w:rsidRDefault="00524430" w:rsidP="00524430">
            <w:pPr>
              <w:widowControl w:val="0"/>
              <w:ind w:firstLine="281"/>
              <w:jc w:val="both"/>
              <w:rPr>
                <w:shd w:val="clear" w:color="auto" w:fill="FFFFFF"/>
                <w:lang w:val="uk-UA"/>
              </w:rPr>
            </w:pPr>
            <w:r w:rsidRPr="00E50D6E">
              <w:rPr>
                <w:shd w:val="clear" w:color="auto" w:fill="FFFFFF"/>
              </w:rPr>
              <w:lastRenderedPageBreak/>
              <w:t>Відповідно до абзацу восьмого пункту 28 Особливостей здійснення публічних закупівель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E50D6E">
              <w:rPr>
                <w:shd w:val="clear" w:color="auto" w:fill="FFFFFF"/>
                <w:lang w:val="uk-UA"/>
              </w:rPr>
              <w:t>.</w:t>
            </w:r>
          </w:p>
        </w:tc>
      </w:tr>
      <w:tr w:rsidR="00EF2CD2" w:rsidTr="00267AA9">
        <w:tc>
          <w:tcPr>
            <w:tcW w:w="680" w:type="dxa"/>
            <w:tcBorders>
              <w:top w:val="single" w:sz="4" w:space="0" w:color="000000"/>
              <w:left w:val="single" w:sz="4" w:space="0" w:color="000000"/>
              <w:bottom w:val="single" w:sz="4" w:space="0" w:color="auto"/>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lastRenderedPageBreak/>
              <w:t>6</w:t>
            </w:r>
          </w:p>
        </w:tc>
        <w:tc>
          <w:tcPr>
            <w:tcW w:w="2977" w:type="dxa"/>
            <w:tcBorders>
              <w:top w:val="single" w:sz="4" w:space="0" w:color="000000"/>
              <w:left w:val="single" w:sz="4" w:space="0" w:color="000000"/>
              <w:bottom w:val="single" w:sz="4" w:space="0" w:color="auto"/>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Інформація про необхідні технічні, якісні та кількісні характеристики предмета закупівлі </w:t>
            </w:r>
          </w:p>
        </w:tc>
        <w:tc>
          <w:tcPr>
            <w:tcW w:w="6939" w:type="dxa"/>
            <w:tcBorders>
              <w:top w:val="single" w:sz="4" w:space="0" w:color="000000"/>
              <w:left w:val="single" w:sz="4" w:space="0" w:color="000000"/>
              <w:bottom w:val="single" w:sz="4" w:space="0" w:color="auto"/>
              <w:right w:val="single" w:sz="4" w:space="0" w:color="000000"/>
            </w:tcBorders>
          </w:tcPr>
          <w:p w:rsidR="00EF2CD2" w:rsidRDefault="00290FA5">
            <w:pPr>
              <w:widowControl w:val="0"/>
              <w:pBdr>
                <w:top w:val="nil"/>
                <w:left w:val="nil"/>
                <w:bottom w:val="nil"/>
                <w:right w:val="nil"/>
                <w:between w:val="nil"/>
              </w:pBdr>
              <w:ind w:firstLine="200"/>
              <w:jc w:val="both"/>
              <w:rPr>
                <w:color w:val="000000"/>
              </w:rPr>
            </w:pPr>
            <w:r>
              <w:rPr>
                <w:color w:val="000000"/>
              </w:rPr>
              <w:t>Вимоги до предмета закупівлі (технічні, якісні та кількісні характеристики) згідно з</w:t>
            </w:r>
            <w:hyperlink r:id="rId32">
              <w:r>
                <w:rPr>
                  <w:color w:val="000000"/>
                </w:rPr>
                <w:t xml:space="preserve"> пунктом третім </w:t>
              </w:r>
            </w:hyperlink>
            <w:hyperlink r:id="rId33">
              <w:r>
                <w:rPr>
                  <w:color w:val="000000"/>
                  <w:u w:val="single"/>
                </w:rPr>
                <w:t>частини друго</w:t>
              </w:r>
            </w:hyperlink>
            <w:r>
              <w:rPr>
                <w:color w:val="000000"/>
              </w:rPr>
              <w:t xml:space="preserve">ї статті 22 Закону зазначено </w:t>
            </w:r>
            <w:r w:rsidRPr="00E50D6E">
              <w:rPr>
                <w:color w:val="000000"/>
              </w:rPr>
              <w:t xml:space="preserve">в </w:t>
            </w:r>
            <w:r w:rsidRPr="00E50D6E">
              <w:rPr>
                <w:i/>
                <w:color w:val="000000"/>
              </w:rPr>
              <w:t>Додатку 2</w:t>
            </w:r>
            <w:r w:rsidRPr="00E50D6E">
              <w:rPr>
                <w:color w:val="000000"/>
              </w:rPr>
              <w:t xml:space="preserve"> до цієї</w:t>
            </w:r>
            <w:r>
              <w:rPr>
                <w:color w:val="000000"/>
              </w:rPr>
              <w:t xml:space="preserve"> тендерної документації.</w:t>
            </w:r>
          </w:p>
        </w:tc>
      </w:tr>
      <w:tr w:rsidR="00267AA9" w:rsidRPr="00B3553D" w:rsidTr="00267AA9">
        <w:tc>
          <w:tcPr>
            <w:tcW w:w="680" w:type="dxa"/>
            <w:tcBorders>
              <w:top w:val="single" w:sz="4" w:space="0" w:color="auto"/>
              <w:left w:val="single" w:sz="4" w:space="0" w:color="auto"/>
              <w:bottom w:val="single" w:sz="4" w:space="0" w:color="auto"/>
              <w:right w:val="single" w:sz="4" w:space="0" w:color="auto"/>
            </w:tcBorders>
            <w:vAlign w:val="center"/>
          </w:tcPr>
          <w:p w:rsidR="00267AA9" w:rsidRPr="0049195A" w:rsidRDefault="00267AA9" w:rsidP="00267AA9">
            <w:pPr>
              <w:widowControl w:val="0"/>
              <w:jc w:val="center"/>
              <w:rPr>
                <w:bCs/>
              </w:rPr>
            </w:pPr>
            <w:r w:rsidRPr="0049195A">
              <w:rPr>
                <w:bCs/>
              </w:rPr>
              <w:t>7</w:t>
            </w:r>
          </w:p>
        </w:tc>
        <w:tc>
          <w:tcPr>
            <w:tcW w:w="2977" w:type="dxa"/>
            <w:tcBorders>
              <w:top w:val="single" w:sz="4" w:space="0" w:color="auto"/>
              <w:left w:val="single" w:sz="4" w:space="0" w:color="auto"/>
              <w:bottom w:val="single" w:sz="4" w:space="0" w:color="auto"/>
              <w:right w:val="single" w:sz="4" w:space="0" w:color="auto"/>
            </w:tcBorders>
            <w:vAlign w:val="center"/>
          </w:tcPr>
          <w:p w:rsidR="00267AA9" w:rsidRPr="0049195A" w:rsidRDefault="00267AA9" w:rsidP="00267AA9">
            <w:pPr>
              <w:widowControl w:val="0"/>
              <w:rPr>
                <w:shd w:val="clear" w:color="auto" w:fill="FFFFFF"/>
              </w:rPr>
            </w:pPr>
            <w:r w:rsidRPr="0049195A">
              <w:rPr>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39" w:type="dxa"/>
            <w:tcBorders>
              <w:top w:val="single" w:sz="4" w:space="0" w:color="auto"/>
              <w:left w:val="single" w:sz="4" w:space="0" w:color="auto"/>
              <w:bottom w:val="single" w:sz="4" w:space="0" w:color="auto"/>
              <w:right w:val="single" w:sz="4" w:space="0" w:color="auto"/>
            </w:tcBorders>
            <w:vAlign w:val="center"/>
          </w:tcPr>
          <w:p w:rsidR="00267AA9" w:rsidRPr="0049195A" w:rsidRDefault="00267AA9" w:rsidP="00267AA9">
            <w:pPr>
              <w:widowControl w:val="0"/>
              <w:ind w:firstLine="281"/>
              <w:jc w:val="both"/>
            </w:pPr>
            <w:r w:rsidRPr="0049195A">
              <w:t xml:space="preserve">Відповідно до частини п’ятої статті 23 Закону, у разі встановлення екологічних чи інших характеристик </w:t>
            </w:r>
            <w:r w:rsidRPr="0049195A">
              <w:rPr>
                <w:b/>
                <w:bCs/>
              </w:rPr>
              <w:t>послуг</w:t>
            </w:r>
            <w:r w:rsidRPr="0049195A">
              <w:t xml:space="preserve">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rsidR="00267AA9" w:rsidRPr="0049195A" w:rsidRDefault="00267AA9" w:rsidP="00267AA9">
            <w:pPr>
              <w:widowControl w:val="0"/>
              <w:ind w:firstLine="281"/>
              <w:jc w:val="both"/>
            </w:pPr>
            <w:r w:rsidRPr="0049195A">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67AA9" w:rsidRPr="0049195A" w:rsidRDefault="00267AA9" w:rsidP="00267AA9">
            <w:pPr>
              <w:widowControl w:val="0"/>
              <w:ind w:firstLine="281"/>
              <w:jc w:val="both"/>
              <w:rPr>
                <w:lang w:val="uk-UA"/>
              </w:rPr>
            </w:pPr>
            <w:r w:rsidRPr="0049195A">
              <w:t xml:space="preserve">Замовник вимагає від учасників підтвердження того, що пропоновані </w:t>
            </w:r>
            <w:r w:rsidRPr="00FB1349">
              <w:t xml:space="preserve">ними </w:t>
            </w:r>
            <w:r w:rsidRPr="00FB1349">
              <w:rPr>
                <w:bCs/>
              </w:rPr>
              <w:t>послуги</w:t>
            </w:r>
            <w:r w:rsidRPr="00FB1349">
              <w:t xml:space="preserve"> за своїми</w:t>
            </w:r>
            <w:r w:rsidRPr="0049195A">
              <w:t xml:space="preserve"> екологічними чи іншими характеристиками відповідають вимогам державних стандартів, екологічним та санітарним нормам і правилам, установленим у тендерній документації</w:t>
            </w:r>
            <w:r w:rsidRPr="0049195A">
              <w:rPr>
                <w:lang w:eastAsia="uk-UA"/>
              </w:rPr>
              <w:t>,</w:t>
            </w:r>
            <w:r w:rsidRPr="0049195A">
              <w:t xml:space="preserve"> шляхом надання у складі тендерної пропозиції</w:t>
            </w:r>
            <w:r w:rsidRPr="0049195A">
              <w:rPr>
                <w:lang w:val="uk-UA"/>
              </w:rPr>
              <w:t>:</w:t>
            </w:r>
          </w:p>
          <w:p w:rsidR="00267AA9" w:rsidRPr="00D01626" w:rsidRDefault="00267AA9" w:rsidP="00267AA9">
            <w:pPr>
              <w:widowControl w:val="0"/>
              <w:ind w:firstLine="281"/>
              <w:jc w:val="both"/>
              <w:rPr>
                <w:lang w:val="uk-UA"/>
              </w:rPr>
            </w:pPr>
            <w:r w:rsidRPr="00D01626">
              <w:rPr>
                <w:lang w:val="uk-UA"/>
              </w:rPr>
              <w:t xml:space="preserve">Відповідно до частини шостої статті 23 Закону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267AA9" w:rsidRPr="0084335D" w:rsidRDefault="00267AA9" w:rsidP="00267AA9">
            <w:pPr>
              <w:pStyle w:val="ab"/>
              <w:widowControl w:val="0"/>
              <w:spacing w:before="0" w:after="0"/>
              <w:ind w:firstLine="281"/>
              <w:jc w:val="both"/>
            </w:pPr>
            <w:r w:rsidRPr="00D0162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F2CD2" w:rsidTr="00267AA9">
        <w:tc>
          <w:tcPr>
            <w:tcW w:w="680" w:type="dxa"/>
            <w:tcBorders>
              <w:top w:val="single" w:sz="4" w:space="0" w:color="auto"/>
              <w:left w:val="single" w:sz="4" w:space="0" w:color="000000"/>
              <w:bottom w:val="single" w:sz="4" w:space="0" w:color="000000"/>
              <w:right w:val="single" w:sz="4" w:space="0" w:color="000000"/>
            </w:tcBorders>
          </w:tcPr>
          <w:p w:rsidR="00EF2CD2" w:rsidRPr="00D01626" w:rsidRDefault="00FA6A06">
            <w:pPr>
              <w:widowControl w:val="0"/>
              <w:jc w:val="center"/>
              <w:rPr>
                <w:lang w:val="uk-UA"/>
              </w:rPr>
            </w:pPr>
            <w:r w:rsidRPr="00D01626">
              <w:rPr>
                <w:lang w:val="uk-UA"/>
              </w:rPr>
              <w:t>8</w:t>
            </w:r>
          </w:p>
        </w:tc>
        <w:tc>
          <w:tcPr>
            <w:tcW w:w="2977" w:type="dxa"/>
            <w:tcBorders>
              <w:top w:val="single" w:sz="4" w:space="0" w:color="auto"/>
              <w:left w:val="single" w:sz="4" w:space="0" w:color="000000"/>
              <w:bottom w:val="single" w:sz="4" w:space="0" w:color="000000"/>
              <w:right w:val="single" w:sz="4" w:space="0" w:color="000000"/>
            </w:tcBorders>
          </w:tcPr>
          <w:p w:rsidR="00EF2CD2" w:rsidRPr="00D01626" w:rsidRDefault="00FA6A06">
            <w:pPr>
              <w:widowControl w:val="0"/>
            </w:pPr>
            <w:r w:rsidRPr="00D01626">
              <w:rPr>
                <w:shd w:val="clear" w:color="auto" w:fill="FFFFFF"/>
                <w:lang w:val="uk-UA"/>
              </w:rPr>
              <w:t>Вимога про зазначення учасником у тендерній пропозиції інформації</w:t>
            </w:r>
            <w:r w:rsidRPr="00D01626">
              <w:rPr>
                <w:lang w:val="uk-UA" w:eastAsia="uk-UA"/>
              </w:rPr>
              <w:t xml:space="preserve"> </w:t>
            </w:r>
            <w:r w:rsidRPr="00D01626">
              <w:rPr>
                <w:shd w:val="clear" w:color="auto" w:fill="FFFFFF"/>
                <w:lang w:val="uk-UA"/>
              </w:rPr>
              <w:t xml:space="preserve">щодо кожного суб’єкта господарювання, якого учасник планує залучати до виконання робіт чи </w:t>
            </w:r>
            <w:r w:rsidRPr="00D01626">
              <w:rPr>
                <w:shd w:val="clear" w:color="auto" w:fill="FFFFFF"/>
                <w:lang w:val="uk-UA"/>
              </w:rPr>
              <w:lastRenderedPageBreak/>
              <w:t xml:space="preserve">послуг як субпідрядника / співвиконавця в обсязі не менше 20 відсотків від вартості договору про закупівлю </w:t>
            </w:r>
            <w:r w:rsidRPr="00D01626">
              <w:rPr>
                <w:shd w:val="clear" w:color="auto" w:fill="FFFFFF"/>
              </w:rPr>
              <w:t>(у разі закупівлі робіт або послуг)</w:t>
            </w:r>
          </w:p>
        </w:tc>
        <w:tc>
          <w:tcPr>
            <w:tcW w:w="6939" w:type="dxa"/>
            <w:tcBorders>
              <w:top w:val="single" w:sz="4" w:space="0" w:color="auto"/>
              <w:left w:val="single" w:sz="4" w:space="0" w:color="000000"/>
              <w:bottom w:val="single" w:sz="4" w:space="0" w:color="000000"/>
              <w:right w:val="single" w:sz="4" w:space="0" w:color="000000"/>
            </w:tcBorders>
            <w:vAlign w:val="center"/>
          </w:tcPr>
          <w:p w:rsidR="00FA6A06" w:rsidRPr="00D01626" w:rsidRDefault="00FA6A06" w:rsidP="00FA6A06">
            <w:pPr>
              <w:pStyle w:val="ab"/>
              <w:widowControl w:val="0"/>
              <w:spacing w:before="0" w:after="0"/>
              <w:ind w:firstLine="281"/>
              <w:jc w:val="both"/>
            </w:pPr>
            <w:r w:rsidRPr="00D01626">
              <w:lastRenderedPageBreak/>
              <w:t xml:space="preserve">Під час </w:t>
            </w:r>
            <w:r w:rsidRPr="00D01626">
              <w:rPr>
                <w:lang w:eastAsia="uk-UA"/>
              </w:rPr>
              <w:t xml:space="preserve">подання тендерної пропозиції учасник зазначає інформацію </w:t>
            </w:r>
            <w:hyperlink r:id="rId34" w:tgtFrame="_blank" w:history="1">
              <w:r w:rsidRPr="00D01626">
                <w:rPr>
                  <w:lang w:eastAsia="uk-UA"/>
                </w:rPr>
                <w:t>(повне найменування та місцезнаходження)</w:t>
              </w:r>
            </w:hyperlink>
            <w:r w:rsidRPr="00D01626">
              <w:rPr>
                <w:lang w:eastAsia="uk-UA"/>
              </w:rPr>
              <w:t xml:space="preserve"> про кожного суб’єкта господарювання, якого учасник планує залучати до надання (виконання) послуг як співвиконавця в обсязі не менше 20 (двадцяти) відсотків</w:t>
            </w:r>
            <w:r w:rsidRPr="00D01626">
              <w:rPr>
                <w:shd w:val="clear" w:color="auto" w:fill="FFFFFF"/>
              </w:rPr>
              <w:t xml:space="preserve"> від вартості договору про закупівлю</w:t>
            </w:r>
            <w:r w:rsidRPr="00D01626">
              <w:rPr>
                <w:lang w:eastAsia="uk-UA"/>
              </w:rPr>
              <w:t xml:space="preserve"> </w:t>
            </w:r>
            <w:r w:rsidRPr="00D01626">
              <w:t>шляхом заповнення електронних полів в електронній системі закупівель.</w:t>
            </w:r>
          </w:p>
          <w:p w:rsidR="00FA6A06" w:rsidRPr="00D01626" w:rsidRDefault="00FA6A06" w:rsidP="00FA6A06">
            <w:pPr>
              <w:pStyle w:val="ab"/>
              <w:widowControl w:val="0"/>
              <w:spacing w:before="0" w:after="0"/>
              <w:ind w:firstLine="281"/>
              <w:jc w:val="both"/>
              <w:rPr>
                <w:lang w:eastAsia="uk-UA"/>
              </w:rPr>
            </w:pPr>
            <w:r w:rsidRPr="00D01626">
              <w:rPr>
                <w:lang w:eastAsia="uk-UA"/>
              </w:rPr>
              <w:lastRenderedPageBreak/>
              <w:t>У разі, якщо до надання (виконання) послуг учасник планує залучати співвиконавця в обсязі не менше 20 (двадцяти) відсотків від вартості договору про закупівлю, то учасник у складі тендерної пропозиції повинен надати:</w:t>
            </w:r>
          </w:p>
          <w:p w:rsidR="00FA6A06" w:rsidRPr="00D01626" w:rsidRDefault="00FA6A06" w:rsidP="00FA6A06">
            <w:pPr>
              <w:pStyle w:val="ab"/>
              <w:spacing w:before="0" w:after="0"/>
              <w:ind w:firstLine="281"/>
              <w:jc w:val="both"/>
              <w:rPr>
                <w:lang w:eastAsia="uk-UA"/>
              </w:rPr>
            </w:pPr>
            <w:r w:rsidRPr="00D01626">
              <w:rPr>
                <w:lang w:eastAsia="uk-UA"/>
              </w:rPr>
              <w:t xml:space="preserve">1) копію </w:t>
            </w:r>
            <w:r w:rsidRPr="00D01626">
              <w:t xml:space="preserve">дозволу та/або ліцензії співвиконавця </w:t>
            </w:r>
            <w:r w:rsidRPr="00D01626">
              <w:rPr>
                <w:lang w:eastAsia="uk-UA"/>
              </w:rPr>
              <w:t xml:space="preserve">на надання (виконання) послуг, які передбачається доручити </w:t>
            </w:r>
            <w:r w:rsidRPr="00D01626">
              <w:t>співвиконавцю (</w:t>
            </w:r>
            <w:r w:rsidRPr="00D01626">
              <w:rPr>
                <w:i/>
              </w:rPr>
              <w:t>якщо отримання такого дозволу та/або ліцензії передбачено законодавством)</w:t>
            </w:r>
            <w:r w:rsidRPr="00D01626">
              <w:t>;</w:t>
            </w:r>
          </w:p>
          <w:p w:rsidR="00EF2CD2" w:rsidRPr="00D01626" w:rsidRDefault="00FA6A06" w:rsidP="00FA6A06">
            <w:pPr>
              <w:widowControl w:val="0"/>
              <w:ind w:right="120"/>
              <w:jc w:val="both"/>
            </w:pPr>
            <w:r w:rsidRPr="00D01626">
              <w:rPr>
                <w:lang w:eastAsia="uk-UA"/>
              </w:rPr>
              <w:t xml:space="preserve">2) лист від </w:t>
            </w:r>
            <w:r w:rsidRPr="00D01626">
              <w:t>співвиконавця</w:t>
            </w:r>
            <w:r w:rsidRPr="00D01626">
              <w:rPr>
                <w:lang w:eastAsia="uk-UA"/>
              </w:rPr>
              <w:t>, яким засвідчується згода на надання (виконання) послуг, що будуть йому доручені учасником.</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Pr="00FA6A06" w:rsidRDefault="00FA6A06">
            <w:pPr>
              <w:widowControl w:val="0"/>
              <w:jc w:val="center"/>
              <w:rPr>
                <w:lang w:val="uk-UA"/>
              </w:rPr>
            </w:pPr>
            <w:r>
              <w:rPr>
                <w:lang w:val="uk-UA"/>
              </w:rPr>
              <w:lastRenderedPageBreak/>
              <w:t>9</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Унесення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Default="00290FA5">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2CD2">
        <w:tc>
          <w:tcPr>
            <w:tcW w:w="10596" w:type="dxa"/>
            <w:gridSpan w:val="3"/>
            <w:tcBorders>
              <w:top w:val="single" w:sz="4" w:space="0" w:color="000000"/>
              <w:left w:val="single" w:sz="4" w:space="0" w:color="000000"/>
              <w:bottom w:val="single" w:sz="4" w:space="0" w:color="000000"/>
              <w:right w:val="single" w:sz="4" w:space="0" w:color="000000"/>
            </w:tcBorders>
            <w:shd w:val="clear" w:color="auto" w:fill="C6D9F1"/>
          </w:tcPr>
          <w:p w:rsidR="00EF2CD2" w:rsidRDefault="00290FA5">
            <w:pPr>
              <w:widowControl w:val="0"/>
              <w:pBdr>
                <w:top w:val="nil"/>
                <w:left w:val="nil"/>
                <w:bottom w:val="nil"/>
                <w:right w:val="nil"/>
                <w:between w:val="nil"/>
              </w:pBdr>
              <w:jc w:val="center"/>
              <w:rPr>
                <w:b/>
                <w:color w:val="000000"/>
              </w:rPr>
            </w:pPr>
            <w:r>
              <w:rPr>
                <w:b/>
                <w:color w:val="000000"/>
              </w:rPr>
              <w:t xml:space="preserve">IV. Подання та розкриття тендерних пропозицій </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rPr>
                <w:color w:val="000000"/>
              </w:rPr>
            </w:pPr>
            <w:r>
              <w:rPr>
                <w:color w:val="000000"/>
              </w:rPr>
              <w:t xml:space="preserve">Кінцевий строк подання тендерних пропозицій </w:t>
            </w:r>
          </w:p>
        </w:tc>
        <w:tc>
          <w:tcPr>
            <w:tcW w:w="6939" w:type="dxa"/>
            <w:tcBorders>
              <w:top w:val="single" w:sz="4" w:space="0" w:color="000000"/>
              <w:left w:val="single" w:sz="4" w:space="0" w:color="000000"/>
              <w:bottom w:val="single" w:sz="4" w:space="0" w:color="000000"/>
              <w:right w:val="single" w:sz="4" w:space="0" w:color="000000"/>
            </w:tcBorders>
          </w:tcPr>
          <w:p w:rsidR="00EF2CD2" w:rsidRDefault="00290FA5">
            <w:pPr>
              <w:widowControl w:val="0"/>
              <w:ind w:left="34"/>
              <w:jc w:val="both"/>
            </w:pPr>
            <w:r>
              <w:t>Кінцевий строк подання тендерних пропозицій – згідно інформації на майданчику.</w:t>
            </w:r>
          </w:p>
          <w:p w:rsidR="00EF2CD2" w:rsidRDefault="00290FA5">
            <w:pPr>
              <w:widowControl w:val="0"/>
              <w:ind w:left="40" w:right="120"/>
              <w:jc w:val="both"/>
              <w:rPr>
                <w:highlight w:val="magenta"/>
              </w:rPr>
            </w:pPr>
            <w:r>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F2CD2" w:rsidRDefault="00290FA5">
            <w:pPr>
              <w:widowControl w:val="0"/>
              <w:jc w:val="both"/>
            </w:pPr>
            <w:r>
              <w:t>Отримана тендерна пропозиція вноситься автоматично до реєстру отриманих тендерних пропозицій.</w:t>
            </w:r>
          </w:p>
          <w:p w:rsidR="00EF2CD2" w:rsidRDefault="00290FA5">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2CD2" w:rsidRDefault="00290FA5">
            <w:pPr>
              <w:widowControl w:val="0"/>
              <w:pBdr>
                <w:top w:val="nil"/>
                <w:left w:val="nil"/>
                <w:bottom w:val="nil"/>
                <w:right w:val="nil"/>
                <w:between w:val="nil"/>
              </w:pBdr>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2</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Порядок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Default="00290FA5">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F2CD2">
        <w:tc>
          <w:tcPr>
            <w:tcW w:w="10596" w:type="dxa"/>
            <w:gridSpan w:val="3"/>
            <w:tcBorders>
              <w:top w:val="single" w:sz="4" w:space="0" w:color="000000"/>
              <w:left w:val="single" w:sz="4" w:space="0" w:color="000000"/>
              <w:bottom w:val="single" w:sz="4" w:space="0" w:color="000000"/>
              <w:right w:val="single" w:sz="4" w:space="0" w:color="000000"/>
            </w:tcBorders>
            <w:shd w:val="clear" w:color="auto" w:fill="C6D9F1"/>
          </w:tcPr>
          <w:p w:rsidR="00EF2CD2" w:rsidRDefault="00290FA5">
            <w:pPr>
              <w:widowControl w:val="0"/>
              <w:pBdr>
                <w:top w:val="nil"/>
                <w:left w:val="nil"/>
                <w:bottom w:val="nil"/>
                <w:right w:val="nil"/>
                <w:between w:val="nil"/>
              </w:pBdr>
              <w:jc w:val="center"/>
              <w:rPr>
                <w:b/>
                <w:color w:val="000000"/>
              </w:rPr>
            </w:pPr>
            <w:r>
              <w:rPr>
                <w:b/>
                <w:color w:val="000000"/>
              </w:rPr>
              <w:t>V. Оцінка тендерної пропозиції</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Перелік критеріїв та методика оцінки тендерної пропозиції із зазначенням питомої ваги критерію</w:t>
            </w:r>
          </w:p>
        </w:tc>
        <w:tc>
          <w:tcPr>
            <w:tcW w:w="6939" w:type="dxa"/>
            <w:tcBorders>
              <w:top w:val="single" w:sz="4" w:space="0" w:color="000000"/>
              <w:left w:val="single" w:sz="4" w:space="0" w:color="000000"/>
              <w:bottom w:val="single" w:sz="4" w:space="0" w:color="000000"/>
              <w:right w:val="single" w:sz="4" w:space="0" w:color="000000"/>
            </w:tcBorders>
            <w:vAlign w:val="center"/>
          </w:tcPr>
          <w:p w:rsidR="0002362B" w:rsidRPr="00315547" w:rsidRDefault="0002362B" w:rsidP="0002362B">
            <w:pPr>
              <w:widowControl w:val="0"/>
              <w:spacing w:line="228" w:lineRule="auto"/>
              <w:jc w:val="both"/>
            </w:pPr>
            <w:r w:rsidRPr="00315547">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2362B" w:rsidRPr="00315547" w:rsidRDefault="0002362B" w:rsidP="0002362B">
            <w:pPr>
              <w:widowControl w:val="0"/>
              <w:spacing w:line="228" w:lineRule="auto"/>
              <w:jc w:val="both"/>
            </w:pPr>
            <w:r w:rsidRPr="0031554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362B" w:rsidRPr="00315547" w:rsidRDefault="0002362B" w:rsidP="0002362B">
            <w:pPr>
              <w:widowControl w:val="0"/>
              <w:spacing w:line="228" w:lineRule="auto"/>
              <w:jc w:val="both"/>
            </w:pPr>
            <w:r w:rsidRPr="00315547">
              <w:t>Критерії та методика оцінки визначаються відповідно до статті 29 Закону.</w:t>
            </w:r>
          </w:p>
          <w:p w:rsidR="0002362B" w:rsidRPr="00315547" w:rsidRDefault="0002362B" w:rsidP="0002362B">
            <w:pPr>
              <w:widowControl w:val="0"/>
              <w:spacing w:line="228" w:lineRule="auto"/>
              <w:jc w:val="both"/>
            </w:pPr>
            <w:r w:rsidRPr="00315547">
              <w:t>Перелік критеріїв та методика оцінки тендерної пропозиції із зазначенням питомої ваги критерію:</w:t>
            </w:r>
          </w:p>
          <w:p w:rsidR="0002362B" w:rsidRPr="00315547" w:rsidRDefault="0002362B" w:rsidP="0002362B">
            <w:pPr>
              <w:widowControl w:val="0"/>
              <w:spacing w:line="228" w:lineRule="auto"/>
              <w:jc w:val="both"/>
            </w:pPr>
            <w:r w:rsidRPr="00315547">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362B" w:rsidRPr="00315547" w:rsidRDefault="0002362B" w:rsidP="0002362B">
            <w:pPr>
              <w:widowControl w:val="0"/>
              <w:spacing w:line="228" w:lineRule="auto"/>
              <w:jc w:val="both"/>
            </w:pPr>
            <w:r w:rsidRPr="00315547">
              <w:t>(у разі якщо подано дві і більше тендерних пропозицій).</w:t>
            </w:r>
          </w:p>
          <w:p w:rsidR="0002362B" w:rsidRPr="00315547" w:rsidRDefault="0002362B" w:rsidP="0002362B">
            <w:pPr>
              <w:widowControl w:val="0"/>
              <w:spacing w:line="228" w:lineRule="auto"/>
              <w:jc w:val="both"/>
            </w:pPr>
            <w:r w:rsidRPr="00315547">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362B" w:rsidRPr="00315547" w:rsidRDefault="0002362B" w:rsidP="0002362B">
            <w:pPr>
              <w:widowControl w:val="0"/>
              <w:spacing w:line="228" w:lineRule="auto"/>
              <w:jc w:val="both"/>
            </w:pPr>
            <w:r w:rsidRPr="00315547">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362B" w:rsidRPr="00315547" w:rsidRDefault="0002362B" w:rsidP="0002362B">
            <w:pPr>
              <w:widowControl w:val="0"/>
              <w:spacing w:line="228" w:lineRule="auto"/>
              <w:jc w:val="both"/>
            </w:pPr>
            <w:r w:rsidRPr="00315547">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362B" w:rsidRPr="00315547" w:rsidRDefault="0002362B" w:rsidP="0002362B">
            <w:pPr>
              <w:widowControl w:val="0"/>
              <w:spacing w:line="228" w:lineRule="auto"/>
              <w:jc w:val="both"/>
            </w:pPr>
            <w:r w:rsidRPr="00315547">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362B" w:rsidRPr="00315547" w:rsidRDefault="0002362B" w:rsidP="0002362B">
            <w:pPr>
              <w:widowControl w:val="0"/>
              <w:spacing w:line="228" w:lineRule="auto"/>
              <w:jc w:val="both"/>
            </w:pPr>
            <w:r w:rsidRPr="00315547">
              <w:t>Оцінка тендерних пропозицій здійснюється на основі критерію „Ціна”. Питома вага – 100 %.</w:t>
            </w:r>
          </w:p>
          <w:p w:rsidR="0002362B" w:rsidRPr="00315547" w:rsidRDefault="0002362B" w:rsidP="0002362B">
            <w:pPr>
              <w:widowControl w:val="0"/>
              <w:spacing w:line="228" w:lineRule="auto"/>
              <w:jc w:val="both"/>
            </w:pPr>
            <w:r w:rsidRPr="0031554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362B" w:rsidRPr="00315547" w:rsidRDefault="0002362B" w:rsidP="0002362B">
            <w:pPr>
              <w:widowControl w:val="0"/>
              <w:spacing w:line="228" w:lineRule="auto"/>
              <w:jc w:val="both"/>
            </w:pPr>
            <w:r w:rsidRPr="00315547">
              <w:t>Оцінка здійснюється щодо предмета закупівлі в цілому.</w:t>
            </w:r>
          </w:p>
          <w:p w:rsidR="0002362B" w:rsidRPr="00315547" w:rsidRDefault="0002362B" w:rsidP="0002362B">
            <w:pPr>
              <w:widowControl w:val="0"/>
              <w:spacing w:line="228" w:lineRule="auto"/>
              <w:jc w:val="both"/>
            </w:pPr>
            <w:r w:rsidRPr="00315547">
              <w:t xml:space="preserve">Учасник визначає ціни на </w:t>
            </w:r>
            <w:r w:rsidR="008B0389" w:rsidRPr="00BE5E04">
              <w:rPr>
                <w:lang w:val="uk-UA"/>
              </w:rPr>
              <w:t>послуги</w:t>
            </w:r>
            <w:r w:rsidR="00706565" w:rsidRPr="00BE5E04">
              <w:rPr>
                <w:lang w:val="uk-UA"/>
              </w:rPr>
              <w:t>/роботи</w:t>
            </w:r>
            <w:r w:rsidRPr="00BE5E04">
              <w:t xml:space="preserve">, </w:t>
            </w:r>
            <w:r w:rsidRPr="00646552">
              <w:t>що</w:t>
            </w:r>
            <w:r w:rsidRPr="00315547">
              <w:t xml:space="preserve"> він </w:t>
            </w:r>
            <w:r w:rsidR="008B0389" w:rsidRPr="00315547">
              <w:rPr>
                <w:lang w:val="uk-UA"/>
              </w:rPr>
              <w:t>забов</w:t>
            </w:r>
            <w:r w:rsidR="008B0389" w:rsidRPr="00315547">
              <w:t>`</w:t>
            </w:r>
            <w:r w:rsidR="008B0389" w:rsidRPr="00315547">
              <w:rPr>
                <w:lang w:val="uk-UA"/>
              </w:rPr>
              <w:t>язується надати</w:t>
            </w:r>
            <w:r w:rsidR="00706565" w:rsidRPr="00315547">
              <w:rPr>
                <w:lang w:val="uk-UA"/>
              </w:rPr>
              <w:t>/виконати</w:t>
            </w:r>
            <w:r w:rsidRPr="0031554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6552">
              <w:t xml:space="preserve">послуг/робіт </w:t>
            </w:r>
            <w:r w:rsidRPr="00315547">
              <w:t>даного виду.</w:t>
            </w:r>
          </w:p>
          <w:p w:rsidR="0002362B" w:rsidRPr="00373534" w:rsidRDefault="0002362B" w:rsidP="0002362B">
            <w:pPr>
              <w:widowControl w:val="0"/>
              <w:spacing w:line="228" w:lineRule="auto"/>
              <w:jc w:val="both"/>
              <w:rPr>
                <w:b/>
              </w:rPr>
            </w:pPr>
            <w:r w:rsidRPr="00373534">
              <w:rPr>
                <w:b/>
              </w:rPr>
              <w:t>Розмір мінімального кроку пониження ціни під час електронного аукціону – 0,5 %.</w:t>
            </w:r>
          </w:p>
          <w:p w:rsidR="0002362B" w:rsidRPr="00315547" w:rsidRDefault="0002362B" w:rsidP="0002362B">
            <w:pPr>
              <w:widowControl w:val="0"/>
              <w:spacing w:line="228" w:lineRule="auto"/>
              <w:jc w:val="both"/>
            </w:pPr>
            <w:r w:rsidRPr="00315547">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362B" w:rsidRPr="00315547" w:rsidRDefault="0002362B" w:rsidP="0002362B">
            <w:pPr>
              <w:widowControl w:val="0"/>
              <w:spacing w:line="228" w:lineRule="auto"/>
              <w:jc w:val="both"/>
            </w:pPr>
            <w:r w:rsidRPr="00315547">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315547">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362B" w:rsidRPr="00315547" w:rsidRDefault="0002362B" w:rsidP="0002362B">
            <w:pPr>
              <w:widowControl w:val="0"/>
              <w:spacing w:line="228" w:lineRule="auto"/>
              <w:jc w:val="both"/>
            </w:pPr>
            <w:r w:rsidRPr="00315547">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362B" w:rsidRPr="00315547" w:rsidRDefault="0002362B" w:rsidP="0002362B">
            <w:pPr>
              <w:widowControl w:val="0"/>
              <w:spacing w:line="228" w:lineRule="auto"/>
              <w:jc w:val="both"/>
            </w:pPr>
            <w:r w:rsidRPr="00315547">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362B" w:rsidRPr="00315547" w:rsidRDefault="0002362B" w:rsidP="0002362B">
            <w:pPr>
              <w:widowControl w:val="0"/>
              <w:spacing w:line="228" w:lineRule="auto"/>
              <w:jc w:val="both"/>
            </w:pPr>
            <w:r w:rsidRPr="00315547">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362B" w:rsidRPr="00315547" w:rsidRDefault="0002362B" w:rsidP="0002362B">
            <w:pPr>
              <w:widowControl w:val="0"/>
              <w:spacing w:line="228" w:lineRule="auto"/>
              <w:jc w:val="both"/>
            </w:pPr>
            <w:r w:rsidRPr="00315547">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2362B" w:rsidRPr="00315547" w:rsidRDefault="0002362B" w:rsidP="0002362B">
            <w:pPr>
              <w:widowControl w:val="0"/>
              <w:spacing w:line="228" w:lineRule="auto"/>
              <w:jc w:val="both"/>
            </w:pPr>
            <w:r w:rsidRPr="00315547">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362B" w:rsidRPr="00315547" w:rsidRDefault="0002362B" w:rsidP="0002362B">
            <w:pPr>
              <w:widowControl w:val="0"/>
              <w:spacing w:line="228" w:lineRule="auto"/>
              <w:jc w:val="both"/>
            </w:pPr>
            <w:r w:rsidRPr="00315547">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315547">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F2CD2" w:rsidRPr="00315547" w:rsidRDefault="0002362B" w:rsidP="0002362B">
            <w:pPr>
              <w:widowControl w:val="0"/>
              <w:jc w:val="both"/>
            </w:pPr>
            <w:r w:rsidRPr="0031554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Інша інформація</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Default="00290FA5">
            <w:pPr>
              <w:widowControl w:val="0"/>
              <w:jc w:val="both"/>
            </w:pPr>
            <w:r>
              <w:t>Вартість тендерної пропозиції та всі інші ціни повинні бути чітко визначені.</w:t>
            </w:r>
          </w:p>
          <w:p w:rsidR="00EF2CD2" w:rsidRDefault="00290FA5">
            <w:pPr>
              <w:widowControl w:val="0"/>
              <w:ind w:right="120"/>
              <w:jc w:val="both"/>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2CD2" w:rsidRDefault="00290FA5">
            <w:pPr>
              <w:widowControl w:val="0"/>
              <w:jc w:val="both"/>
            </w:pPr>
            <w: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i/>
              </w:rPr>
              <w:t>(у разі встановлення такої вимоги)</w:t>
            </w:r>
            <w: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2CD2" w:rsidRDefault="00290FA5">
            <w:pPr>
              <w:widowControl w:val="0"/>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2CD2" w:rsidRDefault="00290FA5">
            <w:pPr>
              <w:widowControl w:val="0"/>
              <w:jc w:val="both"/>
            </w:pPr>
            <w: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F2CD2" w:rsidRDefault="00290FA5">
            <w:pPr>
              <w:widowControl w:val="0"/>
              <w:jc w:val="both"/>
            </w:pPr>
            <w:r>
              <w:rPr>
                <w:b/>
                <w:i/>
                <w:u w:val="single"/>
              </w:rPr>
              <w:t>Інші умови тендерної документації:</w:t>
            </w:r>
          </w:p>
          <w:p w:rsidR="00EF2CD2" w:rsidRDefault="00290FA5">
            <w:pPr>
              <w:widowControl w:val="0"/>
              <w:jc w:val="both"/>
            </w:pPr>
            <w:r>
              <w:t>1. Учасники відповідають за зміст своїх тендерних пропозицій та повинні дотримуватись норм чинного законодавства України.</w:t>
            </w:r>
          </w:p>
          <w:p w:rsidR="00EF2CD2" w:rsidRDefault="00290FA5">
            <w:pPr>
              <w:widowControl w:val="0"/>
              <w:jc w:val="both"/>
            </w:pPr>
            <w: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F2CD2" w:rsidRDefault="00290FA5">
            <w:pPr>
              <w:widowControl w:val="0"/>
              <w:jc w:val="both"/>
            </w:pP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CD2" w:rsidRDefault="00290FA5">
            <w:pPr>
              <w:widowControl w:val="0"/>
              <w:jc w:val="both"/>
            </w:pPr>
            <w: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2CD2" w:rsidRDefault="00290FA5">
            <w:pPr>
              <w:widowControl w:val="0"/>
              <w:jc w:val="both"/>
            </w:pPr>
            <w:r>
              <w:t xml:space="preserve">5.  Учасники торгів — нерезиденти для виконання вимог щодо подання документів, передбачених </w:t>
            </w:r>
            <w:r w:rsidRPr="00C7745A">
              <w:rPr>
                <w:i/>
              </w:rPr>
              <w:t>Додатком  1</w:t>
            </w:r>
            <w:r w:rsidRPr="00C7745A">
              <w:t xml:space="preserve"> до</w:t>
            </w:r>
            <w:r>
              <w:t xml:space="preserve"> тендерної </w:t>
            </w:r>
            <w:r>
              <w:lastRenderedPageBreak/>
              <w:t>документації, подають  у складі своєї пропозиції, документи, передбачені законодавством країн, де вони зареєстровані.</w:t>
            </w:r>
          </w:p>
          <w:p w:rsidR="00EF2CD2" w:rsidRDefault="00290FA5">
            <w:pPr>
              <w:widowControl w:val="0"/>
              <w:jc w:val="both"/>
            </w:pPr>
            <w: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F2CD2" w:rsidRDefault="00290FA5">
            <w:pPr>
              <w:widowControl w:val="0"/>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F2CD2" w:rsidRDefault="00290FA5">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EF2CD2" w:rsidRPr="00EE79B4" w:rsidRDefault="00290FA5">
            <w:pPr>
              <w:widowControl w:val="0"/>
              <w:jc w:val="both"/>
            </w:pPr>
            <w:r>
              <w:t xml:space="preserve">8. Учасник, який подав тендерну пропозицію, вважається таким, що згодний з проєктом договору про закупівлю, викладеним у </w:t>
            </w:r>
            <w:r w:rsidRPr="00EE79B4">
              <w:rPr>
                <w:i/>
              </w:rPr>
              <w:t>Додатку 5</w:t>
            </w:r>
            <w:r w:rsidRPr="00EE79B4">
              <w:t xml:space="preserve"> до цієї тендерної документації, та буде дотримуватися умов своєї тендерної пропозиції протягом строку, встановленого </w:t>
            </w:r>
            <w:r w:rsidRPr="00EE79B4">
              <w:rPr>
                <w:i/>
              </w:rPr>
              <w:t>в п. 4 Розділу 3</w:t>
            </w:r>
            <w:r w:rsidRPr="00EE79B4">
              <w:t xml:space="preserve"> до цієї тендерної документації.</w:t>
            </w:r>
          </w:p>
          <w:p w:rsidR="00EF2CD2" w:rsidRDefault="00290FA5">
            <w:pPr>
              <w:widowControl w:val="0"/>
              <w:jc w:val="both"/>
            </w:pPr>
            <w:r w:rsidRPr="00EE79B4">
              <w:t>9. Якщо вимога в тендерній</w:t>
            </w:r>
            <w:r>
              <w:t xml:space="preserve"> документації встановлена декілька разів, учасник/переможець може подати необхідний документ  або інформацію один раз.</w:t>
            </w:r>
          </w:p>
          <w:p w:rsidR="00EF2CD2" w:rsidRDefault="00290FA5">
            <w:pPr>
              <w:widowControl w:val="0"/>
              <w:jc w:val="both"/>
            </w:pPr>
            <w: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2CD2" w:rsidRDefault="00290FA5">
            <w:pPr>
              <w:widowControl w:val="0"/>
              <w:jc w:val="both"/>
            </w:pPr>
            <w:r>
              <w:t>11. Тендерна пропозиція учасника може містити документи з водяними знаками.</w:t>
            </w:r>
          </w:p>
          <w:p w:rsidR="00EF2CD2" w:rsidRDefault="00290FA5">
            <w:pPr>
              <w:widowControl w:val="0"/>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2CD2" w:rsidRDefault="00290FA5">
            <w:pPr>
              <w:widowControl w:val="0"/>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2CD2" w:rsidRDefault="00290FA5">
            <w:pPr>
              <w:widowControl w:val="0"/>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2CD2" w:rsidRDefault="00290FA5">
            <w:pPr>
              <w:widowControl w:val="0"/>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F2CD2" w:rsidRDefault="00290FA5">
            <w:pPr>
              <w:widowControl w:val="0"/>
              <w:jc w:val="both"/>
            </w:pPr>
            <w: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F2CD2" w:rsidRDefault="00290FA5">
            <w:pPr>
              <w:widowControl w:val="0"/>
              <w:jc w:val="both"/>
              <w:rPr>
                <w:i/>
                <w:sz w:val="20"/>
                <w:szCs w:val="20"/>
              </w:rPr>
            </w:pPr>
            <w: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vAlign w:val="center"/>
          </w:tcPr>
          <w:p w:rsidR="00BF14F4" w:rsidRPr="00764779" w:rsidRDefault="00BF14F4" w:rsidP="00BF14F4">
            <w:pPr>
              <w:widowControl w:val="0"/>
              <w:ind w:firstLine="284"/>
              <w:jc w:val="both"/>
              <w:rPr>
                <w:shd w:val="clear" w:color="auto" w:fill="FFFFFF"/>
              </w:rPr>
            </w:pPr>
            <w:r w:rsidRPr="00764779">
              <w:rPr>
                <w:shd w:val="clear" w:color="auto" w:fill="FFFFFF"/>
              </w:rPr>
              <w:t xml:space="preserve">Відповідно до пункту 44 Особливостей здійснення публічних закупівель, замовник відхиляє </w:t>
            </w:r>
            <w:r w:rsidRPr="00764779">
              <w:t>тендерну пропозицію</w:t>
            </w:r>
            <w:r w:rsidRPr="00764779">
              <w:rPr>
                <w:shd w:val="clear" w:color="auto" w:fill="FFFFFF"/>
              </w:rPr>
              <w:t xml:space="preserve"> із зазначенням аргументації в </w:t>
            </w:r>
            <w:r w:rsidRPr="00764779">
              <w:rPr>
                <w:lang w:eastAsia="uk-UA"/>
              </w:rPr>
              <w:t xml:space="preserve">електронній системі закупівель </w:t>
            </w:r>
            <w:r w:rsidRPr="00764779">
              <w:rPr>
                <w:shd w:val="clear" w:color="auto" w:fill="FFFFFF"/>
              </w:rPr>
              <w:t>у разі, коли:</w:t>
            </w:r>
          </w:p>
          <w:p w:rsidR="00BF14F4" w:rsidRPr="00764779" w:rsidRDefault="00BF14F4" w:rsidP="00BF14F4">
            <w:pPr>
              <w:widowControl w:val="0"/>
              <w:ind w:firstLine="284"/>
              <w:jc w:val="both"/>
              <w:rPr>
                <w:u w:val="single"/>
                <w:shd w:val="clear" w:color="auto" w:fill="FFFFFF"/>
              </w:rPr>
            </w:pPr>
            <w:r w:rsidRPr="00764779">
              <w:rPr>
                <w:u w:val="single"/>
                <w:shd w:val="clear" w:color="auto" w:fill="FFFFFF"/>
              </w:rPr>
              <w:t>1) учасник процедури закупівлі:</w:t>
            </w:r>
          </w:p>
          <w:p w:rsidR="00BF14F4" w:rsidRPr="00764779" w:rsidRDefault="00BF14F4" w:rsidP="00BF14F4">
            <w:pPr>
              <w:widowControl w:val="0"/>
              <w:ind w:firstLine="284"/>
              <w:jc w:val="both"/>
              <w:rPr>
                <w:shd w:val="clear" w:color="auto" w:fill="FFFFFF"/>
              </w:rPr>
            </w:pPr>
            <w:r w:rsidRPr="00764779">
              <w:rPr>
                <w:shd w:val="clear" w:color="auto" w:fill="FFFFFF"/>
              </w:rPr>
              <w:t>підпадає під підстави, встановлені пунктом 47 Особливостей здійснення публічних закупівель;</w:t>
            </w:r>
          </w:p>
          <w:p w:rsidR="00BF14F4" w:rsidRPr="00764779" w:rsidRDefault="00BF14F4" w:rsidP="00BF14F4">
            <w:pPr>
              <w:widowControl w:val="0"/>
              <w:ind w:firstLine="284"/>
              <w:jc w:val="both"/>
              <w:rPr>
                <w:shd w:val="clear" w:color="auto" w:fill="FFFFFF"/>
              </w:rPr>
            </w:pPr>
            <w:r w:rsidRPr="00764779">
              <w:rPr>
                <w:shd w:val="clear" w:color="auto" w:fill="FFFFFF"/>
              </w:rPr>
              <w:t xml:space="preserve">зазначив у </w:t>
            </w:r>
            <w:r w:rsidRPr="00764779">
              <w:t>тендерній пропозиції</w:t>
            </w:r>
            <w:r w:rsidRPr="00764779">
              <w:rPr>
                <w:shd w:val="clear" w:color="auto" w:fill="FFFFFF"/>
              </w:rPr>
              <w:t xml:space="preserve">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здійснення публічних закупівель;</w:t>
            </w:r>
          </w:p>
          <w:p w:rsidR="00BF14F4" w:rsidRPr="00764779" w:rsidRDefault="00BF14F4" w:rsidP="00BF14F4">
            <w:pPr>
              <w:widowControl w:val="0"/>
              <w:ind w:firstLine="284"/>
              <w:jc w:val="both"/>
              <w:rPr>
                <w:shd w:val="clear" w:color="auto" w:fill="FFFFFF"/>
              </w:rPr>
            </w:pPr>
            <w:r w:rsidRPr="00764779">
              <w:rPr>
                <w:shd w:val="clear" w:color="auto" w:fill="FFFFFF"/>
              </w:rPr>
              <w:t>не надав забезпечення тендерної пропозиції, якщо таке забезпечення вимагалося замовником;</w:t>
            </w:r>
          </w:p>
          <w:p w:rsidR="00BF14F4" w:rsidRPr="00764779" w:rsidRDefault="00BF14F4" w:rsidP="00BF14F4">
            <w:pPr>
              <w:widowControl w:val="0"/>
              <w:ind w:firstLine="284"/>
              <w:jc w:val="both"/>
              <w:rPr>
                <w:shd w:val="clear" w:color="auto" w:fill="FFFFFF"/>
              </w:rPr>
            </w:pPr>
            <w:r w:rsidRPr="00764779">
              <w:rPr>
                <w:shd w:val="clear" w:color="auto" w:fill="FFFFFF"/>
              </w:rPr>
              <w:t xml:space="preserve">не виправив виявлені замовником після розкриття </w:t>
            </w:r>
            <w:r w:rsidRPr="00764779">
              <w:t>тендерних пропозицій</w:t>
            </w:r>
            <w:r w:rsidRPr="00764779">
              <w:rPr>
                <w:shd w:val="clear" w:color="auto" w:fill="FFFFFF"/>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64779">
              <w:rPr>
                <w:lang w:eastAsia="uk-UA"/>
              </w:rPr>
              <w:t xml:space="preserve">електронній системі закупівель </w:t>
            </w:r>
            <w:r w:rsidRPr="00764779">
              <w:rPr>
                <w:shd w:val="clear" w:color="auto" w:fill="FFFFFF"/>
              </w:rPr>
              <w:t>повідомлення з вимогою про усунення таких невідповідностей;</w:t>
            </w:r>
          </w:p>
          <w:p w:rsidR="00BF14F4" w:rsidRPr="00764779" w:rsidRDefault="00BF14F4" w:rsidP="00BF14F4">
            <w:pPr>
              <w:widowControl w:val="0"/>
              <w:ind w:firstLine="284"/>
              <w:jc w:val="both"/>
              <w:rPr>
                <w:shd w:val="clear" w:color="auto" w:fill="FFFFFF"/>
              </w:rPr>
            </w:pPr>
            <w:r w:rsidRPr="00764779">
              <w:rPr>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 здійснення публічних закупівель;</w:t>
            </w:r>
          </w:p>
          <w:p w:rsidR="00BF14F4" w:rsidRPr="00764779" w:rsidRDefault="00BF14F4" w:rsidP="00BF14F4">
            <w:pPr>
              <w:widowControl w:val="0"/>
              <w:ind w:firstLine="284"/>
              <w:jc w:val="both"/>
              <w:rPr>
                <w:shd w:val="clear" w:color="auto" w:fill="FFFFFF"/>
              </w:rPr>
            </w:pPr>
            <w:r w:rsidRPr="00764779">
              <w:rPr>
                <w:shd w:val="clear" w:color="auto" w:fill="FFFFFF"/>
              </w:rPr>
              <w:t>визначив конфіденційною інформацію, що не може бути визначена як конфіденційна відповідно до вимог абзацу другого</w:t>
            </w:r>
            <w:r w:rsidRPr="00764779">
              <w:t xml:space="preserve"> пункту 40</w:t>
            </w:r>
            <w:r w:rsidRPr="00764779">
              <w:rPr>
                <w:shd w:val="clear" w:color="auto" w:fill="FFFFFF"/>
              </w:rPr>
              <w:t xml:space="preserve"> Особливостей здійснення публічних закупівель;</w:t>
            </w:r>
          </w:p>
          <w:p w:rsidR="00BF14F4" w:rsidRPr="00764779" w:rsidRDefault="00BF14F4" w:rsidP="00BF14F4">
            <w:pPr>
              <w:widowControl w:val="0"/>
              <w:ind w:firstLine="284"/>
              <w:jc w:val="both"/>
              <w:rPr>
                <w:shd w:val="clear" w:color="auto" w:fill="FFFFFF"/>
              </w:rPr>
            </w:pPr>
            <w:r w:rsidRPr="00764779">
              <w:rPr>
                <w:shd w:val="clear" w:color="auto" w:fill="FFFFFF"/>
              </w:rPr>
              <w:t xml:space="preserve">є громадянином </w:t>
            </w:r>
            <w:r w:rsidRPr="00764779">
              <w:t xml:space="preserve">російської федерації / республіки білорусь </w:t>
            </w:r>
            <w:r w:rsidRPr="00764779">
              <w:rPr>
                <w:shd w:val="clear" w:color="auto" w:fill="FFFFFF"/>
              </w:rPr>
              <w:lastRenderedPageBreak/>
              <w:t xml:space="preserve">(крім того, що проживає на території України на законних підставах); юридичною особою, створеною та зареєстрованою відповідно до законодавства </w:t>
            </w:r>
            <w:r w:rsidRPr="00764779">
              <w:t>російської федерації / республіки білорусь</w:t>
            </w:r>
            <w:r w:rsidRPr="00764779">
              <w:rPr>
                <w:shd w:val="clear" w:color="auto" w:fill="FFFFFF"/>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764779">
              <w:t>російська федерація / республіка білорусь</w:t>
            </w:r>
            <w:r w:rsidRPr="00764779">
              <w:rPr>
                <w:shd w:val="clear" w:color="auto" w:fill="FFFFFF"/>
              </w:rPr>
              <w:t xml:space="preserve">, громадянин </w:t>
            </w:r>
            <w:r w:rsidRPr="00764779">
              <w:t>російської федерації / республіки білорусь</w:t>
            </w:r>
            <w:r w:rsidRPr="00764779">
              <w:rPr>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764779">
              <w:t>російської федерації / республіки білорусь</w:t>
            </w:r>
            <w:r w:rsidRPr="00764779">
              <w:rPr>
                <w:shd w:val="clear" w:color="auto" w:fill="FFFFFF"/>
              </w:rPr>
              <w:t xml:space="preserve">; або пропонує в тендерній пропозиції товари походженням з </w:t>
            </w:r>
            <w:r w:rsidRPr="00764779">
              <w:t>російської федерації / республіки білорусь</w:t>
            </w:r>
            <w:r w:rsidRPr="00764779">
              <w:rPr>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14F4" w:rsidRPr="00764779" w:rsidRDefault="00BF14F4" w:rsidP="00BF14F4">
            <w:pPr>
              <w:widowControl w:val="0"/>
              <w:ind w:firstLine="284"/>
              <w:jc w:val="both"/>
              <w:rPr>
                <w:u w:val="single"/>
                <w:shd w:val="clear" w:color="auto" w:fill="FFFFFF"/>
              </w:rPr>
            </w:pPr>
            <w:r w:rsidRPr="00764779">
              <w:rPr>
                <w:u w:val="single"/>
                <w:shd w:val="clear" w:color="auto" w:fill="FFFFFF"/>
              </w:rPr>
              <w:t>2) тендерна пропозиція:</w:t>
            </w:r>
          </w:p>
          <w:p w:rsidR="00BF14F4" w:rsidRPr="00764779" w:rsidRDefault="00BF14F4" w:rsidP="00BF14F4">
            <w:pPr>
              <w:widowControl w:val="0"/>
              <w:ind w:firstLine="284"/>
              <w:jc w:val="both"/>
              <w:rPr>
                <w:shd w:val="clear" w:color="auto" w:fill="FFFFFF"/>
              </w:rPr>
            </w:pPr>
            <w:r w:rsidRPr="00764779">
              <w:rPr>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здійснення публічних закупівель;</w:t>
            </w:r>
          </w:p>
          <w:p w:rsidR="00BF14F4" w:rsidRPr="00764779" w:rsidRDefault="00BF14F4" w:rsidP="00BF14F4">
            <w:pPr>
              <w:widowControl w:val="0"/>
              <w:ind w:firstLine="284"/>
              <w:jc w:val="both"/>
              <w:rPr>
                <w:shd w:val="clear" w:color="auto" w:fill="FFFFFF"/>
              </w:rPr>
            </w:pPr>
            <w:r w:rsidRPr="00764779">
              <w:rPr>
                <w:shd w:val="clear" w:color="auto" w:fill="FFFFFF"/>
              </w:rPr>
              <w:t>є такою, строк дії якої закінчився;</w:t>
            </w:r>
          </w:p>
          <w:p w:rsidR="00BF14F4" w:rsidRPr="00764779" w:rsidRDefault="00BF14F4" w:rsidP="00BF14F4">
            <w:pPr>
              <w:widowControl w:val="0"/>
              <w:ind w:firstLine="284"/>
              <w:jc w:val="both"/>
              <w:rPr>
                <w:shd w:val="clear" w:color="auto" w:fill="FFFFFF"/>
              </w:rPr>
            </w:pPr>
            <w:r w:rsidRPr="00764779">
              <w:rPr>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14F4" w:rsidRPr="00764779" w:rsidRDefault="00BF14F4" w:rsidP="00BF14F4">
            <w:pPr>
              <w:widowControl w:val="0"/>
              <w:ind w:firstLine="284"/>
              <w:jc w:val="both"/>
              <w:rPr>
                <w:shd w:val="clear" w:color="auto" w:fill="FFFFFF"/>
              </w:rPr>
            </w:pPr>
            <w:r w:rsidRPr="00764779">
              <w:rPr>
                <w:shd w:val="clear" w:color="auto" w:fill="FFFFFF"/>
              </w:rPr>
              <w:t xml:space="preserve">не відповідає вимогам, установленим у тендерній документації відповідно до абзацу першого </w:t>
            </w:r>
            <w:hyperlink r:id="rId35" w:tgtFrame="_blank" w:history="1">
              <w:r w:rsidRPr="00764779">
                <w:rPr>
                  <w:shd w:val="clear" w:color="auto" w:fill="FFFFFF"/>
                </w:rPr>
                <w:t>частини третьої статті 22 Закону</w:t>
              </w:r>
            </w:hyperlink>
            <w:r w:rsidRPr="00764779">
              <w:rPr>
                <w:shd w:val="clear" w:color="auto" w:fill="FFFFFF"/>
              </w:rPr>
              <w:t>;</w:t>
            </w:r>
          </w:p>
          <w:p w:rsidR="00BF14F4" w:rsidRPr="00764779" w:rsidRDefault="00BF14F4" w:rsidP="00BF14F4">
            <w:pPr>
              <w:widowControl w:val="0"/>
              <w:ind w:firstLine="284"/>
              <w:jc w:val="both"/>
              <w:rPr>
                <w:u w:val="single"/>
                <w:shd w:val="clear" w:color="auto" w:fill="FFFFFF"/>
              </w:rPr>
            </w:pPr>
            <w:r w:rsidRPr="00764779">
              <w:rPr>
                <w:u w:val="single"/>
                <w:shd w:val="clear" w:color="auto" w:fill="FFFFFF"/>
              </w:rPr>
              <w:t>3) переможець процедури закупівлі:</w:t>
            </w:r>
          </w:p>
          <w:p w:rsidR="00BF14F4" w:rsidRPr="00764779" w:rsidRDefault="00BF14F4" w:rsidP="00BF14F4">
            <w:pPr>
              <w:widowControl w:val="0"/>
              <w:ind w:firstLine="284"/>
              <w:jc w:val="both"/>
              <w:rPr>
                <w:shd w:val="clear" w:color="auto" w:fill="FFFFFF"/>
              </w:rPr>
            </w:pPr>
            <w:r w:rsidRPr="00764779">
              <w:rPr>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BF14F4" w:rsidRPr="00764779" w:rsidRDefault="00BF14F4" w:rsidP="00BF14F4">
            <w:pPr>
              <w:widowControl w:val="0"/>
              <w:ind w:firstLine="284"/>
              <w:jc w:val="both"/>
              <w:rPr>
                <w:shd w:val="clear" w:color="auto" w:fill="FFFFFF"/>
              </w:rPr>
            </w:pPr>
            <w:r w:rsidRPr="00764779">
              <w:rPr>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здійснення публічних закупівель;</w:t>
            </w:r>
          </w:p>
          <w:p w:rsidR="00BF14F4" w:rsidRPr="00764779" w:rsidRDefault="00BF14F4" w:rsidP="00BF14F4">
            <w:pPr>
              <w:widowControl w:val="0"/>
              <w:ind w:firstLine="284"/>
              <w:jc w:val="both"/>
              <w:rPr>
                <w:shd w:val="clear" w:color="auto" w:fill="FFFFFF"/>
              </w:rPr>
            </w:pPr>
            <w:r w:rsidRPr="00764779">
              <w:rPr>
                <w:shd w:val="clear" w:color="auto" w:fill="FFFFFF"/>
              </w:rPr>
              <w:t>не надав забезпечення виконання договору про закупівлю, якщо таке забезпечення вимагалося замовником;</w:t>
            </w:r>
          </w:p>
          <w:p w:rsidR="00BF14F4" w:rsidRPr="00764779" w:rsidRDefault="00BF14F4" w:rsidP="00BF14F4">
            <w:pPr>
              <w:widowControl w:val="0"/>
              <w:ind w:firstLine="284"/>
              <w:jc w:val="both"/>
              <w:rPr>
                <w:shd w:val="clear" w:color="auto" w:fill="FFFFFF"/>
              </w:rPr>
            </w:pPr>
            <w:r w:rsidRPr="00764779">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здійснення публічних закупівель.</w:t>
            </w:r>
          </w:p>
          <w:p w:rsidR="00BF14F4" w:rsidRPr="00764779" w:rsidRDefault="00BF14F4" w:rsidP="00BF14F4">
            <w:pPr>
              <w:pStyle w:val="a9"/>
              <w:widowControl w:val="0"/>
              <w:spacing w:after="0"/>
              <w:ind w:left="0" w:firstLine="284"/>
              <w:jc w:val="both"/>
            </w:pPr>
            <w:r w:rsidRPr="00764779">
              <w:rPr>
                <w:shd w:val="clear" w:color="auto" w:fill="FFFFFF"/>
              </w:rPr>
              <w:t>Відповідно до пункту 45 Особливостей здійснення публічних закупівель,</w:t>
            </w:r>
            <w:r w:rsidRPr="00764779">
              <w:t xml:space="preserve"> замовник може відхилити тендерну пропозицію із зазначенням аргументації в </w:t>
            </w:r>
            <w:r w:rsidRPr="00764779">
              <w:rPr>
                <w:lang w:eastAsia="uk-UA"/>
              </w:rPr>
              <w:t xml:space="preserve">електронній системі закупівель </w:t>
            </w:r>
            <w:r w:rsidRPr="00764779">
              <w:t xml:space="preserve">у разі, </w:t>
            </w:r>
            <w:r w:rsidRPr="00764779">
              <w:lastRenderedPageBreak/>
              <w:t>коли:</w:t>
            </w:r>
          </w:p>
          <w:p w:rsidR="00BF14F4" w:rsidRPr="00764779" w:rsidRDefault="00BF14F4" w:rsidP="00BF14F4">
            <w:pPr>
              <w:pStyle w:val="a9"/>
              <w:widowControl w:val="0"/>
              <w:spacing w:after="0"/>
              <w:ind w:left="0" w:firstLine="284"/>
              <w:jc w:val="both"/>
            </w:pPr>
            <w:r w:rsidRPr="0076477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14F4" w:rsidRPr="00764779" w:rsidRDefault="00BF14F4" w:rsidP="00BF14F4">
            <w:pPr>
              <w:pStyle w:val="a9"/>
              <w:widowControl w:val="0"/>
              <w:spacing w:after="0"/>
              <w:ind w:left="0" w:firstLine="284"/>
              <w:jc w:val="both"/>
            </w:pPr>
            <w:r w:rsidRPr="00764779">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14F4" w:rsidRPr="00764779" w:rsidRDefault="00BF14F4" w:rsidP="00BF14F4">
            <w:pPr>
              <w:pStyle w:val="a9"/>
              <w:widowControl w:val="0"/>
              <w:spacing w:after="0"/>
              <w:ind w:left="0" w:firstLine="284"/>
              <w:jc w:val="both"/>
            </w:pPr>
            <w:r w:rsidRPr="00764779">
              <w:rPr>
                <w:shd w:val="clear" w:color="auto" w:fill="FFFFFF"/>
              </w:rPr>
              <w:t>Відповідно до абзацу першого пункту 46 Особливостей здійснення публічних закупівель</w:t>
            </w:r>
            <w:r w:rsidRPr="00764779">
              <w:t xml:space="preserve"> інформація про відхилення тендерної пропозиції, у тому числі підстави такого відхилення (з посиланням на відповідні положення </w:t>
            </w:r>
            <w:r w:rsidRPr="00764779">
              <w:rPr>
                <w:shd w:val="clear" w:color="auto" w:fill="FFFFFF"/>
              </w:rPr>
              <w:t>Особливостей здійснення публічних закупівель</w:t>
            </w:r>
            <w:r w:rsidRPr="00764779">
              <w:t xml:space="preserve"> та умови </w:t>
            </w:r>
            <w:r w:rsidRPr="00764779">
              <w:rPr>
                <w:shd w:val="clear" w:color="auto" w:fill="FFFFFF"/>
              </w:rPr>
              <w:t>тендерної документації</w:t>
            </w:r>
            <w:r w:rsidRPr="00764779">
              <w:t xml:space="preserve">,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w:t>
            </w:r>
            <w:r w:rsidRPr="00764779">
              <w:rPr>
                <w:lang w:eastAsia="uk-UA"/>
              </w:rPr>
              <w:t xml:space="preserve">електронній системі закупівель </w:t>
            </w:r>
            <w:r w:rsidRPr="00764779">
              <w:t xml:space="preserve">та автоматично надсилається учаснику/переможцю процедури закупівлі, тендерна пропозиція якого відхилена, через </w:t>
            </w:r>
            <w:r w:rsidRPr="00764779">
              <w:rPr>
                <w:lang w:eastAsia="uk-UA"/>
              </w:rPr>
              <w:t>електронну систему закупівель</w:t>
            </w:r>
            <w:r w:rsidRPr="00764779">
              <w:t>.</w:t>
            </w:r>
          </w:p>
          <w:p w:rsidR="00EF2CD2" w:rsidRPr="00764779" w:rsidRDefault="00BF14F4" w:rsidP="00BF14F4">
            <w:pPr>
              <w:pStyle w:val="a9"/>
              <w:widowControl w:val="0"/>
              <w:spacing w:after="0"/>
              <w:ind w:left="0" w:firstLine="284"/>
              <w:jc w:val="both"/>
            </w:pPr>
            <w:r w:rsidRPr="00764779">
              <w:rPr>
                <w:shd w:val="clear" w:color="auto" w:fill="FFFFFF"/>
              </w:rPr>
              <w:t>Відповідно до абзацу другого пункту 46 Особливостей здійснення публічних закупівель</w:t>
            </w:r>
            <w:r w:rsidRPr="00764779">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тендерної пропозиції умовам </w:t>
            </w:r>
            <w:r w:rsidRPr="00764779">
              <w:rPr>
                <w:shd w:val="clear" w:color="auto" w:fill="FFFFFF"/>
              </w:rPr>
              <w:t>тендерної документації</w:t>
            </w:r>
            <w:r w:rsidRPr="00764779">
              <w:t xml:space="preserve">,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w:t>
            </w:r>
            <w:r w:rsidRPr="00764779">
              <w:rPr>
                <w:lang w:eastAsia="uk-UA"/>
              </w:rPr>
              <w:t>електронну систему закупівель</w:t>
            </w:r>
            <w:r w:rsidRPr="00764779">
              <w:t xml:space="preserve">, але до моменту оприлюднення договору про закупівлю в </w:t>
            </w:r>
            <w:r w:rsidRPr="00764779">
              <w:rPr>
                <w:lang w:eastAsia="uk-UA"/>
              </w:rPr>
              <w:t xml:space="preserve">електронній системі закупівель </w:t>
            </w:r>
            <w:r w:rsidRPr="00764779">
              <w:t>відповідно до статті 10 Закону.</w:t>
            </w:r>
          </w:p>
        </w:tc>
      </w:tr>
      <w:tr w:rsidR="00EF2CD2">
        <w:tc>
          <w:tcPr>
            <w:tcW w:w="10596" w:type="dxa"/>
            <w:gridSpan w:val="3"/>
            <w:tcBorders>
              <w:top w:val="single" w:sz="4" w:space="0" w:color="000000"/>
              <w:left w:val="single" w:sz="4" w:space="0" w:color="000000"/>
              <w:bottom w:val="single" w:sz="4" w:space="0" w:color="000000"/>
              <w:right w:val="single" w:sz="4" w:space="0" w:color="000000"/>
            </w:tcBorders>
            <w:shd w:val="clear" w:color="auto" w:fill="C6D9F1"/>
          </w:tcPr>
          <w:p w:rsidR="00EF2CD2" w:rsidRDefault="00290FA5">
            <w:pPr>
              <w:widowControl w:val="0"/>
              <w:pBdr>
                <w:top w:val="nil"/>
                <w:left w:val="nil"/>
                <w:bottom w:val="nil"/>
                <w:right w:val="nil"/>
                <w:between w:val="nil"/>
              </w:pBdr>
              <w:tabs>
                <w:tab w:val="left" w:pos="612"/>
              </w:tabs>
              <w:jc w:val="center"/>
              <w:rPr>
                <w:b/>
                <w:color w:val="000000"/>
              </w:rPr>
            </w:pPr>
            <w:r>
              <w:rPr>
                <w:b/>
                <w:color w:val="000000"/>
              </w:rPr>
              <w:lastRenderedPageBreak/>
              <w:t>VІ.  Результати торгів та укладання договору про закупівлю</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center"/>
              <w:rPr>
                <w:color w:val="000000"/>
              </w:rPr>
            </w:pPr>
            <w:r>
              <w:rPr>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rPr>
                <w:b/>
              </w:rPr>
            </w:pPr>
            <w:r>
              <w:rPr>
                <w:b/>
              </w:rPr>
              <w:t>Відміна тендеру чи визнання тендеру таким, що не відбувся</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Default="00290FA5">
            <w:pPr>
              <w:widowControl w:val="0"/>
              <w:jc w:val="both"/>
              <w:rPr>
                <w:b/>
                <w:i/>
              </w:rPr>
            </w:pPr>
            <w:r>
              <w:rPr>
                <w:b/>
                <w:i/>
              </w:rPr>
              <w:t>Замовник відміняє відкриті торги у разі:</w:t>
            </w:r>
          </w:p>
          <w:p w:rsidR="00EF2CD2" w:rsidRDefault="00290FA5">
            <w:pPr>
              <w:widowControl w:val="0"/>
              <w:jc w:val="both"/>
            </w:pPr>
            <w:r>
              <w:t>1) відсутності подальшої потреби в закупівлі товарів, робіт чи послуг;</w:t>
            </w:r>
          </w:p>
          <w:p w:rsidR="00EF2CD2" w:rsidRDefault="00290FA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CD2" w:rsidRDefault="00290FA5">
            <w:pPr>
              <w:widowControl w:val="0"/>
              <w:jc w:val="both"/>
            </w:pPr>
            <w:r>
              <w:t>3) скорочення обсягу видатків на здійснення закупівлі товарів, робіт чи послуг;</w:t>
            </w:r>
          </w:p>
          <w:p w:rsidR="00EF2CD2" w:rsidRPr="00115FF9" w:rsidRDefault="00290FA5">
            <w:pPr>
              <w:widowControl w:val="0"/>
              <w:jc w:val="both"/>
            </w:pPr>
            <w:r>
              <w:t xml:space="preserve">4) коли здійснення закупівлі стало неможливим внаслідок дії </w:t>
            </w:r>
            <w:r w:rsidRPr="00115FF9">
              <w:t>обставин непереборної сили.</w:t>
            </w:r>
          </w:p>
          <w:p w:rsidR="00EF2CD2" w:rsidRPr="00115FF9" w:rsidRDefault="00290FA5">
            <w:pPr>
              <w:widowControl w:val="0"/>
              <w:jc w:val="both"/>
            </w:pPr>
            <w:r w:rsidRPr="00115FF9">
              <w:t xml:space="preserve">У разі відміни відкритих торгів замовник </w:t>
            </w:r>
            <w:r w:rsidRPr="00115FF9">
              <w:rPr>
                <w:i/>
              </w:rPr>
              <w:t>протягом одного робочого дня</w:t>
            </w:r>
            <w:r w:rsidRPr="00115FF9">
              <w:t xml:space="preserve"> з дати прийняття відповідного рішення зазначає в електронній системі закупівель підстави прийняття такого рішення.</w:t>
            </w:r>
          </w:p>
          <w:p w:rsidR="00EF2CD2" w:rsidRDefault="00290FA5">
            <w:pPr>
              <w:widowControl w:val="0"/>
              <w:jc w:val="both"/>
              <w:rPr>
                <w:b/>
                <w:i/>
              </w:rPr>
            </w:pPr>
            <w:r>
              <w:rPr>
                <w:b/>
                <w:i/>
              </w:rPr>
              <w:t>Відкриті торги автоматично відміняються електронною системою закупівель у разі:</w:t>
            </w:r>
          </w:p>
          <w:p w:rsidR="00EF2CD2" w:rsidRDefault="00290FA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w:t>
            </w:r>
            <w:r>
              <w:lastRenderedPageBreak/>
              <w:t xml:space="preserve">згідно з </w:t>
            </w:r>
            <w:r>
              <w:rPr>
                <w:highlight w:val="white"/>
              </w:rPr>
              <w:t>Особливостями</w:t>
            </w:r>
            <w:r>
              <w:t>;</w:t>
            </w:r>
          </w:p>
          <w:p w:rsidR="00EF2CD2" w:rsidRDefault="00290FA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2CD2" w:rsidRDefault="00290FA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2CD2" w:rsidRDefault="00290FA5">
            <w:pPr>
              <w:widowControl w:val="0"/>
              <w:jc w:val="both"/>
            </w:pPr>
            <w:r>
              <w:t>Відкриті торги можуть бути відмінені частково (за лотом).</w:t>
            </w:r>
          </w:p>
          <w:p w:rsidR="00EF2CD2" w:rsidRDefault="00290FA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both"/>
              <w:rPr>
                <w:color w:val="000000"/>
              </w:rPr>
            </w:pPr>
            <w:r>
              <w:rPr>
                <w:color w:val="000000"/>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Pr="00285647" w:rsidRDefault="00290FA5">
            <w:pPr>
              <w:widowControl w:val="0"/>
              <w:jc w:val="both"/>
              <w:rPr>
                <w:highlight w:val="white"/>
              </w:rPr>
            </w:pPr>
            <w:r w:rsidRPr="00285647">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5647">
              <w:rPr>
                <w:i/>
                <w:highlight w:val="white"/>
              </w:rPr>
              <w:t>не пізніше ніж через 15 днів</w:t>
            </w:r>
            <w:r w:rsidRPr="00285647">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5647">
              <w:rPr>
                <w:i/>
                <w:highlight w:val="white"/>
              </w:rPr>
              <w:t>може бути продовжений до 60 днів</w:t>
            </w:r>
            <w:r w:rsidRPr="00285647">
              <w:rPr>
                <w:highlight w:val="white"/>
              </w:rPr>
              <w:t xml:space="preserve">. </w:t>
            </w:r>
          </w:p>
          <w:p w:rsidR="00EF2CD2" w:rsidRPr="00285647" w:rsidRDefault="00290FA5">
            <w:pPr>
              <w:widowControl w:val="0"/>
              <w:jc w:val="both"/>
              <w:rPr>
                <w:highlight w:val="white"/>
              </w:rPr>
            </w:pPr>
            <w:r w:rsidRPr="00285647">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2CD2" w:rsidRDefault="00290FA5">
            <w:pPr>
              <w:widowControl w:val="0"/>
              <w:jc w:val="both"/>
            </w:pPr>
            <w:r w:rsidRPr="00285647">
              <w:rPr>
                <w:highlight w:val="white"/>
              </w:rPr>
              <w:t xml:space="preserve">З метою забезпечення права на оскарження рішень замовника до органу оскарження договір про закупівлю </w:t>
            </w:r>
            <w:r w:rsidRPr="00285647">
              <w:rPr>
                <w:i/>
                <w:highlight w:val="white"/>
              </w:rPr>
              <w:t xml:space="preserve">не може бути укладено раніше ніж через п’ять днів </w:t>
            </w:r>
            <w:r w:rsidRPr="00285647">
              <w:rPr>
                <w:highlight w:val="white"/>
              </w:rPr>
              <w:t>з дати оприлюднення в електронній системі закупівель повідомлення про намір укласти</w:t>
            </w:r>
            <w:r>
              <w:rPr>
                <w:highlight w:val="white"/>
              </w:rPr>
              <w:t xml:space="preserve"> договір про закупівлю.</w:t>
            </w:r>
          </w:p>
        </w:tc>
      </w:tr>
      <w:tr w:rsidR="00EF2CD2">
        <w:trPr>
          <w:trHeight w:val="480"/>
        </w:trPr>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both"/>
              <w:rPr>
                <w:color w:val="000000"/>
              </w:rPr>
            </w:pPr>
            <w:r>
              <w:rPr>
                <w:color w:val="000000"/>
              </w:rPr>
              <w:t>3</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Проєкт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Pr="009A445D" w:rsidRDefault="00290FA5">
            <w:pPr>
              <w:widowControl w:val="0"/>
              <w:ind w:right="120"/>
              <w:jc w:val="both"/>
              <w:rPr>
                <w:color w:val="000000"/>
              </w:rPr>
            </w:pPr>
            <w:r w:rsidRPr="009A445D">
              <w:rPr>
                <w:color w:val="000000"/>
              </w:rPr>
              <w:t xml:space="preserve">Проєкт </w:t>
            </w:r>
            <w:r w:rsidRPr="009A445D">
              <w:t>д</w:t>
            </w:r>
            <w:r w:rsidRPr="009A445D">
              <w:rPr>
                <w:color w:val="000000"/>
              </w:rPr>
              <w:t xml:space="preserve">оговору про закупівлю викладено в </w:t>
            </w:r>
            <w:r w:rsidRPr="009A445D">
              <w:rPr>
                <w:i/>
                <w:color w:val="000000"/>
              </w:rPr>
              <w:t>Додатку 5</w:t>
            </w:r>
            <w:r w:rsidRPr="009A445D">
              <w:rPr>
                <w:color w:val="000000"/>
              </w:rPr>
              <w:t xml:space="preserve"> до цієї тендерної документації.</w:t>
            </w:r>
          </w:p>
          <w:p w:rsidR="00EF2CD2" w:rsidRPr="009A445D" w:rsidRDefault="00290FA5">
            <w:pPr>
              <w:widowControl w:val="0"/>
              <w:ind w:right="120"/>
              <w:jc w:val="both"/>
            </w:pPr>
            <w:r w:rsidRPr="009A445D">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w:t>
            </w:r>
            <w:r w:rsidRPr="009A445D">
              <w:t>у строки, визначені пунктом 2 «Строк укладання договору про закупівлю» цього розділу.</w:t>
            </w:r>
          </w:p>
          <w:p w:rsidR="00EF2CD2" w:rsidRPr="009A445D" w:rsidRDefault="00290FA5">
            <w:pPr>
              <w:widowControl w:val="0"/>
              <w:jc w:val="both"/>
              <w:rPr>
                <w:color w:val="000000"/>
              </w:rPr>
            </w:pPr>
            <w:r w:rsidRPr="009A445D">
              <w:rPr>
                <w:i/>
                <w:color w:val="000000"/>
              </w:rPr>
              <w:t>Переможець</w:t>
            </w:r>
            <w:r w:rsidRPr="009A445D">
              <w:rPr>
                <w:color w:val="000000"/>
              </w:rPr>
              <w:t xml:space="preserve"> процедури закупівлі під час укладення договору про закупівлю повинен надати:</w:t>
            </w:r>
          </w:p>
          <w:p w:rsidR="00EF2CD2" w:rsidRPr="009A445D" w:rsidRDefault="00290FA5">
            <w:pPr>
              <w:widowControl w:val="0"/>
              <w:numPr>
                <w:ilvl w:val="0"/>
                <w:numId w:val="1"/>
              </w:numPr>
              <w:spacing w:line="259" w:lineRule="auto"/>
              <w:jc w:val="both"/>
              <w:rPr>
                <w:color w:val="000000"/>
              </w:rPr>
            </w:pPr>
            <w:r w:rsidRPr="009A445D">
              <w:rPr>
                <w:color w:val="000000"/>
              </w:rPr>
              <w:t>інформацію про право підписання договору про закупівлю;</w:t>
            </w:r>
          </w:p>
          <w:p w:rsidR="00EF2CD2" w:rsidRPr="009A445D" w:rsidRDefault="00290FA5">
            <w:pPr>
              <w:widowControl w:val="0"/>
              <w:numPr>
                <w:ilvl w:val="0"/>
                <w:numId w:val="1"/>
              </w:numPr>
              <w:spacing w:line="259" w:lineRule="auto"/>
              <w:jc w:val="both"/>
              <w:rPr>
                <w:color w:val="000000"/>
              </w:rPr>
            </w:pPr>
            <w:r w:rsidRPr="009A445D">
              <w:rPr>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2CD2" w:rsidRPr="009A445D" w:rsidRDefault="00290FA5" w:rsidP="00BF14F4">
            <w:pPr>
              <w:widowControl w:val="0"/>
              <w:jc w:val="both"/>
              <w:rPr>
                <w:i/>
                <w:highlight w:val="white"/>
              </w:rPr>
            </w:pPr>
            <w:r w:rsidRPr="009A445D">
              <w:rPr>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A445D">
              <w:rPr>
                <w:i/>
              </w:rPr>
              <w:t xml:space="preserve"> підпункту 3  пункту 4</w:t>
            </w:r>
            <w:r w:rsidR="00BF14F4" w:rsidRPr="009A445D">
              <w:rPr>
                <w:i/>
                <w:lang w:val="uk-UA"/>
              </w:rPr>
              <w:t>4</w:t>
            </w:r>
            <w:r w:rsidRPr="009A445D">
              <w:rPr>
                <w:i/>
              </w:rPr>
              <w:t xml:space="preserve"> Особливостей.</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Default="00290FA5">
            <w:pPr>
              <w:widowControl w:val="0"/>
              <w:pBdr>
                <w:top w:val="nil"/>
                <w:left w:val="nil"/>
                <w:bottom w:val="nil"/>
                <w:right w:val="nil"/>
                <w:between w:val="nil"/>
              </w:pBdr>
              <w:jc w:val="both"/>
              <w:rPr>
                <w:color w:val="000000"/>
              </w:rPr>
            </w:pPr>
            <w:r>
              <w:rPr>
                <w:color w:val="000000"/>
              </w:rPr>
              <w:t>4</w:t>
            </w:r>
          </w:p>
        </w:tc>
        <w:tc>
          <w:tcPr>
            <w:tcW w:w="2977" w:type="dxa"/>
            <w:tcBorders>
              <w:top w:val="single" w:sz="4" w:space="0" w:color="000000"/>
              <w:left w:val="single" w:sz="4" w:space="0" w:color="000000"/>
              <w:bottom w:val="single" w:sz="4" w:space="0" w:color="000000"/>
              <w:right w:val="single" w:sz="4" w:space="0" w:color="000000"/>
            </w:tcBorders>
          </w:tcPr>
          <w:p w:rsidR="00EF2CD2" w:rsidRDefault="00290FA5">
            <w:pPr>
              <w:widowControl w:val="0"/>
            </w:pPr>
            <w:r>
              <w:rPr>
                <w:b/>
                <w:color w:val="000000"/>
              </w:rPr>
              <w:t>Умови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vAlign w:val="center"/>
          </w:tcPr>
          <w:p w:rsidR="00EF2CD2" w:rsidRPr="009A445D" w:rsidRDefault="00290FA5">
            <w:pPr>
              <w:widowControl w:val="0"/>
              <w:jc w:val="both"/>
            </w:pPr>
            <w:r w:rsidRPr="009A445D">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2CD2" w:rsidRPr="009A445D" w:rsidRDefault="00290FA5">
            <w:pPr>
              <w:widowControl w:val="0"/>
              <w:jc w:val="both"/>
            </w:pPr>
            <w:r w:rsidRPr="009A445D">
              <w:t xml:space="preserve">Істотними умовами договору про закупівлю є предмет </w:t>
            </w:r>
            <w:r w:rsidRPr="009A445D">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2CD2" w:rsidRPr="009A445D" w:rsidRDefault="00290FA5">
            <w:pPr>
              <w:widowControl w:val="0"/>
              <w:jc w:val="both"/>
            </w:pPr>
            <w:r w:rsidRPr="009A445D">
              <w:t>Умови договору про закупівлю не повинні відрізнятися від змісту тендерної пропозиції переможця процедури закупівлі, крім випадків:</w:t>
            </w:r>
          </w:p>
          <w:p w:rsidR="00EF2CD2" w:rsidRPr="009A445D" w:rsidRDefault="00290FA5">
            <w:pPr>
              <w:widowControl w:val="0"/>
              <w:jc w:val="both"/>
            </w:pPr>
            <w:r w:rsidRPr="009A445D">
              <w:t>визначення грошового еквівалента зобов’язання в іноземній валюті;</w:t>
            </w:r>
          </w:p>
          <w:p w:rsidR="00EF2CD2" w:rsidRPr="009A445D" w:rsidRDefault="00290FA5">
            <w:pPr>
              <w:widowControl w:val="0"/>
              <w:jc w:val="both"/>
              <w:rPr>
                <w:lang w:val="uk-UA"/>
              </w:rPr>
            </w:pPr>
            <w:r w:rsidRPr="009A445D">
              <w:t>перерахунку ціни в бік зменшення ціни тендерної пропозиції переможця без зменшення обсягів закупівлі</w:t>
            </w:r>
            <w:r w:rsidR="00BF14F4" w:rsidRPr="009A445D">
              <w:rPr>
                <w:lang w:val="uk-UA"/>
              </w:rPr>
              <w:t>.</w:t>
            </w:r>
          </w:p>
          <w:p w:rsidR="00BF14F4" w:rsidRPr="009A445D" w:rsidRDefault="00BF14F4" w:rsidP="00BF14F4">
            <w:pPr>
              <w:pStyle w:val="a9"/>
              <w:widowControl w:val="0"/>
              <w:spacing w:after="0"/>
              <w:ind w:left="0" w:firstLine="284"/>
              <w:jc w:val="both"/>
            </w:pPr>
            <w:r w:rsidRPr="009A445D">
              <w:t>Відповідно до пункту 21 Особливостей здійснення публічних закупівель договір про закупівлю є нікчемним у разі:</w:t>
            </w:r>
          </w:p>
          <w:p w:rsidR="00BF14F4" w:rsidRPr="009A445D" w:rsidRDefault="00BF14F4" w:rsidP="00BF14F4">
            <w:pPr>
              <w:pStyle w:val="a9"/>
              <w:widowControl w:val="0"/>
              <w:spacing w:after="0"/>
              <w:ind w:left="0" w:firstLine="284"/>
              <w:jc w:val="both"/>
            </w:pPr>
            <w:r w:rsidRPr="009A445D">
              <w:rPr>
                <w:shd w:val="clear" w:color="auto" w:fill="FFFFFF"/>
              </w:rPr>
              <w:t xml:space="preserve">1) коли замовник уклав договір про закупівлю з порушенням вимог, визначених </w:t>
            </w:r>
            <w:hyperlink r:id="rId36" w:anchor="n24" w:history="1">
              <w:r w:rsidRPr="009A445D">
                <w:rPr>
                  <w:rStyle w:val="ad"/>
                  <w:shd w:val="clear" w:color="auto" w:fill="FFFFFF"/>
                </w:rPr>
                <w:t>пунктом 5</w:t>
              </w:r>
            </w:hyperlink>
            <w:r w:rsidRPr="009A445D">
              <w:rPr>
                <w:shd w:val="clear" w:color="auto" w:fill="FFFFFF"/>
              </w:rPr>
              <w:t xml:space="preserve"> </w:t>
            </w:r>
            <w:r w:rsidRPr="009A445D">
              <w:t>Особливостей здійснення публічних закупівель;</w:t>
            </w:r>
          </w:p>
          <w:p w:rsidR="00BF14F4" w:rsidRPr="009A445D" w:rsidRDefault="00BF14F4" w:rsidP="00BF14F4">
            <w:pPr>
              <w:pStyle w:val="a9"/>
              <w:widowControl w:val="0"/>
              <w:spacing w:after="0"/>
              <w:ind w:left="0" w:firstLine="284"/>
              <w:jc w:val="both"/>
            </w:pPr>
            <w:r w:rsidRPr="009A445D">
              <w:t>2) укладення договору про закупівлю з порушенням вимог пункту 18</w:t>
            </w:r>
            <w:r w:rsidRPr="009A445D">
              <w:rPr>
                <w:shd w:val="clear" w:color="auto" w:fill="FFFFFF"/>
              </w:rPr>
              <w:t xml:space="preserve"> </w:t>
            </w:r>
            <w:r w:rsidRPr="009A445D">
              <w:t>Особливостей здійснення публічних закупівель;</w:t>
            </w:r>
          </w:p>
          <w:p w:rsidR="00BF14F4" w:rsidRPr="009A445D" w:rsidRDefault="00BF14F4" w:rsidP="00BF14F4">
            <w:pPr>
              <w:pStyle w:val="a9"/>
              <w:widowControl w:val="0"/>
              <w:spacing w:after="0"/>
              <w:ind w:left="0" w:firstLine="284"/>
              <w:jc w:val="both"/>
            </w:pPr>
            <w:r w:rsidRPr="009A445D">
              <w:rPr>
                <w:shd w:val="clear" w:color="auto" w:fill="FFFFFF"/>
              </w:rPr>
              <w:t xml:space="preserve">3) укладення договору про закупівлю в період оскарження відкритих торгів відповідно до </w:t>
            </w:r>
            <w:hyperlink r:id="rId37" w:anchor="n1284" w:tgtFrame="_blank" w:history="1">
              <w:r w:rsidRPr="009A445D">
                <w:rPr>
                  <w:rStyle w:val="ad"/>
                  <w:shd w:val="clear" w:color="auto" w:fill="FFFFFF"/>
                </w:rPr>
                <w:t>статті 18</w:t>
              </w:r>
            </w:hyperlink>
            <w:r w:rsidRPr="009A445D">
              <w:rPr>
                <w:shd w:val="clear" w:color="auto" w:fill="FFFFFF"/>
              </w:rPr>
              <w:t xml:space="preserve"> Закону та </w:t>
            </w:r>
            <w:r w:rsidRPr="009A445D">
              <w:t>Особливостей здійснення публічних закупівель;</w:t>
            </w:r>
          </w:p>
          <w:p w:rsidR="00BF14F4" w:rsidRPr="009A445D" w:rsidRDefault="00BF14F4" w:rsidP="00BF14F4">
            <w:pPr>
              <w:pStyle w:val="a9"/>
              <w:widowControl w:val="0"/>
              <w:spacing w:after="0"/>
              <w:ind w:left="0" w:firstLine="284"/>
              <w:jc w:val="both"/>
            </w:pPr>
            <w:r w:rsidRPr="009A445D">
              <w:rPr>
                <w:shd w:val="clear" w:color="auto" w:fill="FFFFFF"/>
              </w:rPr>
              <w:t xml:space="preserve">4) укладення договору з порушенням строків, передбачених абзацами </w:t>
            </w:r>
            <w:hyperlink r:id="rId38" w:anchor="n169" w:history="1">
              <w:r w:rsidRPr="009A445D">
                <w:rPr>
                  <w:rStyle w:val="ad"/>
                  <w:shd w:val="clear" w:color="auto" w:fill="FFFFFF"/>
                </w:rPr>
                <w:t>третім</w:t>
              </w:r>
            </w:hyperlink>
            <w:r w:rsidRPr="009A445D">
              <w:rPr>
                <w:shd w:val="clear" w:color="auto" w:fill="FFFFFF"/>
              </w:rPr>
              <w:t xml:space="preserve"> та </w:t>
            </w:r>
            <w:hyperlink r:id="rId39" w:anchor="n170" w:history="1">
              <w:r w:rsidRPr="009A445D">
                <w:rPr>
                  <w:rStyle w:val="ad"/>
                  <w:shd w:val="clear" w:color="auto" w:fill="FFFFFF"/>
                </w:rPr>
                <w:t>четвертим</w:t>
              </w:r>
            </w:hyperlink>
            <w:r w:rsidRPr="009A445D">
              <w:rPr>
                <w:shd w:val="clear" w:color="auto" w:fill="FFFFFF"/>
              </w:rPr>
              <w:t xml:space="preserve"> пункту 49 </w:t>
            </w:r>
            <w:r w:rsidRPr="009A445D">
              <w:t>Особливостей здійснення публічних закупівель</w:t>
            </w:r>
            <w:r w:rsidRPr="009A445D">
              <w:rPr>
                <w:shd w:val="clear" w:color="auto" w:fill="FFFFFF"/>
              </w:rPr>
              <w:t xml:space="preserve">, крім випадків зупинення перебігу строків у зв’язку з розглядом скарги органом оскарження відповідно до </w:t>
            </w:r>
            <w:hyperlink r:id="rId40" w:anchor="n1284" w:tgtFrame="_blank" w:history="1">
              <w:r w:rsidRPr="009A445D">
                <w:rPr>
                  <w:rStyle w:val="ad"/>
                  <w:shd w:val="clear" w:color="auto" w:fill="FFFFFF"/>
                </w:rPr>
                <w:t>статті 18</w:t>
              </w:r>
            </w:hyperlink>
            <w:r w:rsidRPr="009A445D">
              <w:rPr>
                <w:shd w:val="clear" w:color="auto" w:fill="FFFFFF"/>
              </w:rPr>
              <w:t xml:space="preserve"> Закону з урахуванням </w:t>
            </w:r>
            <w:r w:rsidRPr="009A445D">
              <w:t>Особливостей здійснення публічних закупівель;</w:t>
            </w:r>
          </w:p>
          <w:p w:rsidR="00BF14F4" w:rsidRPr="009A445D" w:rsidRDefault="00BF14F4" w:rsidP="00BF14F4">
            <w:pPr>
              <w:widowControl w:val="0"/>
              <w:jc w:val="both"/>
              <w:rPr>
                <w:lang w:val="uk-UA"/>
              </w:rPr>
            </w:pPr>
            <w:r w:rsidRPr="009A445D">
              <w:rPr>
                <w:shd w:val="clear" w:color="auto"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9A445D">
              <w:rPr>
                <w:shd w:val="clear" w:color="auto" w:fill="FFFFFF"/>
                <w:lang w:val="uk-UA"/>
              </w:rPr>
              <w:t>.</w:t>
            </w:r>
          </w:p>
        </w:tc>
      </w:tr>
      <w:tr w:rsidR="00EF2CD2">
        <w:tc>
          <w:tcPr>
            <w:tcW w:w="680" w:type="dxa"/>
            <w:tcBorders>
              <w:top w:val="single" w:sz="4" w:space="0" w:color="000000"/>
              <w:left w:val="single" w:sz="4" w:space="0" w:color="000000"/>
              <w:bottom w:val="single" w:sz="4" w:space="0" w:color="000000"/>
              <w:right w:val="single" w:sz="4" w:space="0" w:color="000000"/>
            </w:tcBorders>
          </w:tcPr>
          <w:p w:rsidR="00EF2CD2" w:rsidRPr="00E863AE" w:rsidRDefault="00290FA5">
            <w:pPr>
              <w:widowControl w:val="0"/>
              <w:pBdr>
                <w:top w:val="nil"/>
                <w:left w:val="nil"/>
                <w:bottom w:val="nil"/>
                <w:right w:val="nil"/>
                <w:between w:val="nil"/>
              </w:pBdr>
              <w:jc w:val="both"/>
              <w:rPr>
                <w:color w:val="000000"/>
              </w:rPr>
            </w:pPr>
            <w:r w:rsidRPr="00E863AE">
              <w:rPr>
                <w:color w:val="000000"/>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EF2CD2" w:rsidRPr="00E863AE" w:rsidRDefault="00290FA5">
            <w:pPr>
              <w:widowControl w:val="0"/>
            </w:pPr>
            <w:r w:rsidRPr="00E863AE">
              <w:rPr>
                <w:b/>
                <w:color w:val="000000"/>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vAlign w:val="center"/>
          </w:tcPr>
          <w:p w:rsidR="00E553CE" w:rsidRDefault="00E553CE" w:rsidP="00E553CE">
            <w:pPr>
              <w:jc w:val="both"/>
            </w:pPr>
            <w:r w:rsidRPr="007264D1">
              <w:t>Переможець процедури закупівлі не пізніше дати укладення Договору про закупівлю надає</w:t>
            </w:r>
            <w:r>
              <w:t xml:space="preserve"> </w:t>
            </w:r>
            <w:r w:rsidRPr="007264D1">
              <w:t>забезпечення виконання договору</w:t>
            </w:r>
            <w:r w:rsidR="009B38BD">
              <w:rPr>
                <w:lang w:val="uk-UA"/>
              </w:rPr>
              <w:t>.</w:t>
            </w:r>
            <w:r w:rsidRPr="007264D1">
              <w:t xml:space="preserve"> </w:t>
            </w:r>
          </w:p>
          <w:p w:rsidR="002B2F50" w:rsidRDefault="00E553CE" w:rsidP="00E553CE">
            <w:pPr>
              <w:widowControl w:val="0"/>
              <w:jc w:val="both"/>
              <w:rPr>
                <w:b/>
                <w:bCs/>
                <w:i/>
                <w:iCs/>
                <w:color w:val="000000"/>
              </w:rPr>
            </w:pPr>
            <w:r>
              <w:rPr>
                <w:color w:val="000000"/>
              </w:rPr>
              <w:t xml:space="preserve">Вид забезпечення виконання договору про закупівлю – </w:t>
            </w:r>
            <w:r w:rsidR="00A15D16">
              <w:rPr>
                <w:b/>
                <w:bCs/>
                <w:i/>
                <w:iCs/>
                <w:color w:val="000000"/>
              </w:rPr>
              <w:t>завдаток</w:t>
            </w:r>
          </w:p>
          <w:p w:rsidR="00E553CE" w:rsidRDefault="00E553CE" w:rsidP="00E553CE">
            <w:pPr>
              <w:widowControl w:val="0"/>
              <w:jc w:val="both"/>
            </w:pPr>
            <w:r w:rsidRPr="007264D1">
              <w:rPr>
                <w:b/>
                <w:bCs/>
                <w:i/>
                <w:iCs/>
                <w:color w:val="000000"/>
              </w:rPr>
              <w:t xml:space="preserve"> ( переказ коштів на рахунок замовника</w:t>
            </w:r>
            <w:r>
              <w:rPr>
                <w:color w:val="000000"/>
              </w:rPr>
              <w:t>).</w:t>
            </w:r>
          </w:p>
          <w:p w:rsidR="00E553CE" w:rsidRDefault="00E553CE" w:rsidP="00E553CE">
            <w:pPr>
              <w:jc w:val="both"/>
              <w:rPr>
                <w:color w:val="000000"/>
              </w:rPr>
            </w:pPr>
            <w:r>
              <w:rPr>
                <w:color w:val="000000"/>
              </w:rPr>
              <w:t>Р</w:t>
            </w:r>
            <w:r>
              <w:rPr>
                <w:color w:val="000000"/>
                <w:highlight w:val="white"/>
              </w:rPr>
              <w:t xml:space="preserve">озмір забезпечення виконання договору про закупівлю складає </w:t>
            </w:r>
            <w:r w:rsidRPr="00CB7860">
              <w:rPr>
                <w:b/>
                <w:bCs/>
                <w:i/>
                <w:iCs/>
                <w:color w:val="000000"/>
                <w:u w:val="single"/>
              </w:rPr>
              <w:t>4%</w:t>
            </w:r>
            <w:r w:rsidRPr="00CB7860">
              <w:rPr>
                <w:b/>
                <w:bCs/>
                <w:i/>
                <w:iCs/>
                <w:color w:val="000000"/>
                <w:highlight w:val="white"/>
                <w:u w:val="single"/>
              </w:rPr>
              <w:t xml:space="preserve"> від вартості договору</w:t>
            </w:r>
            <w:r w:rsidR="002B2F50">
              <w:rPr>
                <w:b/>
                <w:bCs/>
                <w:i/>
                <w:iCs/>
                <w:color w:val="000000"/>
                <w:highlight w:val="white"/>
                <w:u w:val="single"/>
                <w:lang w:val="uk-UA"/>
              </w:rPr>
              <w:t xml:space="preserve"> про закупівлю</w:t>
            </w:r>
            <w:r>
              <w:rPr>
                <w:color w:val="000000"/>
                <w:highlight w:val="white"/>
              </w:rPr>
              <w:t>.</w:t>
            </w:r>
          </w:p>
          <w:p w:rsidR="00824736" w:rsidRPr="00756A51" w:rsidRDefault="00824736" w:rsidP="00824736">
            <w:pPr>
              <w:widowControl w:val="0"/>
              <w:jc w:val="both"/>
            </w:pPr>
            <w:r w:rsidRPr="00756A51">
              <w:t xml:space="preserve">Реквізити </w:t>
            </w:r>
            <w:r w:rsidR="006A3581">
              <w:t>замовника</w:t>
            </w:r>
            <w:r w:rsidRPr="00756A51">
              <w:t>:</w:t>
            </w:r>
          </w:p>
          <w:p w:rsidR="00824736" w:rsidRPr="00756A51" w:rsidRDefault="00824736" w:rsidP="00824736">
            <w:pPr>
              <w:widowControl w:val="0"/>
              <w:jc w:val="both"/>
            </w:pPr>
            <w:r w:rsidRPr="00756A51">
              <w:t>- найменування: Комунальне підприємство «Благоустрій» Борщагівської сільської ради Бучанського району Київської області;</w:t>
            </w:r>
          </w:p>
          <w:p w:rsidR="00824736" w:rsidRPr="00756A51" w:rsidRDefault="00824736" w:rsidP="00824736">
            <w:pPr>
              <w:widowControl w:val="0"/>
              <w:jc w:val="both"/>
            </w:pPr>
            <w:r w:rsidRPr="00756A51">
              <w:t>- місцезнаходження: 08129,</w:t>
            </w:r>
            <w:r w:rsidR="00B20A04" w:rsidRPr="00756A51">
              <w:rPr>
                <w:lang w:val="uk-UA"/>
              </w:rPr>
              <w:t xml:space="preserve"> </w:t>
            </w:r>
            <w:r w:rsidRPr="00756A51">
              <w:t>Київська обл., Бучанський р-н., с. Петропавлівська Борщагівка, вул. Білогородська, 2А;</w:t>
            </w:r>
          </w:p>
          <w:p w:rsidR="00824736" w:rsidRPr="00756A51" w:rsidRDefault="00824736" w:rsidP="00824736">
            <w:pPr>
              <w:widowControl w:val="0"/>
              <w:jc w:val="both"/>
            </w:pPr>
            <w:r w:rsidRPr="00756A51">
              <w:t xml:space="preserve">- ідентифікаційний код за ЄДРПОУ: 37227875; </w:t>
            </w:r>
          </w:p>
          <w:p w:rsidR="00824736" w:rsidRPr="00756A51" w:rsidRDefault="00824736" w:rsidP="00824736">
            <w:pPr>
              <w:widowControl w:val="0"/>
              <w:jc w:val="both"/>
            </w:pPr>
            <w:r w:rsidRPr="00756A51">
              <w:t>- ІПН 372278710134;</w:t>
            </w:r>
          </w:p>
          <w:p w:rsidR="00CA0BC1" w:rsidRDefault="00824736" w:rsidP="00824736">
            <w:pPr>
              <w:widowControl w:val="0"/>
              <w:jc w:val="both"/>
            </w:pPr>
            <w:r w:rsidRPr="00756A51">
              <w:t xml:space="preserve">- банківські реквізити: IBAN: </w:t>
            </w:r>
          </w:p>
          <w:p w:rsidR="00824736" w:rsidRPr="00756A51" w:rsidRDefault="00CA0BC1" w:rsidP="00824736">
            <w:pPr>
              <w:widowControl w:val="0"/>
              <w:jc w:val="both"/>
            </w:pPr>
            <w:r>
              <w:t xml:space="preserve">р/р </w:t>
            </w:r>
            <w:r w:rsidR="00824736" w:rsidRPr="00756A51">
              <w:t>UA543052990000026002010103169</w:t>
            </w:r>
          </w:p>
          <w:p w:rsidR="00824736" w:rsidRPr="00756A51" w:rsidRDefault="00824736" w:rsidP="00824736">
            <w:pPr>
              <w:widowControl w:val="0"/>
              <w:jc w:val="both"/>
            </w:pPr>
            <w:r w:rsidRPr="00756A51">
              <w:t>АТ КБ «П</w:t>
            </w:r>
            <w:r w:rsidR="00B20A04" w:rsidRPr="00756A51">
              <w:t>РИВАТБАНК», МФО 305299.</w:t>
            </w:r>
          </w:p>
          <w:p w:rsidR="00BB1963" w:rsidRPr="00E863AE" w:rsidRDefault="00BB1963" w:rsidP="00BB1963">
            <w:pPr>
              <w:widowControl w:val="0"/>
              <w:jc w:val="both"/>
            </w:pPr>
            <w:r w:rsidRPr="00E863AE">
              <w:t xml:space="preserve">      Усі витрати, пов’язані з наданням забезпечення виконання договору про закупівлю, здійснюються за рахунок коштів Учасника.</w:t>
            </w:r>
          </w:p>
          <w:p w:rsidR="00BB1963" w:rsidRPr="00E863AE" w:rsidRDefault="00BB1963" w:rsidP="00BB1963">
            <w:pPr>
              <w:widowControl w:val="0"/>
              <w:jc w:val="both"/>
            </w:pPr>
            <w:r w:rsidRPr="00E863AE">
              <w:t xml:space="preserve">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 43 Закону, а також згідно з умовами, зазначеними в договорі, </w:t>
            </w:r>
            <w:r w:rsidRPr="00E863AE">
              <w:lastRenderedPageBreak/>
              <w:t>але не пізніше ніж протягом п’яти банківських днів з дня настання зазначених обставин.</w:t>
            </w:r>
          </w:p>
          <w:p w:rsidR="00EF2CD2" w:rsidRPr="00E863AE" w:rsidRDefault="00BB1963" w:rsidP="00BB1963">
            <w:pPr>
              <w:widowControl w:val="0"/>
              <w:jc w:val="both"/>
            </w:pPr>
            <w:r w:rsidRPr="00E863AE">
              <w:t xml:space="preserve">      Замовник не повертає забезпечення виконання договору про закупівлю у разі невиконання (часткового виконання) умов договору.</w:t>
            </w:r>
          </w:p>
        </w:tc>
      </w:tr>
    </w:tbl>
    <w:p w:rsidR="00EF2CD2" w:rsidRDefault="00EF2CD2">
      <w:pPr>
        <w:pBdr>
          <w:top w:val="nil"/>
          <w:left w:val="nil"/>
          <w:bottom w:val="nil"/>
          <w:right w:val="nil"/>
          <w:between w:val="nil"/>
        </w:pBdr>
        <w:rPr>
          <w:color w:val="000000"/>
        </w:rPr>
      </w:pPr>
    </w:p>
    <w:p w:rsidR="00EF2CD2" w:rsidRDefault="00290FA5">
      <w:pPr>
        <w:pBdr>
          <w:top w:val="nil"/>
          <w:left w:val="nil"/>
          <w:bottom w:val="nil"/>
          <w:right w:val="nil"/>
          <w:between w:val="nil"/>
        </w:pBdr>
        <w:rPr>
          <w:color w:val="000000"/>
        </w:rPr>
      </w:pPr>
      <w:r>
        <w:rPr>
          <w:color w:val="000000"/>
        </w:rPr>
        <w:t>Додатки є невід’ємною частиною тендерної документації.</w:t>
      </w:r>
    </w:p>
    <w:p w:rsidR="00EF2CD2" w:rsidRPr="000219A3" w:rsidRDefault="00290FA5">
      <w:pPr>
        <w:rPr>
          <w:lang w:val="uk-UA"/>
        </w:rPr>
      </w:pPr>
      <w:r w:rsidRPr="001344B1">
        <w:t>Додаток 1 Інформація щодо відсутності підстав, установлених в пункті 4</w:t>
      </w:r>
      <w:r w:rsidR="00524430" w:rsidRPr="001344B1">
        <w:rPr>
          <w:lang w:val="uk-UA"/>
        </w:rPr>
        <w:t>7</w:t>
      </w:r>
      <w:r w:rsidRPr="001344B1">
        <w:t xml:space="preserve"> Особливостей</w:t>
      </w:r>
      <w:r w:rsidR="000219A3">
        <w:rPr>
          <w:lang w:val="uk-UA"/>
        </w:rPr>
        <w:t>;</w:t>
      </w:r>
    </w:p>
    <w:p w:rsidR="000219A3" w:rsidRPr="000219A3" w:rsidRDefault="00290FA5" w:rsidP="000219A3">
      <w:r w:rsidRPr="000219A3">
        <w:t xml:space="preserve">Додаток 2 </w:t>
      </w:r>
      <w:r w:rsidR="000219A3" w:rsidRPr="000219A3">
        <w:t>Інформація про технічні, якісні та кількісні характеристики предмета закупівлі</w:t>
      </w:r>
      <w:r w:rsidR="000219A3">
        <w:rPr>
          <w:lang w:val="uk-UA"/>
        </w:rPr>
        <w:t>;</w:t>
      </w:r>
      <w:r w:rsidR="000219A3" w:rsidRPr="000219A3">
        <w:t xml:space="preserve"> </w:t>
      </w:r>
    </w:p>
    <w:p w:rsidR="00945A39" w:rsidRPr="00945A39" w:rsidRDefault="00290FA5" w:rsidP="00945A39">
      <w:pPr>
        <w:keepNext/>
        <w:rPr>
          <w:lang w:val="uk-UA"/>
        </w:rPr>
      </w:pPr>
      <w:r w:rsidRPr="00945A39">
        <w:t xml:space="preserve">Додаток 3 </w:t>
      </w:r>
      <w:r w:rsidR="00945A39" w:rsidRPr="00945A39">
        <w:t>Лист-згода на обробку персональних даних</w:t>
      </w:r>
      <w:r w:rsidR="00945A39" w:rsidRPr="00945A39">
        <w:rPr>
          <w:lang w:val="uk-UA"/>
        </w:rPr>
        <w:t>;</w:t>
      </w:r>
    </w:p>
    <w:p w:rsidR="00EF2CD2" w:rsidRPr="00D866BC" w:rsidRDefault="00290FA5" w:rsidP="00945A39">
      <w:pPr>
        <w:keepNext/>
        <w:rPr>
          <w:lang w:val="uk-UA"/>
        </w:rPr>
      </w:pPr>
      <w:r w:rsidRPr="00D866BC">
        <w:t>Додаток 4 «ФОРМА " ЦІНОВА ПРОПОЗИЦІЯ "</w:t>
      </w:r>
      <w:r w:rsidR="00D866BC">
        <w:rPr>
          <w:lang w:val="uk-UA"/>
        </w:rPr>
        <w:t>;</w:t>
      </w:r>
    </w:p>
    <w:p w:rsidR="00EF2CD2" w:rsidRPr="002C3AD5" w:rsidRDefault="00290FA5">
      <w:pPr>
        <w:rPr>
          <w:lang w:val="uk-UA"/>
        </w:rPr>
      </w:pPr>
      <w:r w:rsidRPr="002C3AD5">
        <w:t>Додаток 5 «Проєкт Договору»</w:t>
      </w:r>
      <w:r w:rsidR="002C3AD5">
        <w:rPr>
          <w:lang w:val="uk-UA"/>
        </w:rPr>
        <w:t>;</w:t>
      </w:r>
    </w:p>
    <w:p w:rsidR="00EF2CD2" w:rsidRPr="002C3AD5" w:rsidRDefault="00290FA5" w:rsidP="002C3AD5">
      <w:pPr>
        <w:widowControl w:val="0"/>
        <w:pBdr>
          <w:top w:val="nil"/>
          <w:left w:val="nil"/>
          <w:bottom w:val="nil"/>
          <w:right w:val="nil"/>
          <w:between w:val="nil"/>
        </w:pBdr>
        <w:jc w:val="both"/>
        <w:rPr>
          <w:b/>
          <w:lang w:val="uk-UA"/>
        </w:rPr>
      </w:pPr>
      <w:r w:rsidRPr="002C3AD5">
        <w:rPr>
          <w:lang w:val="uk-UA"/>
        </w:rPr>
        <w:t>Додаток № 6</w:t>
      </w:r>
      <w:r w:rsidRPr="002C3AD5">
        <w:rPr>
          <w:b/>
          <w:sz w:val="22"/>
          <w:szCs w:val="22"/>
          <w:lang w:val="uk-UA"/>
        </w:rPr>
        <w:t xml:space="preserve"> </w:t>
      </w:r>
      <w:r w:rsidR="002C3AD5" w:rsidRPr="002C3AD5">
        <w:rPr>
          <w:lang w:val="uk-UA"/>
        </w:rPr>
        <w:t>Кваліфікаційні критерії до учасника процедури закупівлі відповідно до статті 16 закону та інформація про спосіб документального підтвердження відповідностіучасника встановленим критеріям.</w:t>
      </w: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756CD6" w:rsidRDefault="00756CD6">
      <w:pPr>
        <w:tabs>
          <w:tab w:val="left" w:pos="0"/>
          <w:tab w:val="center" w:pos="4153"/>
          <w:tab w:val="right" w:pos="8306"/>
        </w:tabs>
        <w:jc w:val="right"/>
        <w:rPr>
          <w:b/>
          <w:color w:val="000000"/>
        </w:rPr>
      </w:pPr>
    </w:p>
    <w:p w:rsidR="00EF2CD2" w:rsidRPr="00DA0087" w:rsidRDefault="00EF2CD2">
      <w:pPr>
        <w:rPr>
          <w:lang w:val="uk-UA"/>
        </w:rPr>
      </w:pPr>
    </w:p>
    <w:sectPr w:rsidR="00EF2CD2" w:rsidRPr="00DA0087">
      <w:headerReference w:type="even" r:id="rId41"/>
      <w:headerReference w:type="default" r:id="rId42"/>
      <w:footerReference w:type="even" r:id="rId43"/>
      <w:footerReference w:type="default" r:id="rId44"/>
      <w:headerReference w:type="first" r:id="rId45"/>
      <w:footerReference w:type="first" r:id="rId46"/>
      <w:pgSz w:w="11904" w:h="16834"/>
      <w:pgMar w:top="284" w:right="567" w:bottom="709" w:left="1134" w:header="22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B8" w:rsidRDefault="00CD0AB8">
      <w:r>
        <w:separator/>
      </w:r>
    </w:p>
  </w:endnote>
  <w:endnote w:type="continuationSeparator" w:id="0">
    <w:p w:rsidR="00CD0AB8" w:rsidRDefault="00C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B8" w:rsidRDefault="00CD0AB8">
      <w:r>
        <w:separator/>
      </w:r>
    </w:p>
  </w:footnote>
  <w:footnote w:type="continuationSeparator" w:id="0">
    <w:p w:rsidR="00CD0AB8" w:rsidRDefault="00CD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49360F" w:rsidRDefault="0049360F">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E64D83" w:rsidRDefault="00E64D83">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0F" w:rsidRDefault="0049360F">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4"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8"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14"/>
  </w:num>
  <w:num w:numId="6">
    <w:abstractNumId w:val="16"/>
  </w:num>
  <w:num w:numId="7">
    <w:abstractNumId w:val="0"/>
  </w:num>
  <w:num w:numId="8">
    <w:abstractNumId w:val="5"/>
  </w:num>
  <w:num w:numId="9">
    <w:abstractNumId w:val="7"/>
  </w:num>
  <w:num w:numId="10">
    <w:abstractNumId w:val="10"/>
  </w:num>
  <w:num w:numId="11">
    <w:abstractNumId w:val="11"/>
  </w:num>
  <w:num w:numId="12">
    <w:abstractNumId w:val="4"/>
  </w:num>
  <w:num w:numId="13">
    <w:abstractNumId w:val="17"/>
  </w:num>
  <w:num w:numId="14">
    <w:abstractNumId w:val="8"/>
  </w:num>
  <w:num w:numId="15">
    <w:abstractNumId w:val="12"/>
  </w:num>
  <w:num w:numId="16">
    <w:abstractNumId w:val="1"/>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219A3"/>
    <w:rsid w:val="0002362B"/>
    <w:rsid w:val="00023CE8"/>
    <w:rsid w:val="00024AA1"/>
    <w:rsid w:val="000426CB"/>
    <w:rsid w:val="000435F2"/>
    <w:rsid w:val="0004452D"/>
    <w:rsid w:val="00046CBE"/>
    <w:rsid w:val="0006018E"/>
    <w:rsid w:val="00063B2E"/>
    <w:rsid w:val="00063F0D"/>
    <w:rsid w:val="00065565"/>
    <w:rsid w:val="000731D2"/>
    <w:rsid w:val="00091148"/>
    <w:rsid w:val="000A22DF"/>
    <w:rsid w:val="000A386F"/>
    <w:rsid w:val="000A49F2"/>
    <w:rsid w:val="000A6055"/>
    <w:rsid w:val="000A7E3F"/>
    <w:rsid w:val="000B3456"/>
    <w:rsid w:val="000B5C06"/>
    <w:rsid w:val="000D0376"/>
    <w:rsid w:val="000F0D5A"/>
    <w:rsid w:val="000F4098"/>
    <w:rsid w:val="00103B27"/>
    <w:rsid w:val="001063F8"/>
    <w:rsid w:val="00113E58"/>
    <w:rsid w:val="00115132"/>
    <w:rsid w:val="00115FF9"/>
    <w:rsid w:val="00120E16"/>
    <w:rsid w:val="00124E9B"/>
    <w:rsid w:val="001259E4"/>
    <w:rsid w:val="001344B1"/>
    <w:rsid w:val="00136D28"/>
    <w:rsid w:val="00142472"/>
    <w:rsid w:val="001531F3"/>
    <w:rsid w:val="00174ADF"/>
    <w:rsid w:val="00186B23"/>
    <w:rsid w:val="001873B5"/>
    <w:rsid w:val="0019069D"/>
    <w:rsid w:val="00194C4C"/>
    <w:rsid w:val="001A55A1"/>
    <w:rsid w:val="001B40A8"/>
    <w:rsid w:val="001B6447"/>
    <w:rsid w:val="001C5B3B"/>
    <w:rsid w:val="001D7654"/>
    <w:rsid w:val="001E0316"/>
    <w:rsid w:val="00200E40"/>
    <w:rsid w:val="00220FBA"/>
    <w:rsid w:val="002234FA"/>
    <w:rsid w:val="00226559"/>
    <w:rsid w:val="00232B99"/>
    <w:rsid w:val="00235179"/>
    <w:rsid w:val="002472E3"/>
    <w:rsid w:val="00255C4C"/>
    <w:rsid w:val="002607B5"/>
    <w:rsid w:val="00267AA9"/>
    <w:rsid w:val="00267D03"/>
    <w:rsid w:val="002718BE"/>
    <w:rsid w:val="00274C6A"/>
    <w:rsid w:val="002753BB"/>
    <w:rsid w:val="00277E24"/>
    <w:rsid w:val="00285647"/>
    <w:rsid w:val="00287A06"/>
    <w:rsid w:val="00290FA5"/>
    <w:rsid w:val="00293640"/>
    <w:rsid w:val="002A45A3"/>
    <w:rsid w:val="002B2F50"/>
    <w:rsid w:val="002C2446"/>
    <w:rsid w:val="002C3AD5"/>
    <w:rsid w:val="002D6130"/>
    <w:rsid w:val="002E2B57"/>
    <w:rsid w:val="002E4BE9"/>
    <w:rsid w:val="002F1486"/>
    <w:rsid w:val="002F4972"/>
    <w:rsid w:val="00301518"/>
    <w:rsid w:val="00315547"/>
    <w:rsid w:val="00330370"/>
    <w:rsid w:val="0033639E"/>
    <w:rsid w:val="00340DF6"/>
    <w:rsid w:val="00351FCC"/>
    <w:rsid w:val="00352F18"/>
    <w:rsid w:val="0035753F"/>
    <w:rsid w:val="003670EA"/>
    <w:rsid w:val="00372875"/>
    <w:rsid w:val="00373534"/>
    <w:rsid w:val="00375A4A"/>
    <w:rsid w:val="00376238"/>
    <w:rsid w:val="00376DD4"/>
    <w:rsid w:val="00380E2E"/>
    <w:rsid w:val="00383459"/>
    <w:rsid w:val="00387312"/>
    <w:rsid w:val="00387E79"/>
    <w:rsid w:val="0039451B"/>
    <w:rsid w:val="003B477B"/>
    <w:rsid w:val="003D192D"/>
    <w:rsid w:val="003E0A3F"/>
    <w:rsid w:val="003E6009"/>
    <w:rsid w:val="003F0211"/>
    <w:rsid w:val="003F2046"/>
    <w:rsid w:val="003F525F"/>
    <w:rsid w:val="003F6B61"/>
    <w:rsid w:val="00400301"/>
    <w:rsid w:val="00421DD9"/>
    <w:rsid w:val="00435962"/>
    <w:rsid w:val="00443B98"/>
    <w:rsid w:val="00444322"/>
    <w:rsid w:val="004453A3"/>
    <w:rsid w:val="0045142F"/>
    <w:rsid w:val="00451688"/>
    <w:rsid w:val="00452A95"/>
    <w:rsid w:val="00452A9D"/>
    <w:rsid w:val="00454E28"/>
    <w:rsid w:val="004568D8"/>
    <w:rsid w:val="0046030E"/>
    <w:rsid w:val="00472CC8"/>
    <w:rsid w:val="00474B74"/>
    <w:rsid w:val="004875A7"/>
    <w:rsid w:val="0049195A"/>
    <w:rsid w:val="004929BE"/>
    <w:rsid w:val="0049360F"/>
    <w:rsid w:val="004A1846"/>
    <w:rsid w:val="004A1E80"/>
    <w:rsid w:val="004A52AE"/>
    <w:rsid w:val="004B7F3F"/>
    <w:rsid w:val="004C1332"/>
    <w:rsid w:val="004D155C"/>
    <w:rsid w:val="004D36C3"/>
    <w:rsid w:val="004E552F"/>
    <w:rsid w:val="00506969"/>
    <w:rsid w:val="0051467B"/>
    <w:rsid w:val="00524430"/>
    <w:rsid w:val="0053366F"/>
    <w:rsid w:val="00540190"/>
    <w:rsid w:val="005411AE"/>
    <w:rsid w:val="005471E6"/>
    <w:rsid w:val="0055087F"/>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775A"/>
    <w:rsid w:val="005F207F"/>
    <w:rsid w:val="00603E00"/>
    <w:rsid w:val="00605EA2"/>
    <w:rsid w:val="006207A2"/>
    <w:rsid w:val="006332FB"/>
    <w:rsid w:val="0063662F"/>
    <w:rsid w:val="00637AB6"/>
    <w:rsid w:val="00644649"/>
    <w:rsid w:val="00646552"/>
    <w:rsid w:val="00650480"/>
    <w:rsid w:val="00654A85"/>
    <w:rsid w:val="00667109"/>
    <w:rsid w:val="00671805"/>
    <w:rsid w:val="00693B1B"/>
    <w:rsid w:val="006A0054"/>
    <w:rsid w:val="006A3581"/>
    <w:rsid w:val="006C027B"/>
    <w:rsid w:val="006D655F"/>
    <w:rsid w:val="00706565"/>
    <w:rsid w:val="00710C7D"/>
    <w:rsid w:val="00715216"/>
    <w:rsid w:val="00721921"/>
    <w:rsid w:val="0072231B"/>
    <w:rsid w:val="007261E1"/>
    <w:rsid w:val="00730138"/>
    <w:rsid w:val="00731C86"/>
    <w:rsid w:val="0073433E"/>
    <w:rsid w:val="00755064"/>
    <w:rsid w:val="007553E2"/>
    <w:rsid w:val="00756A51"/>
    <w:rsid w:val="00756CD6"/>
    <w:rsid w:val="0076167E"/>
    <w:rsid w:val="00764779"/>
    <w:rsid w:val="007677FA"/>
    <w:rsid w:val="0077331A"/>
    <w:rsid w:val="00774359"/>
    <w:rsid w:val="00777AF8"/>
    <w:rsid w:val="0079392C"/>
    <w:rsid w:val="00795646"/>
    <w:rsid w:val="007A269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75D5"/>
    <w:rsid w:val="008A0D60"/>
    <w:rsid w:val="008B0389"/>
    <w:rsid w:val="008B4418"/>
    <w:rsid w:val="008C7E78"/>
    <w:rsid w:val="008D2F96"/>
    <w:rsid w:val="008E7EB0"/>
    <w:rsid w:val="008E7F9F"/>
    <w:rsid w:val="008F26D9"/>
    <w:rsid w:val="009057BB"/>
    <w:rsid w:val="00923EF5"/>
    <w:rsid w:val="00942E52"/>
    <w:rsid w:val="00942EAB"/>
    <w:rsid w:val="009443FB"/>
    <w:rsid w:val="00945A39"/>
    <w:rsid w:val="00947230"/>
    <w:rsid w:val="009520FF"/>
    <w:rsid w:val="009524F7"/>
    <w:rsid w:val="00954939"/>
    <w:rsid w:val="00954BF0"/>
    <w:rsid w:val="009607AF"/>
    <w:rsid w:val="00975B65"/>
    <w:rsid w:val="009764CB"/>
    <w:rsid w:val="00976EF1"/>
    <w:rsid w:val="0098290E"/>
    <w:rsid w:val="009A2EB7"/>
    <w:rsid w:val="009A38A0"/>
    <w:rsid w:val="009A3B71"/>
    <w:rsid w:val="009A445D"/>
    <w:rsid w:val="009A499F"/>
    <w:rsid w:val="009A6DB7"/>
    <w:rsid w:val="009B1505"/>
    <w:rsid w:val="009B1A50"/>
    <w:rsid w:val="009B38BD"/>
    <w:rsid w:val="009B4822"/>
    <w:rsid w:val="009B572E"/>
    <w:rsid w:val="009B7DFC"/>
    <w:rsid w:val="009C4120"/>
    <w:rsid w:val="009E450A"/>
    <w:rsid w:val="009F0661"/>
    <w:rsid w:val="00A07E2F"/>
    <w:rsid w:val="00A15D16"/>
    <w:rsid w:val="00A437AE"/>
    <w:rsid w:val="00A45952"/>
    <w:rsid w:val="00A6136F"/>
    <w:rsid w:val="00A77DAD"/>
    <w:rsid w:val="00A80C88"/>
    <w:rsid w:val="00A8288A"/>
    <w:rsid w:val="00A84AF5"/>
    <w:rsid w:val="00A8753A"/>
    <w:rsid w:val="00A920D9"/>
    <w:rsid w:val="00AB236E"/>
    <w:rsid w:val="00AB3733"/>
    <w:rsid w:val="00AC3ACE"/>
    <w:rsid w:val="00AC44B5"/>
    <w:rsid w:val="00AC70B2"/>
    <w:rsid w:val="00AD064B"/>
    <w:rsid w:val="00AD7804"/>
    <w:rsid w:val="00AE216D"/>
    <w:rsid w:val="00AF1B47"/>
    <w:rsid w:val="00B00B00"/>
    <w:rsid w:val="00B05C5E"/>
    <w:rsid w:val="00B05DFF"/>
    <w:rsid w:val="00B10B0F"/>
    <w:rsid w:val="00B169C9"/>
    <w:rsid w:val="00B20A04"/>
    <w:rsid w:val="00B21999"/>
    <w:rsid w:val="00B24D4D"/>
    <w:rsid w:val="00B26E57"/>
    <w:rsid w:val="00B32D4F"/>
    <w:rsid w:val="00B3553D"/>
    <w:rsid w:val="00B37B17"/>
    <w:rsid w:val="00B51606"/>
    <w:rsid w:val="00B66D9E"/>
    <w:rsid w:val="00B74150"/>
    <w:rsid w:val="00BA08E7"/>
    <w:rsid w:val="00BA1B40"/>
    <w:rsid w:val="00BA563C"/>
    <w:rsid w:val="00BB1963"/>
    <w:rsid w:val="00BC1AA1"/>
    <w:rsid w:val="00BE5E04"/>
    <w:rsid w:val="00BE5E9C"/>
    <w:rsid w:val="00BF14F4"/>
    <w:rsid w:val="00BF7984"/>
    <w:rsid w:val="00C02758"/>
    <w:rsid w:val="00C051CA"/>
    <w:rsid w:val="00C133E9"/>
    <w:rsid w:val="00C21796"/>
    <w:rsid w:val="00C27A82"/>
    <w:rsid w:val="00C422C4"/>
    <w:rsid w:val="00C5422A"/>
    <w:rsid w:val="00C54EDC"/>
    <w:rsid w:val="00C7392D"/>
    <w:rsid w:val="00C7745A"/>
    <w:rsid w:val="00C77E6F"/>
    <w:rsid w:val="00C923FF"/>
    <w:rsid w:val="00C94415"/>
    <w:rsid w:val="00C9710B"/>
    <w:rsid w:val="00C97810"/>
    <w:rsid w:val="00CA0BC1"/>
    <w:rsid w:val="00CA3148"/>
    <w:rsid w:val="00CB16F6"/>
    <w:rsid w:val="00CB6E1A"/>
    <w:rsid w:val="00CC34E2"/>
    <w:rsid w:val="00CC3E4F"/>
    <w:rsid w:val="00CC413D"/>
    <w:rsid w:val="00CD0AB8"/>
    <w:rsid w:val="00CD36E8"/>
    <w:rsid w:val="00CE0EFB"/>
    <w:rsid w:val="00CE1315"/>
    <w:rsid w:val="00D01263"/>
    <w:rsid w:val="00D01626"/>
    <w:rsid w:val="00D17C98"/>
    <w:rsid w:val="00D214F2"/>
    <w:rsid w:val="00D331E3"/>
    <w:rsid w:val="00D44A0B"/>
    <w:rsid w:val="00D64A1A"/>
    <w:rsid w:val="00D65127"/>
    <w:rsid w:val="00D66804"/>
    <w:rsid w:val="00D866BC"/>
    <w:rsid w:val="00D966DA"/>
    <w:rsid w:val="00DA0087"/>
    <w:rsid w:val="00DA7CB2"/>
    <w:rsid w:val="00DB3351"/>
    <w:rsid w:val="00DC5FFD"/>
    <w:rsid w:val="00DC60CB"/>
    <w:rsid w:val="00DD1D80"/>
    <w:rsid w:val="00DD3B2A"/>
    <w:rsid w:val="00DD7DED"/>
    <w:rsid w:val="00DE2120"/>
    <w:rsid w:val="00DE6994"/>
    <w:rsid w:val="00DF6359"/>
    <w:rsid w:val="00E049E0"/>
    <w:rsid w:val="00E5095D"/>
    <w:rsid w:val="00E50D6E"/>
    <w:rsid w:val="00E53A7F"/>
    <w:rsid w:val="00E54355"/>
    <w:rsid w:val="00E5532C"/>
    <w:rsid w:val="00E553CE"/>
    <w:rsid w:val="00E64D83"/>
    <w:rsid w:val="00E67930"/>
    <w:rsid w:val="00E863AE"/>
    <w:rsid w:val="00E915D0"/>
    <w:rsid w:val="00E970E6"/>
    <w:rsid w:val="00EA5DDF"/>
    <w:rsid w:val="00EA7CEA"/>
    <w:rsid w:val="00EB2CB7"/>
    <w:rsid w:val="00EC4ECA"/>
    <w:rsid w:val="00EC5B88"/>
    <w:rsid w:val="00EE76F0"/>
    <w:rsid w:val="00EE79B4"/>
    <w:rsid w:val="00EF2CD2"/>
    <w:rsid w:val="00EF5417"/>
    <w:rsid w:val="00EF6AB2"/>
    <w:rsid w:val="00F01B04"/>
    <w:rsid w:val="00F03496"/>
    <w:rsid w:val="00F07E0D"/>
    <w:rsid w:val="00F107FE"/>
    <w:rsid w:val="00F14A9E"/>
    <w:rsid w:val="00F22F52"/>
    <w:rsid w:val="00F30860"/>
    <w:rsid w:val="00F33668"/>
    <w:rsid w:val="00F33E2E"/>
    <w:rsid w:val="00F40AD7"/>
    <w:rsid w:val="00F428C9"/>
    <w:rsid w:val="00F436E9"/>
    <w:rsid w:val="00F45CA1"/>
    <w:rsid w:val="00F510AE"/>
    <w:rsid w:val="00F52C1C"/>
    <w:rsid w:val="00F6716F"/>
    <w:rsid w:val="00F8525E"/>
    <w:rsid w:val="00F86343"/>
    <w:rsid w:val="00F913F8"/>
    <w:rsid w:val="00F92E37"/>
    <w:rsid w:val="00F92F75"/>
    <w:rsid w:val="00F97556"/>
    <w:rsid w:val="00FA185D"/>
    <w:rsid w:val="00FA6A06"/>
    <w:rsid w:val="00FA75F4"/>
    <w:rsid w:val="00FB1349"/>
    <w:rsid w:val="00FB13BF"/>
    <w:rsid w:val="00FB2AFD"/>
    <w:rsid w:val="00FC382B"/>
    <w:rsid w:val="00FC630D"/>
    <w:rsid w:val="00FC7A99"/>
    <w:rsid w:val="00FD280B"/>
    <w:rsid w:val="00FD36C6"/>
    <w:rsid w:val="00FD795C"/>
    <w:rsid w:val="00FD7FC2"/>
    <w:rsid w:val="00FE0AA5"/>
    <w:rsid w:val="00FE2112"/>
    <w:rsid w:val="00FE4091"/>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19E4"/>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 w:type="paragraph" w:styleId="ae">
    <w:name w:val="Balloon Text"/>
    <w:basedOn w:val="a"/>
    <w:link w:val="af"/>
    <w:uiPriority w:val="99"/>
    <w:semiHidden/>
    <w:unhideWhenUsed/>
    <w:rsid w:val="00B10B0F"/>
    <w:rPr>
      <w:rFonts w:ascii="Segoe UI" w:hAnsi="Segoe UI" w:cs="Segoe UI"/>
      <w:sz w:val="18"/>
      <w:szCs w:val="18"/>
    </w:rPr>
  </w:style>
  <w:style w:type="character" w:customStyle="1" w:styleId="af">
    <w:name w:val="Текст у виносці Знак"/>
    <w:basedOn w:val="a0"/>
    <w:link w:val="ae"/>
    <w:uiPriority w:val="99"/>
    <w:semiHidden/>
    <w:rsid w:val="00B10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u191_23?ed=2023_04_01&amp;an=5" TargetMode="External"/><Relationship Id="rId18" Type="http://schemas.openxmlformats.org/officeDocument/2006/relationships/hyperlink" Target="https://ips.ligazakon.net/document/view/u191_23?ed=2023_04_01&amp;an=5" TargetMode="External"/><Relationship Id="rId26" Type="http://schemas.openxmlformats.org/officeDocument/2006/relationships/hyperlink" Target="https://ips.ligazakon.net/document/view/t150922?ed=2022_08_16&amp;an=1482" TargetMode="External"/><Relationship Id="rId39" Type="http://schemas.openxmlformats.org/officeDocument/2006/relationships/hyperlink" Target="https://zakon.rada.gov.ua/laws/show/1178-2022-%D0%BF?find=1&amp;text=%D0%B2%D0%B8%D0%B2%D1%87%D0%B5%D0%BD%D0%BD" TargetMode="External"/><Relationship Id="rId21" Type="http://schemas.openxmlformats.org/officeDocument/2006/relationships/hyperlink" Target="https://ips.ligazakon.net/document/view/u191_23?ed=2023_04_01&amp;an=5" TargetMode="External"/><Relationship Id="rId34" Type="http://schemas.openxmlformats.org/officeDocument/2006/relationships/hyperlink" Target="https://ips.ligazakon.net/document/view/t190114?ed=2019_09_19&amp;an=69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u191_23?ed=2023_04_01&amp;an=5" TargetMode="External"/><Relationship Id="rId29"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u191_23?ed=2023_04_01&amp;an=5" TargetMode="External"/><Relationship Id="rId32" Type="http://schemas.openxmlformats.org/officeDocument/2006/relationships/hyperlink" Target="http://zakon4.rada.gov.ua/laws/show/228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ps.ligazakon.net/document/view/u191_23?ed=2023_04_01&amp;an=5" TargetMode="External"/><Relationship Id="rId23" Type="http://schemas.openxmlformats.org/officeDocument/2006/relationships/hyperlink" Target="https://ips.ligazakon.net/document/view/u191_23?ed=2023_04_01&amp;an=5" TargetMode="External"/><Relationship Id="rId28" Type="http://schemas.openxmlformats.org/officeDocument/2006/relationships/hyperlink" Target="https://ips.ligazakon.net/document/view/t150922?ed=2022_08_16&amp;an=1485" TargetMode="External"/><Relationship Id="rId36" Type="http://schemas.openxmlformats.org/officeDocument/2006/relationships/hyperlink" Target="https://zakon.rada.gov.ua/laws/show/1178-2022-%D0%BF?find=1&amp;text=%D0%B2%D0%B8%D0%B2%D1%87%D0%B5%D0%BD%D0%BD"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u191_23?ed=2023_04_01&amp;an=5" TargetMode="External"/><Relationship Id="rId31" Type="http://schemas.openxmlformats.org/officeDocument/2006/relationships/hyperlink" Target="https://ips.ligazakon.net/document/view/kp230157?ed=2023_02_17&amp;an=12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u191_23?ed=2023_04_01&amp;an=5" TargetMode="External"/><Relationship Id="rId22" Type="http://schemas.openxmlformats.org/officeDocument/2006/relationships/hyperlink" Target="https://ips.ligazakon.net/document/view/u191_23?ed=2023_04_01&amp;an=5" TargetMode="External"/><Relationship Id="rId27" Type="http://schemas.openxmlformats.org/officeDocument/2006/relationships/hyperlink" Target="https://ips.ligazakon.net/document/view/t150922?ed=2022_08_16&amp;an=1484" TargetMode="External"/><Relationship Id="rId30" Type="http://schemas.openxmlformats.org/officeDocument/2006/relationships/hyperlink" Target="https://ips.ligazakon.net/document/view/kp230157?ed=2023_02_17&amp;an=111" TargetMode="External"/><Relationship Id="rId35" Type="http://schemas.openxmlformats.org/officeDocument/2006/relationships/hyperlink" Target="https://ips.ligazakon.net/document/view/t150922?ed=2022_08_16&amp;an=1435"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8" TargetMode="External"/><Relationship Id="rId17" Type="http://schemas.openxmlformats.org/officeDocument/2006/relationships/hyperlink" Target="https://ips.ligazakon.net/document/view/u191_23?ed=2023_04_01&amp;an=5" TargetMode="External"/><Relationship Id="rId25" Type="http://schemas.openxmlformats.org/officeDocument/2006/relationships/hyperlink" Target="https://ips.ligazakon.net/document/view/t150922?ed=2022_08_16&amp;an=1474"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1178-2022-%D0%BF?find=1&amp;text=%D0%B2%D0%B8%D0%B2%D1%87%D0%B5%D0%BD%D0%BD" TargetMode="External"/><Relationship Id="rId46" Type="http://schemas.openxmlformats.org/officeDocument/2006/relationships/footer" Target="footer3.xml"/><Relationship Id="rId20" Type="http://schemas.openxmlformats.org/officeDocument/2006/relationships/hyperlink" Target="https://ips.ligazakon.net/document/view/u191_23?ed=2023_04_01&amp;an=5"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C620-955D-4D6F-BAEB-4AD8EDE4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30</Pages>
  <Words>13344</Words>
  <Characters>76061</Characters>
  <Application>Microsoft Office Word</Application>
  <DocSecurity>0</DocSecurity>
  <Lines>633</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59</cp:revision>
  <cp:lastPrinted>2023-11-17T13:37:00Z</cp:lastPrinted>
  <dcterms:created xsi:type="dcterms:W3CDTF">2023-11-01T11:16:00Z</dcterms:created>
  <dcterms:modified xsi:type="dcterms:W3CDTF">2023-11-17T13:41:00Z</dcterms:modified>
</cp:coreProperties>
</file>