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BF"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Default="001074A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B2CBF" w:rsidRDefault="001074A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B2CBF" w:rsidRDefault="001074A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bookmarkStart w:id="0" w:name="_GoBack"/>
      <w:bookmarkEnd w:id="0"/>
    </w:p>
    <w:p w:rsidR="006B2CBF"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96474" w:rsidRDefault="00396474">
      <w:pPr>
        <w:spacing w:after="0" w:line="240" w:lineRule="auto"/>
        <w:jc w:val="center"/>
        <w:rPr>
          <w:rFonts w:ascii="Times New Roman" w:hAnsi="Times New Roman" w:cs="Times New Roman"/>
          <w:b/>
          <w:sz w:val="24"/>
          <w:szCs w:val="24"/>
          <w:shd w:val="clear" w:color="auto" w:fill="FFFFFF"/>
        </w:rPr>
      </w:pPr>
      <w:r w:rsidRPr="004437EF">
        <w:rPr>
          <w:rFonts w:ascii="Times New Roman" w:hAnsi="Times New Roman" w:cs="Times New Roman"/>
          <w:b/>
          <w:sz w:val="24"/>
          <w:szCs w:val="24"/>
          <w:shd w:val="clear" w:color="auto" w:fill="FFFFFF"/>
        </w:rPr>
        <w:t>Конструкційні матеріали</w:t>
      </w:r>
      <w:r>
        <w:rPr>
          <w:rFonts w:ascii="Times New Roman" w:hAnsi="Times New Roman" w:cs="Times New Roman"/>
          <w:b/>
          <w:sz w:val="24"/>
          <w:szCs w:val="24"/>
          <w:shd w:val="clear" w:color="auto" w:fill="FFFFFF"/>
        </w:rPr>
        <w:t xml:space="preserve"> (</w:t>
      </w:r>
      <w:r w:rsidR="00BD2A6C">
        <w:rPr>
          <w:rFonts w:ascii="Times New Roman" w:hAnsi="Times New Roman" w:cs="Times New Roman"/>
          <w:b/>
          <w:sz w:val="24"/>
          <w:szCs w:val="24"/>
          <w:shd w:val="clear" w:color="auto" w:fill="FFFFFF"/>
        </w:rPr>
        <w:t>Лінолеум</w:t>
      </w:r>
      <w:r>
        <w:rPr>
          <w:rFonts w:ascii="Times New Roman" w:hAnsi="Times New Roman" w:cs="Times New Roman"/>
          <w:b/>
          <w:sz w:val="24"/>
          <w:szCs w:val="24"/>
          <w:shd w:val="clear" w:color="auto" w:fill="FFFFFF"/>
        </w:rPr>
        <w:t>)</w:t>
      </w:r>
      <w:r w:rsidR="00BD2A6C" w:rsidRPr="00A02623">
        <w:rPr>
          <w:rFonts w:ascii="Times New Roman" w:hAnsi="Times New Roman" w:cs="Times New Roman"/>
          <w:b/>
          <w:sz w:val="24"/>
          <w:szCs w:val="24"/>
          <w:shd w:val="clear" w:color="auto" w:fill="FFFFFF"/>
        </w:rPr>
        <w:t xml:space="preserve">, </w:t>
      </w:r>
    </w:p>
    <w:p w:rsidR="006B2CBF" w:rsidRDefault="00BD2A6C">
      <w:pPr>
        <w:spacing w:after="0" w:line="240" w:lineRule="auto"/>
        <w:jc w:val="center"/>
        <w:rPr>
          <w:rFonts w:ascii="Times New Roman" w:hAnsi="Times New Roman" w:cs="Times New Roman"/>
          <w:b/>
          <w:sz w:val="24"/>
          <w:szCs w:val="24"/>
          <w:shd w:val="clear" w:color="auto" w:fill="FFFFFF"/>
        </w:rPr>
      </w:pPr>
      <w:r w:rsidRPr="00A02623">
        <w:rPr>
          <w:rFonts w:ascii="Times New Roman" w:hAnsi="Times New Roman" w:cs="Times New Roman"/>
          <w:b/>
          <w:sz w:val="24"/>
          <w:szCs w:val="24"/>
          <w:shd w:val="clear" w:color="auto" w:fill="FFFFFF"/>
        </w:rPr>
        <w:t xml:space="preserve">код </w:t>
      </w:r>
      <w:r>
        <w:rPr>
          <w:rFonts w:ascii="Times New Roman" w:hAnsi="Times New Roman" w:cs="Times New Roman"/>
          <w:b/>
          <w:sz w:val="24"/>
          <w:szCs w:val="24"/>
          <w:shd w:val="clear" w:color="auto" w:fill="FFFFFF"/>
        </w:rPr>
        <w:t>CPV за кодом 021:2015 44110000-4</w:t>
      </w:r>
      <w:r w:rsidRPr="004437EF">
        <w:t xml:space="preserve"> </w:t>
      </w:r>
      <w:r w:rsidRPr="004437EF">
        <w:rPr>
          <w:rFonts w:ascii="Times New Roman" w:hAnsi="Times New Roman" w:cs="Times New Roman"/>
          <w:b/>
          <w:sz w:val="24"/>
          <w:szCs w:val="24"/>
          <w:shd w:val="clear" w:color="auto" w:fill="FFFFFF"/>
        </w:rPr>
        <w:t>Конструкційні матеріали</w:t>
      </w:r>
    </w:p>
    <w:p w:rsidR="00AD1A4F"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t>1.Технічні характеристики:</w:t>
      </w:r>
    </w:p>
    <w:tbl>
      <w:tblPr>
        <w:tblStyle w:val="a7"/>
        <w:tblW w:w="9855" w:type="dxa"/>
        <w:tblLayout w:type="fixed"/>
        <w:tblLook w:val="04A0" w:firstRow="1" w:lastRow="0" w:firstColumn="1" w:lastColumn="0" w:noHBand="0" w:noVBand="1"/>
      </w:tblPr>
      <w:tblGrid>
        <w:gridCol w:w="3652"/>
        <w:gridCol w:w="6203"/>
      </w:tblGrid>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203" w:type="dxa"/>
          </w:tcPr>
          <w:p w:rsidR="00E565B7" w:rsidRPr="00BD2A6C" w:rsidRDefault="00E565B7" w:rsidP="00E75BF5">
            <w:pPr>
              <w:widowControl w:val="0"/>
              <w:rPr>
                <w:rFonts w:ascii="Times New Roman" w:eastAsia="Times New Roman" w:hAnsi="Times New Roman" w:cs="Times New Roman"/>
                <w:color w:val="000000" w:themeColor="text1"/>
                <w:sz w:val="24"/>
                <w:szCs w:val="24"/>
                <w:highlight w:val="white"/>
              </w:rPr>
            </w:pPr>
            <w:r w:rsidRPr="00BD2A6C">
              <w:rPr>
                <w:rFonts w:ascii="Times New Roman" w:hAnsi="Times New Roman" w:cs="Times New Roman"/>
                <w:color w:val="000000" w:themeColor="text1"/>
                <w:sz w:val="24"/>
                <w:szCs w:val="24"/>
                <w:shd w:val="clear" w:color="auto" w:fill="FFFFFF"/>
              </w:rPr>
              <w:t>Лінолеум</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203" w:type="dxa"/>
          </w:tcPr>
          <w:p w:rsidR="00E565B7" w:rsidRPr="00BD2A6C" w:rsidRDefault="00E565B7" w:rsidP="00E75BF5">
            <w:pPr>
              <w:widowControl w:val="0"/>
              <w:rPr>
                <w:rFonts w:ascii="Times New Roman" w:eastAsia="Times New Roman" w:hAnsi="Times New Roman" w:cs="Times New Roman"/>
                <w:color w:val="000000" w:themeColor="text1"/>
                <w:sz w:val="24"/>
                <w:szCs w:val="24"/>
                <w:highlight w:val="white"/>
              </w:rPr>
            </w:pPr>
            <w:r w:rsidRPr="00BD2A6C">
              <w:rPr>
                <w:rFonts w:ascii="Times New Roman" w:hAnsi="Times New Roman" w:cs="Times New Roman"/>
                <w:color w:val="000000" w:themeColor="text1"/>
                <w:sz w:val="24"/>
                <w:szCs w:val="24"/>
                <w:shd w:val="clear" w:color="auto" w:fill="FFFFFF"/>
              </w:rPr>
              <w:t>44110000-4 «Конструкційні матеріали»</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BD2A6C">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203" w:type="dxa"/>
          </w:tcPr>
          <w:p w:rsidR="00E565B7" w:rsidRPr="00BD2A6C" w:rsidRDefault="00E565B7" w:rsidP="00E75BF5">
            <w:pPr>
              <w:widowControl w:val="0"/>
              <w:rPr>
                <w:rFonts w:ascii="Times New Roman" w:eastAsia="Times New Roman" w:hAnsi="Times New Roman" w:cs="Times New Roman"/>
                <w:color w:val="000000" w:themeColor="text1"/>
                <w:sz w:val="24"/>
                <w:szCs w:val="24"/>
                <w:highlight w:val="white"/>
              </w:rPr>
            </w:pPr>
            <w:r w:rsidRPr="00BD2A6C">
              <w:rPr>
                <w:rFonts w:ascii="Times New Roman" w:hAnsi="Times New Roman" w:cs="Times New Roman"/>
                <w:color w:val="000000" w:themeColor="text1"/>
                <w:sz w:val="24"/>
                <w:szCs w:val="24"/>
                <w:shd w:val="clear" w:color="auto" w:fill="FDFEFD"/>
              </w:rPr>
              <w:t>44112230-9 «Лінолеум»</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6203" w:type="dxa"/>
          </w:tcPr>
          <w:p w:rsidR="00E565B7" w:rsidRPr="00BD2A6C" w:rsidRDefault="00E565B7" w:rsidP="00E75BF5">
            <w:pPr>
              <w:widowControl w:val="0"/>
              <w:rPr>
                <w:rFonts w:ascii="Times New Roman" w:eastAsia="Times New Roman" w:hAnsi="Times New Roman" w:cs="Times New Roman"/>
                <w:color w:val="000000" w:themeColor="text1"/>
                <w:sz w:val="24"/>
                <w:szCs w:val="24"/>
              </w:rPr>
            </w:pPr>
            <w:r w:rsidRPr="00BD2A6C">
              <w:rPr>
                <w:rFonts w:ascii="Times New Roman" w:eastAsia="Times New Roman" w:hAnsi="Times New Roman" w:cs="Times New Roman"/>
                <w:color w:val="000000" w:themeColor="text1"/>
                <w:sz w:val="24"/>
                <w:szCs w:val="24"/>
              </w:rPr>
              <w:t xml:space="preserve">72 м2 (Два відрізки по 12 метрів, </w:t>
            </w:r>
          </w:p>
          <w:p w:rsidR="00E565B7" w:rsidRPr="00BD2A6C" w:rsidRDefault="00E565B7" w:rsidP="00E75BF5">
            <w:pPr>
              <w:widowControl w:val="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rPr>
              <w:t>шириною 3 метри</w:t>
            </w:r>
            <w:r w:rsidRPr="00BD2A6C">
              <w:rPr>
                <w:rFonts w:ascii="Times New Roman" w:eastAsia="Times New Roman" w:hAnsi="Times New Roman" w:cs="Times New Roman"/>
                <w:color w:val="000000" w:themeColor="text1"/>
                <w:sz w:val="24"/>
                <w:szCs w:val="24"/>
              </w:rPr>
              <w:t>)</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E565B7" w:rsidRDefault="00E565B7" w:rsidP="00E75BF5">
            <w:pPr>
              <w:widowControl w:val="0"/>
              <w:rPr>
                <w:rFonts w:ascii="Times New Roman" w:eastAsia="Times New Roman" w:hAnsi="Times New Roman" w:cs="Times New Roman"/>
                <w:sz w:val="24"/>
                <w:szCs w:val="24"/>
                <w:highlight w:val="white"/>
              </w:rPr>
            </w:pPr>
          </w:p>
        </w:tc>
        <w:tc>
          <w:tcPr>
            <w:tcW w:w="6203" w:type="dxa"/>
          </w:tcPr>
          <w:p w:rsidR="00E565B7" w:rsidRPr="00BD2A6C" w:rsidRDefault="00E565B7" w:rsidP="00E75BF5">
            <w:pPr>
              <w:widowControl w:val="0"/>
              <w:rPr>
                <w:rFonts w:ascii="Times New Roman" w:eastAsia="Times New Roman" w:hAnsi="Times New Roman" w:cs="Times New Roman"/>
                <w:color w:val="000000" w:themeColor="text1"/>
                <w:sz w:val="24"/>
                <w:szCs w:val="24"/>
                <w:highlight w:val="white"/>
              </w:rPr>
            </w:pPr>
            <w:r w:rsidRPr="00BD2A6C">
              <w:rPr>
                <w:rFonts w:ascii="Times New Roman" w:eastAsia="Times New Roman" w:hAnsi="Times New Roman" w:cs="Times New Roman"/>
                <w:color w:val="000000" w:themeColor="text1"/>
                <w:sz w:val="24"/>
                <w:szCs w:val="24"/>
              </w:rPr>
              <w:t xml:space="preserve">69081, Запорізька обл., місто Запоріжжя, вулиця Панфьорова, будинок 146А, (в межах міста Запоріжжя можливий </w:t>
            </w:r>
            <w:proofErr w:type="spellStart"/>
            <w:r w:rsidRPr="00BD2A6C">
              <w:rPr>
                <w:rFonts w:ascii="Times New Roman" w:eastAsia="Times New Roman" w:hAnsi="Times New Roman" w:cs="Times New Roman"/>
                <w:color w:val="000000" w:themeColor="text1"/>
                <w:sz w:val="24"/>
                <w:szCs w:val="24"/>
              </w:rPr>
              <w:t>самовивіз</w:t>
            </w:r>
            <w:proofErr w:type="spellEnd"/>
            <w:r w:rsidRPr="00BD2A6C">
              <w:rPr>
                <w:rFonts w:ascii="Times New Roman" w:eastAsia="Times New Roman" w:hAnsi="Times New Roman" w:cs="Times New Roman"/>
                <w:color w:val="000000" w:themeColor="text1"/>
                <w:sz w:val="24"/>
                <w:szCs w:val="24"/>
              </w:rPr>
              <w:t>)</w:t>
            </w:r>
          </w:p>
        </w:tc>
      </w:tr>
      <w:tr w:rsidR="00E565B7" w:rsidTr="00E565B7">
        <w:tc>
          <w:tcPr>
            <w:tcW w:w="3652" w:type="dxa"/>
          </w:tcPr>
          <w:p w:rsidR="00E565B7" w:rsidRDefault="00E565B7" w:rsidP="00E75BF5">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rsidR="00E565B7" w:rsidRDefault="00E565B7" w:rsidP="00E75BF5">
            <w:pPr>
              <w:widowControl w:val="0"/>
              <w:rPr>
                <w:rFonts w:ascii="Times New Roman" w:eastAsia="Times New Roman" w:hAnsi="Times New Roman" w:cs="Times New Roman"/>
                <w:sz w:val="24"/>
                <w:szCs w:val="24"/>
                <w:highlight w:val="white"/>
              </w:rPr>
            </w:pPr>
          </w:p>
        </w:tc>
        <w:tc>
          <w:tcPr>
            <w:tcW w:w="6203" w:type="dxa"/>
          </w:tcPr>
          <w:p w:rsidR="00E565B7" w:rsidRPr="00BD2A6C" w:rsidRDefault="00E565B7" w:rsidP="00E75BF5">
            <w:pPr>
              <w:pStyle w:val="a5"/>
              <w:widowControl w:val="0"/>
              <w:autoSpaceDE w:val="0"/>
              <w:autoSpaceDN w:val="0"/>
              <w:adjustRightInd w:val="0"/>
              <w:ind w:left="0"/>
              <w:jc w:val="both"/>
              <w:rPr>
                <w:rFonts w:ascii="Times New Roman" w:eastAsia="Times New Roman" w:hAnsi="Times New Roman"/>
                <w:bCs/>
                <w:iCs/>
                <w:color w:val="000000" w:themeColor="text1"/>
                <w:sz w:val="24"/>
                <w:szCs w:val="24"/>
                <w:lang w:val="uk-UA"/>
              </w:rPr>
            </w:pPr>
            <w:r w:rsidRPr="00BD2A6C">
              <w:rPr>
                <w:rFonts w:ascii="Times New Roman" w:eastAsia="Times New Roman" w:hAnsi="Times New Roman"/>
                <w:bCs/>
                <w:iCs/>
                <w:color w:val="000000" w:themeColor="text1"/>
                <w:sz w:val="24"/>
                <w:szCs w:val="24"/>
                <w:lang w:val="uk-UA"/>
              </w:rPr>
              <w:t>протягом 2 днів з моменту підписання договору</w:t>
            </w:r>
          </w:p>
        </w:tc>
      </w:tr>
      <w:tr w:rsidR="00E565B7" w:rsidRPr="00DE7DCC" w:rsidTr="00E565B7">
        <w:tc>
          <w:tcPr>
            <w:tcW w:w="3652" w:type="dxa"/>
          </w:tcPr>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Колір:</w:t>
            </w:r>
          </w:p>
          <w:p w:rsidR="00E565B7" w:rsidRPr="00DE7DCC" w:rsidRDefault="00E565B7" w:rsidP="00E75BF5">
            <w:pPr>
              <w:rPr>
                <w:rFonts w:ascii="Times New Roman" w:hAnsi="Times New Roman" w:cs="Times New Roman"/>
                <w:b/>
                <w:sz w:val="24"/>
                <w:szCs w:val="24"/>
                <w:shd w:val="clear" w:color="auto" w:fill="FFFFFF"/>
              </w:rPr>
            </w:pPr>
            <w:r w:rsidRPr="00DE7DCC">
              <w:rPr>
                <w:rFonts w:ascii="Times New Roman" w:hAnsi="Times New Roman" w:cs="Times New Roman"/>
                <w:noProof/>
                <w:color w:val="000000" w:themeColor="text1"/>
                <w:sz w:val="24"/>
                <w:szCs w:val="24"/>
                <w:lang w:val="ru-RU"/>
              </w:rPr>
              <w:drawing>
                <wp:inline distT="0" distB="0" distL="0" distR="0" wp14:anchorId="02661427" wp14:editId="211FCC93">
                  <wp:extent cx="1760220" cy="172515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59693" cy="1724639"/>
                          </a:xfrm>
                          <a:prstGeom prst="rect">
                            <a:avLst/>
                          </a:prstGeom>
                        </pic:spPr>
                      </pic:pic>
                    </a:graphicData>
                  </a:graphic>
                </wp:inline>
              </w:drawing>
            </w:r>
          </w:p>
          <w:p w:rsidR="00E565B7" w:rsidRPr="00DE7DCC" w:rsidRDefault="00E565B7" w:rsidP="00E75BF5">
            <w:pPr>
              <w:jc w:val="both"/>
              <w:rPr>
                <w:rFonts w:ascii="Times New Roman" w:hAnsi="Times New Roman" w:cs="Times New Roman"/>
                <w:b/>
                <w:sz w:val="24"/>
                <w:szCs w:val="24"/>
                <w:shd w:val="clear" w:color="auto" w:fill="FFFFFF"/>
              </w:rPr>
            </w:pPr>
          </w:p>
        </w:tc>
        <w:tc>
          <w:tcPr>
            <w:tcW w:w="6203" w:type="dxa"/>
          </w:tcPr>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Тип:</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зносостійкий</w:t>
            </w:r>
            <w:r w:rsidRPr="00DE7DCC">
              <w:rPr>
                <w:rFonts w:ascii="Times New Roman" w:hAnsi="Times New Roman" w:cs="Times New Roman"/>
                <w:color w:val="000000" w:themeColor="text1"/>
                <w:sz w:val="24"/>
                <w:szCs w:val="24"/>
              </w:rPr>
              <w:br/>
            </w:r>
            <w:r w:rsidRPr="00DE7DCC">
              <w:rPr>
                <w:rFonts w:ascii="Times New Roman" w:hAnsi="Times New Roman" w:cs="Times New Roman"/>
                <w:color w:val="000000" w:themeColor="text1"/>
                <w:sz w:val="24"/>
                <w:szCs w:val="24"/>
                <w:shd w:val="clear" w:color="auto" w:fill="FFFFFF"/>
              </w:rPr>
              <w:t>Бренд:</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LENTEX</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Колекція:</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w:t>
            </w:r>
            <w:proofErr w:type="spellStart"/>
            <w:r w:rsidRPr="00DE7DCC">
              <w:rPr>
                <w:rFonts w:ascii="Times New Roman" w:hAnsi="Times New Roman" w:cs="Times New Roman"/>
                <w:color w:val="000000" w:themeColor="text1"/>
                <w:sz w:val="24"/>
                <w:szCs w:val="24"/>
                <w:shd w:val="clear" w:color="auto" w:fill="FFFFFF"/>
              </w:rPr>
              <w:t>Orion</w:t>
            </w:r>
            <w:proofErr w:type="spellEnd"/>
            <w:r w:rsidRPr="00DE7DCC">
              <w:rPr>
                <w:rFonts w:ascii="Times New Roman" w:hAnsi="Times New Roman" w:cs="Times New Roman"/>
                <w:color w:val="000000" w:themeColor="text1"/>
                <w:sz w:val="24"/>
                <w:szCs w:val="24"/>
                <w:shd w:val="clear" w:color="auto" w:fill="FFFFFF"/>
              </w:rPr>
              <w:t xml:space="preserve"> </w:t>
            </w:r>
            <w:proofErr w:type="spellStart"/>
            <w:r w:rsidRPr="00DE7DCC">
              <w:rPr>
                <w:rFonts w:ascii="Times New Roman" w:hAnsi="Times New Roman" w:cs="Times New Roman"/>
                <w:color w:val="000000" w:themeColor="text1"/>
                <w:sz w:val="24"/>
                <w:szCs w:val="24"/>
                <w:shd w:val="clear" w:color="auto" w:fill="FFFFFF"/>
              </w:rPr>
              <w:t>Chips</w:t>
            </w:r>
            <w:proofErr w:type="spellEnd"/>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Країна-виробник:</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Польща </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Основа:</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спінена </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Сфера застосування:</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побутовий, </w:t>
            </w:r>
            <w:proofErr w:type="spellStart"/>
            <w:r w:rsidRPr="00DE7DCC">
              <w:rPr>
                <w:rFonts w:ascii="Times New Roman" w:hAnsi="Times New Roman" w:cs="Times New Roman"/>
                <w:color w:val="000000" w:themeColor="text1"/>
                <w:sz w:val="24"/>
                <w:szCs w:val="24"/>
                <w:shd w:val="clear" w:color="auto" w:fill="FFFFFF"/>
              </w:rPr>
              <w:t>напівкомерційний</w:t>
            </w:r>
            <w:proofErr w:type="spellEnd"/>
            <w:r w:rsidRPr="00DE7DCC">
              <w:rPr>
                <w:rFonts w:ascii="Times New Roman" w:hAnsi="Times New Roman" w:cs="Times New Roman"/>
                <w:color w:val="000000" w:themeColor="text1"/>
                <w:sz w:val="24"/>
                <w:szCs w:val="24"/>
                <w:shd w:val="clear" w:color="auto" w:fill="FFFFFF"/>
              </w:rPr>
              <w:t xml:space="preserve"> </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Клас зносостійкості:</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33|42</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Дизайн покриття:</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крихта</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Колір виробника:</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сірий</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Тип покриття:</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гетерогенний</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Матеріал:</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ПВХ.</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Товщина:</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2,2 мм</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Товщина захисного шару:</w:t>
            </w:r>
            <w:r w:rsidRPr="00DE7DCC">
              <w:rPr>
                <w:rFonts w:ascii="Times New Roman" w:hAnsi="Times New Roman" w:cs="Times New Roman"/>
                <w:color w:val="000000" w:themeColor="text1"/>
                <w:sz w:val="24"/>
                <w:szCs w:val="24"/>
                <w:shd w:val="clear" w:color="auto" w:fill="FFFFFF"/>
              </w:rPr>
              <w:t> </w:t>
            </w:r>
            <w:r w:rsidRPr="00DE7DCC">
              <w:rPr>
                <w:rFonts w:ascii="Times New Roman" w:hAnsi="Times New Roman" w:cs="Times New Roman"/>
                <w:color w:val="000000" w:themeColor="text1"/>
                <w:sz w:val="24"/>
                <w:szCs w:val="24"/>
                <w:shd w:val="clear" w:color="auto" w:fill="FFFFFF"/>
              </w:rPr>
              <w:t xml:space="preserve"> 0,5 мм</w:t>
            </w:r>
          </w:p>
          <w:p w:rsidR="00E565B7" w:rsidRPr="00DE7DCC" w:rsidRDefault="00E565B7" w:rsidP="00E75BF5">
            <w:pPr>
              <w:rPr>
                <w:rFonts w:ascii="Times New Roman" w:hAnsi="Times New Roman" w:cs="Times New Roman"/>
                <w:color w:val="000000" w:themeColor="text1"/>
                <w:sz w:val="24"/>
                <w:szCs w:val="24"/>
                <w:shd w:val="clear" w:color="auto" w:fill="FFFFFF"/>
              </w:rPr>
            </w:pPr>
            <w:r w:rsidRPr="00DE7DCC">
              <w:rPr>
                <w:rFonts w:ascii="Times New Roman" w:hAnsi="Times New Roman" w:cs="Times New Roman"/>
                <w:color w:val="000000" w:themeColor="text1"/>
                <w:sz w:val="24"/>
                <w:szCs w:val="24"/>
                <w:shd w:val="clear" w:color="auto" w:fill="FFFFFF"/>
              </w:rPr>
              <w:t>(у випадку пропонування еквіваленту - колір погоджувати із замовником)</w:t>
            </w:r>
          </w:p>
        </w:tc>
      </w:tr>
    </w:tbl>
    <w:p w:rsidR="00E565B7" w:rsidRPr="00400E25" w:rsidRDefault="00E565B7" w:rsidP="00E565B7">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396474">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E565B7" w:rsidRPr="00E565B7" w:rsidRDefault="00E565B7" w:rsidP="00E565B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00E25">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AD1A4F" w:rsidRPr="001074A3"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t xml:space="preserve">1.1. Запропонований Учасником Товар обов’язково </w:t>
      </w:r>
      <w:r w:rsidRPr="001074A3">
        <w:rPr>
          <w:rFonts w:ascii="Times New Roman" w:hAnsi="Times New Roman"/>
          <w:b/>
          <w:i/>
          <w:sz w:val="23"/>
          <w:szCs w:val="23"/>
          <w:lang w:eastAsia="en-US"/>
        </w:rPr>
        <w:t>повинен відповідати (або бути не гірше)</w:t>
      </w:r>
      <w:r w:rsidRPr="001074A3">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AD1A4F" w:rsidRPr="001074A3"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1074A3">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1074A3">
        <w:rPr>
          <w:rFonts w:ascii="Times New Roman" w:hAnsi="Times New Roman"/>
          <w:sz w:val="23"/>
          <w:szCs w:val="23"/>
        </w:rPr>
        <w:t>придатним до використання, терміни та умови його зберігання не порушені</w:t>
      </w:r>
      <w:r w:rsidRPr="001074A3">
        <w:rPr>
          <w:rFonts w:ascii="Times New Roman" w:hAnsi="Times New Roman"/>
          <w:sz w:val="23"/>
          <w:szCs w:val="23"/>
          <w:lang w:eastAsia="en-US"/>
        </w:rPr>
        <w:t xml:space="preserve"> </w:t>
      </w:r>
      <w:r w:rsidRPr="001074A3">
        <w:rPr>
          <w:rFonts w:ascii="Times New Roman" w:hAnsi="Times New Roman"/>
          <w:b/>
          <w:i/>
          <w:sz w:val="23"/>
          <w:szCs w:val="23"/>
          <w:lang w:eastAsia="en-US"/>
        </w:rPr>
        <w:t>(підтверджується гарантійним листом учасника).</w:t>
      </w:r>
    </w:p>
    <w:p w:rsidR="00AD1A4F" w:rsidRPr="001074A3"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lastRenderedPageBreak/>
        <w:t>2. Наявність документації, яка підтверджує якість (відповідність):</w:t>
      </w:r>
    </w:p>
    <w:p w:rsidR="00AD1A4F"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t xml:space="preserve">2.1. Учасник повинен надати </w:t>
      </w:r>
      <w:r w:rsidRPr="001074A3">
        <w:rPr>
          <w:rFonts w:ascii="Times New Roman" w:hAnsi="Times New Roman"/>
          <w:b/>
          <w:i/>
          <w:sz w:val="23"/>
          <w:szCs w:val="23"/>
          <w:lang w:eastAsia="en-US"/>
        </w:rPr>
        <w:t>детальний технічний опис товару</w:t>
      </w:r>
      <w:r w:rsidRPr="001074A3">
        <w:rPr>
          <w:rFonts w:ascii="Times New Roman" w:hAnsi="Times New Roman"/>
          <w:sz w:val="23"/>
          <w:szCs w:val="23"/>
          <w:lang w:eastAsia="en-US"/>
        </w:rPr>
        <w:t xml:space="preserve">, що пропонується та </w:t>
      </w:r>
      <w:r w:rsidRPr="001074A3">
        <w:rPr>
          <w:rFonts w:ascii="Times New Roman" w:hAnsi="Times New Roman"/>
          <w:b/>
          <w:i/>
          <w:sz w:val="23"/>
          <w:szCs w:val="23"/>
          <w:lang w:eastAsia="en-US"/>
        </w:rPr>
        <w:t>документи, що підтверджують якість (відповідність, тощо)</w:t>
      </w:r>
      <w:r w:rsidRPr="001074A3">
        <w:rPr>
          <w:rFonts w:ascii="Times New Roman" w:hAnsi="Times New Roman"/>
          <w:sz w:val="23"/>
          <w:szCs w:val="23"/>
          <w:lang w:eastAsia="en-US"/>
        </w:rPr>
        <w:t xml:space="preserve"> згідно Таблиці №1.</w:t>
      </w:r>
    </w:p>
    <w:p w:rsidR="005911D0" w:rsidRPr="001074A3" w:rsidRDefault="005911D0"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Pr>
          <w:rFonts w:ascii="Times New Roman" w:hAnsi="Times New Roman"/>
          <w:sz w:val="23"/>
          <w:szCs w:val="23"/>
          <w:lang w:eastAsia="en-US"/>
        </w:rPr>
        <w:t>2.2.</w:t>
      </w:r>
      <w:r w:rsidRPr="005911D0">
        <w:rPr>
          <w:rFonts w:ascii="Times New Roman" w:hAnsi="Times New Roman"/>
          <w:sz w:val="23"/>
          <w:szCs w:val="23"/>
          <w:lang w:eastAsia="en-US"/>
        </w:rPr>
        <w:t xml:space="preserve"> Учасник повинен передати (поставити) Замовнику Товар, якість якого відповідає вимогам ДСТУ і ТУ, встановленим на поставлений Товар, що підтверджується сертифікатами відповідності та паспортами якості.</w:t>
      </w:r>
    </w:p>
    <w:p w:rsidR="00AD1A4F" w:rsidRPr="001074A3"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1074A3">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396474">
        <w:rPr>
          <w:rFonts w:ascii="Times New Roman" w:hAnsi="Times New Roman"/>
          <w:b/>
          <w:bCs/>
          <w:sz w:val="23"/>
          <w:szCs w:val="23"/>
          <w:lang w:eastAsia="en-US"/>
        </w:rPr>
        <w:t>Транспортні послуги та інші витрати повинні здійснюватися за рахунок Учасника.</w:t>
      </w:r>
      <w:r w:rsidRPr="00396474">
        <w:rPr>
          <w:rFonts w:ascii="Times New Roman" w:hAnsi="Times New Roman"/>
          <w:sz w:val="23"/>
          <w:szCs w:val="23"/>
          <w:lang w:eastAsia="en-US"/>
        </w:rPr>
        <w:t xml:space="preserve"> </w:t>
      </w:r>
      <w:r w:rsidRPr="00396474">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Pr="001074A3">
        <w:rPr>
          <w:sz w:val="23"/>
          <w:szCs w:val="23"/>
        </w:rPr>
        <w:t xml:space="preserve"> </w:t>
      </w:r>
      <w:r w:rsidR="001074A3">
        <w:rPr>
          <w:rFonts w:ascii="Times New Roman" w:hAnsi="Times New Roman"/>
          <w:sz w:val="23"/>
          <w:szCs w:val="23"/>
          <w:lang w:eastAsia="en-US"/>
        </w:rPr>
        <w:t>Адреса доставки</w:t>
      </w:r>
      <w:r w:rsidRPr="001074A3">
        <w:rPr>
          <w:rFonts w:ascii="Times New Roman" w:hAnsi="Times New Roman"/>
          <w:sz w:val="23"/>
          <w:szCs w:val="23"/>
          <w:lang w:eastAsia="en-US"/>
        </w:rPr>
        <w:t xml:space="preserve">: </w:t>
      </w:r>
      <w:r w:rsidR="001074A3">
        <w:rPr>
          <w:rFonts w:ascii="Times New Roman" w:hAnsi="Times New Roman"/>
          <w:sz w:val="23"/>
          <w:szCs w:val="23"/>
          <w:lang w:eastAsia="en-US"/>
        </w:rPr>
        <w:t>69081, м. Запоріжжя</w:t>
      </w:r>
      <w:r w:rsidRPr="001074A3">
        <w:rPr>
          <w:rFonts w:ascii="Times New Roman" w:hAnsi="Times New Roman"/>
          <w:sz w:val="23"/>
          <w:szCs w:val="23"/>
          <w:lang w:eastAsia="en-US"/>
        </w:rPr>
        <w:t xml:space="preserve">, </w:t>
      </w:r>
      <w:proofErr w:type="spellStart"/>
      <w:r w:rsidR="001074A3">
        <w:rPr>
          <w:rFonts w:ascii="Times New Roman" w:hAnsi="Times New Roman"/>
          <w:sz w:val="23"/>
          <w:szCs w:val="23"/>
          <w:lang w:eastAsia="en-US"/>
        </w:rPr>
        <w:t>вул..Панфьорова</w:t>
      </w:r>
      <w:proofErr w:type="spellEnd"/>
      <w:r w:rsidR="001074A3">
        <w:rPr>
          <w:rFonts w:ascii="Times New Roman" w:hAnsi="Times New Roman"/>
          <w:sz w:val="23"/>
          <w:szCs w:val="23"/>
          <w:lang w:eastAsia="en-US"/>
        </w:rPr>
        <w:t xml:space="preserve"> 146а</w:t>
      </w:r>
      <w:r w:rsidRPr="001074A3">
        <w:rPr>
          <w:rFonts w:ascii="Times New Roman" w:hAnsi="Times New Roman"/>
          <w:sz w:val="23"/>
          <w:szCs w:val="23"/>
          <w:lang w:eastAsia="en-US"/>
        </w:rPr>
        <w:t>.</w:t>
      </w:r>
      <w:r w:rsidR="00396474" w:rsidRPr="00396474">
        <w:rPr>
          <w:rFonts w:ascii="Times New Roman" w:eastAsia="Times New Roman" w:hAnsi="Times New Roman" w:cs="Times New Roman"/>
          <w:color w:val="000000" w:themeColor="text1"/>
          <w:sz w:val="24"/>
          <w:szCs w:val="24"/>
        </w:rPr>
        <w:t xml:space="preserve"> </w:t>
      </w:r>
      <w:r w:rsidR="00396474" w:rsidRPr="00BD2A6C">
        <w:rPr>
          <w:rFonts w:ascii="Times New Roman" w:eastAsia="Times New Roman" w:hAnsi="Times New Roman" w:cs="Times New Roman"/>
          <w:color w:val="000000" w:themeColor="text1"/>
          <w:sz w:val="24"/>
          <w:szCs w:val="24"/>
        </w:rPr>
        <w:t xml:space="preserve">(в межах міста Запоріжжя можливий </w:t>
      </w:r>
      <w:proofErr w:type="spellStart"/>
      <w:r w:rsidR="00396474" w:rsidRPr="00BD2A6C">
        <w:rPr>
          <w:rFonts w:ascii="Times New Roman" w:eastAsia="Times New Roman" w:hAnsi="Times New Roman" w:cs="Times New Roman"/>
          <w:color w:val="000000" w:themeColor="text1"/>
          <w:sz w:val="24"/>
          <w:szCs w:val="24"/>
        </w:rPr>
        <w:t>самовивіз</w:t>
      </w:r>
      <w:proofErr w:type="spellEnd"/>
      <w:r w:rsidR="00396474" w:rsidRPr="00BD2A6C">
        <w:rPr>
          <w:rFonts w:ascii="Times New Roman" w:eastAsia="Times New Roman" w:hAnsi="Times New Roman" w:cs="Times New Roman"/>
          <w:color w:val="000000" w:themeColor="text1"/>
          <w:sz w:val="24"/>
          <w:szCs w:val="24"/>
        </w:rPr>
        <w:t>)</w:t>
      </w:r>
      <w:r w:rsidR="00396474">
        <w:rPr>
          <w:rFonts w:ascii="Times New Roman" w:eastAsia="Times New Roman" w:hAnsi="Times New Roman" w:cs="Times New Roman"/>
          <w:color w:val="000000" w:themeColor="text1"/>
          <w:sz w:val="24"/>
          <w:szCs w:val="24"/>
        </w:rPr>
        <w:t>.</w:t>
      </w:r>
    </w:p>
    <w:p w:rsidR="00AD1A4F" w:rsidRPr="00396474"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396474">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 сертифікати, накладні та ін.) через кур’єрську службу доставки.</w:t>
      </w:r>
    </w:p>
    <w:p w:rsidR="00AD1A4F" w:rsidRPr="001074A3" w:rsidRDefault="00AD1A4F" w:rsidP="00AD1A4F">
      <w:pPr>
        <w:spacing w:after="0" w:line="240" w:lineRule="auto"/>
        <w:ind w:firstLine="624"/>
        <w:jc w:val="both"/>
        <w:rPr>
          <w:rFonts w:ascii="Times New Roman" w:hAnsi="Times New Roman"/>
          <w:spacing w:val="-4"/>
          <w:sz w:val="23"/>
          <w:szCs w:val="23"/>
          <w:lang w:eastAsia="uk-UA"/>
        </w:rPr>
      </w:pPr>
      <w:r w:rsidRPr="001074A3">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1074A3">
        <w:rPr>
          <w:rFonts w:ascii="Times New Roman" w:hAnsi="Times New Roman"/>
          <w:b/>
          <w:i/>
          <w:spacing w:val="-4"/>
          <w:sz w:val="23"/>
          <w:szCs w:val="23"/>
        </w:rPr>
        <w:t>довідку</w:t>
      </w:r>
      <w:r w:rsidRPr="001074A3">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1074A3">
        <w:rPr>
          <w:rFonts w:ascii="Times New Roman" w:hAnsi="Times New Roman"/>
          <w:b/>
          <w:i/>
          <w:spacing w:val="-4"/>
          <w:sz w:val="23"/>
          <w:szCs w:val="23"/>
        </w:rPr>
        <w:t>застосування заходів із захисту довкілля</w:t>
      </w:r>
      <w:r w:rsidRPr="001074A3">
        <w:rPr>
          <w:rFonts w:ascii="Times New Roman" w:hAnsi="Times New Roman"/>
          <w:spacing w:val="-4"/>
          <w:sz w:val="23"/>
          <w:szCs w:val="23"/>
        </w:rPr>
        <w:t>.</w:t>
      </w:r>
    </w:p>
    <w:p w:rsidR="006B2CBF" w:rsidRDefault="00AD1A4F" w:rsidP="00E565B7">
      <w:pPr>
        <w:spacing w:after="0" w:line="240" w:lineRule="auto"/>
        <w:ind w:firstLine="624"/>
        <w:jc w:val="both"/>
        <w:rPr>
          <w:rFonts w:ascii="Times New Roman" w:hAnsi="Times New Roman"/>
          <w:spacing w:val="-4"/>
          <w:sz w:val="23"/>
          <w:szCs w:val="23"/>
        </w:rPr>
      </w:pPr>
      <w:r w:rsidRPr="001074A3">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E565B7"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E565B7" w:rsidRDefault="00E565B7" w:rsidP="00E565B7">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20"/>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565B7" w:rsidTr="00E75BF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E565B7" w:rsidRDefault="00E565B7" w:rsidP="00E75BF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p>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E565B7" w:rsidTr="00E75BF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565B7" w:rsidTr="00E75BF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Default="00E565B7" w:rsidP="00E75BF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E565B7" w:rsidRDefault="00E565B7" w:rsidP="00E565B7">
      <w:pPr>
        <w:spacing w:after="0" w:line="240" w:lineRule="auto"/>
        <w:ind w:firstLine="283"/>
        <w:jc w:val="both"/>
        <w:rPr>
          <w:rFonts w:ascii="Times New Roman" w:eastAsia="Times New Roman" w:hAnsi="Times New Roman" w:cs="Times New Roman"/>
          <w:i/>
        </w:rPr>
      </w:pPr>
    </w:p>
    <w:p w:rsidR="00E565B7" w:rsidRPr="00400E25"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400E25">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65B7" w:rsidRPr="00400E25"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400E25">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565B7" w:rsidRPr="00E565B7" w:rsidRDefault="00E565B7" w:rsidP="00E565B7">
      <w:pPr>
        <w:spacing w:after="0" w:line="240" w:lineRule="auto"/>
        <w:jc w:val="both"/>
        <w:rPr>
          <w:rFonts w:ascii="Times New Roman" w:eastAsia="Times New Roman" w:hAnsi="Times New Roman" w:cs="Times New Roman"/>
          <w:b/>
          <w:i/>
          <w:sz w:val="24"/>
          <w:szCs w:val="24"/>
        </w:rPr>
      </w:pPr>
    </w:p>
    <w:p w:rsidR="006B2CBF" w:rsidRPr="00400E25" w:rsidRDefault="001074A3" w:rsidP="00400E25">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400E25">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Pr>
          <w:rFonts w:ascii="Times New Roman" w:eastAsia="Times New Roman" w:hAnsi="Times New Roman" w:cs="Times New Roman"/>
          <w:color w:val="000000" w:themeColor="text1"/>
          <w:sz w:val="24"/>
          <w:szCs w:val="24"/>
        </w:rPr>
        <w:t xml:space="preserve">лінолеум </w:t>
      </w:r>
      <w:r w:rsidRPr="00400E25">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400E25">
        <w:rPr>
          <w:rFonts w:ascii="Times New Roman" w:eastAsia="Times New Roman" w:hAnsi="Times New Roman" w:cs="Times New Roman"/>
          <w:color w:val="000000" w:themeColor="text1"/>
          <w:sz w:val="24"/>
          <w:szCs w:val="24"/>
        </w:rPr>
        <w:t xml:space="preserve"> не відповідає умовам технічної специ</w:t>
      </w:r>
      <w:r w:rsidRPr="00400E25">
        <w:rPr>
          <w:rFonts w:ascii="Times New Roman" w:eastAsia="Times New Roman" w:hAnsi="Times New Roman" w:cs="Times New Roman"/>
          <w:color w:val="000000" w:themeColor="text1"/>
          <w:sz w:val="24"/>
          <w:szCs w:val="24"/>
        </w:rPr>
        <w:t>фікації».</w:t>
      </w:r>
    </w:p>
    <w:p w:rsidR="006B2CBF" w:rsidRPr="00400E25" w:rsidRDefault="006B2CBF">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6B2CBF" w:rsidRPr="00400E25" w:rsidRDefault="001074A3" w:rsidP="00E565B7">
      <w:pPr>
        <w:shd w:val="clear" w:color="auto" w:fill="FFFFFF"/>
        <w:tabs>
          <w:tab w:val="left" w:pos="1134"/>
        </w:tabs>
        <w:spacing w:after="0" w:line="240" w:lineRule="auto"/>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tab/>
      </w:r>
      <w:r w:rsidRPr="00400E25">
        <w:rPr>
          <w:rFonts w:ascii="Times New Roman" w:eastAsia="Times New Roman" w:hAnsi="Times New Roman" w:cs="Times New Roman"/>
          <w:i/>
          <w:color w:val="000000" w:themeColor="text1"/>
          <w:sz w:val="20"/>
          <w:szCs w:val="20"/>
        </w:rPr>
        <w:t xml:space="preserve"> </w:t>
      </w:r>
    </w:p>
    <w:p w:rsidR="006B2CBF" w:rsidRDefault="006B2CBF">
      <w:pPr>
        <w:spacing w:after="0" w:line="240" w:lineRule="auto"/>
        <w:ind w:firstLine="283"/>
        <w:jc w:val="both"/>
        <w:rPr>
          <w:rFonts w:ascii="Times New Roman" w:eastAsia="Times New Roman" w:hAnsi="Times New Roman" w:cs="Times New Roman"/>
          <w:i/>
          <w:color w:val="4A86E8"/>
          <w:sz w:val="20"/>
          <w:szCs w:val="20"/>
        </w:rPr>
      </w:pPr>
    </w:p>
    <w:sectPr w:rsidR="006B2CB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B2CBF"/>
    <w:rsid w:val="001074A3"/>
    <w:rsid w:val="00396474"/>
    <w:rsid w:val="00400E25"/>
    <w:rsid w:val="005911D0"/>
    <w:rsid w:val="006B2CBF"/>
    <w:rsid w:val="00AD1A4F"/>
    <w:rsid w:val="00B258AF"/>
    <w:rsid w:val="00BD2A6C"/>
    <w:rsid w:val="00C55666"/>
    <w:rsid w:val="00E42EE8"/>
    <w:rsid w:val="00E565B7"/>
    <w:rsid w:val="00EF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3</cp:revision>
  <dcterms:created xsi:type="dcterms:W3CDTF">2024-02-02T12:59:00Z</dcterms:created>
  <dcterms:modified xsi:type="dcterms:W3CDTF">2024-02-02T13:01:00Z</dcterms:modified>
</cp:coreProperties>
</file>