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0FF55" w14:textId="77777777" w:rsidR="009E0311" w:rsidRDefault="009E0311" w:rsidP="009E0311">
      <w:pPr>
        <w:spacing w:after="0" w:line="240" w:lineRule="auto"/>
        <w:jc w:val="right"/>
        <w:rPr>
          <w:rFonts w:ascii="Times New Roman" w:eastAsia="Times New Roman" w:hAnsi="Times New Roman" w:cs="Times New Roman"/>
          <w:bCs/>
          <w:i/>
        </w:rPr>
      </w:pPr>
    </w:p>
    <w:p w14:paraId="0DA01874" w14:textId="77777777" w:rsidR="009E0311" w:rsidRDefault="009E0311" w:rsidP="009E0311">
      <w:pPr>
        <w:spacing w:after="0" w:line="240" w:lineRule="auto"/>
        <w:jc w:val="right"/>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Додаток 2</w:t>
      </w:r>
    </w:p>
    <w:p w14:paraId="51D6D2EF" w14:textId="77777777" w:rsidR="009E0311" w:rsidRDefault="009E0311" w:rsidP="009E0311">
      <w:pPr>
        <w:spacing w:after="0" w:line="240" w:lineRule="auto"/>
        <w:ind w:left="5103"/>
        <w:jc w:val="both"/>
        <w:rPr>
          <w:rFonts w:ascii="Times New Roman" w:hAnsi="Times New Roman"/>
          <w:b/>
          <w:i/>
          <w:sz w:val="24"/>
          <w:szCs w:val="24"/>
        </w:rPr>
      </w:pPr>
      <w:r>
        <w:rPr>
          <w:rFonts w:ascii="Times New Roman" w:hAnsi="Times New Roman"/>
          <w:i/>
          <w:sz w:val="24"/>
          <w:szCs w:val="24"/>
          <w:bdr w:val="none" w:sz="0" w:space="0" w:color="auto" w:frame="1"/>
        </w:rPr>
        <w:t xml:space="preserve">до тендерної документації на закупівлю – основний словник національного класифікатора України </w:t>
      </w:r>
      <w:r>
        <w:rPr>
          <w:rFonts w:ascii="Times New Roman" w:hAnsi="Times New Roman"/>
          <w:i/>
          <w:sz w:val="24"/>
          <w:szCs w:val="24"/>
        </w:rPr>
        <w:t xml:space="preserve">ДК 021:2015: 55240000-4 Послуги центрів і будинків відпочинку </w:t>
      </w:r>
      <w:r>
        <w:rPr>
          <w:rFonts w:ascii="Times New Roman" w:hAnsi="Times New Roman"/>
          <w:spacing w:val="-8"/>
          <w:sz w:val="24"/>
          <w:szCs w:val="24"/>
        </w:rPr>
        <w:t>(</w:t>
      </w:r>
      <w:r>
        <w:rPr>
          <w:rFonts w:ascii="Times New Roman" w:hAnsi="Times New Roman"/>
          <w:sz w:val="24"/>
          <w:szCs w:val="24"/>
        </w:rPr>
        <w:t xml:space="preserve">Путівки на оздоровлення дітей в дитячих закладах оздоровлення та відпочинку у Закарпатській області) </w:t>
      </w:r>
    </w:p>
    <w:p w14:paraId="39670EE4" w14:textId="77777777" w:rsidR="009E0311" w:rsidRDefault="009E0311" w:rsidP="009E0311">
      <w:pPr>
        <w:spacing w:after="0" w:line="240" w:lineRule="auto"/>
        <w:jc w:val="center"/>
        <w:rPr>
          <w:rFonts w:ascii="Times New Roman" w:eastAsia="Times New Roman" w:hAnsi="Times New Roman" w:cs="Times New Roman"/>
          <w:b/>
          <w:color w:val="000000"/>
          <w:sz w:val="24"/>
          <w:szCs w:val="24"/>
          <w:lang w:eastAsia="ru-RU"/>
        </w:rPr>
      </w:pPr>
    </w:p>
    <w:p w14:paraId="41B3022A" w14:textId="77777777" w:rsidR="009E0311" w:rsidRDefault="009E0311" w:rsidP="009E0311">
      <w:pPr>
        <w:ind w:firstLine="567"/>
        <w:jc w:val="both"/>
        <w:rPr>
          <w:rFonts w:ascii="Times New Roman" w:hAnsi="Times New Roman"/>
          <w:b/>
          <w:sz w:val="24"/>
          <w:szCs w:val="24"/>
        </w:rPr>
      </w:pPr>
      <w:r>
        <w:rPr>
          <w:rFonts w:ascii="Times New Roman" w:hAnsi="Times New Roman"/>
          <w:b/>
          <w:sz w:val="24"/>
          <w:szCs w:val="24"/>
        </w:rPr>
        <w:t>Підтвердження відповідності УЧАСНИКА (в тому числі для об’єднання учасників як учасника процедури)  вимогам, визначеним у пункті 44 Особливостей.</w:t>
      </w:r>
    </w:p>
    <w:p w14:paraId="0B66EE16" w14:textId="77777777" w:rsidR="009E0311" w:rsidRDefault="009E0311" w:rsidP="009E0311">
      <w:pPr>
        <w:ind w:firstLine="567"/>
        <w:jc w:val="both"/>
        <w:rPr>
          <w:rFonts w:ascii="Times New Roman" w:hAnsi="Times New Roman"/>
          <w:sz w:val="24"/>
          <w:szCs w:val="24"/>
        </w:rPr>
      </w:pPr>
      <w:r>
        <w:rPr>
          <w:rFonts w:ascii="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06C879E4" w14:textId="77777777" w:rsidR="009E0311" w:rsidRDefault="009E0311" w:rsidP="009E0311">
      <w:pPr>
        <w:ind w:firstLine="567"/>
        <w:jc w:val="both"/>
        <w:rPr>
          <w:rFonts w:ascii="Times New Roman" w:hAnsi="Times New Roman"/>
          <w:sz w:val="24"/>
          <w:szCs w:val="24"/>
        </w:rPr>
      </w:pPr>
      <w:r>
        <w:rPr>
          <w:rFonts w:ascii="Times New Roman" w:hAnsi="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під час подання тендерної пропозиції.</w:t>
      </w:r>
    </w:p>
    <w:p w14:paraId="53F8E6A2" w14:textId="77777777" w:rsidR="009E0311" w:rsidRDefault="009E0311" w:rsidP="009E0311">
      <w:pPr>
        <w:ind w:firstLine="567"/>
        <w:jc w:val="both"/>
        <w:rPr>
          <w:rFonts w:ascii="Times New Roman" w:hAnsi="Times New Roman"/>
          <w:i/>
          <w:sz w:val="20"/>
        </w:rPr>
      </w:pPr>
      <w:r>
        <w:rPr>
          <w:rFonts w:ascii="Times New Roman" w:hAnsi="Times New Roman"/>
          <w:i/>
          <w:sz w:val="20"/>
        </w:rPr>
        <w:t xml:space="preserve">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Pr>
          <w:rFonts w:ascii="Times New Roman" w:hAnsi="Times New Roman"/>
          <w:i/>
          <w:sz w:val="20"/>
        </w:rPr>
        <w:t>закупівель</w:t>
      </w:r>
      <w:proofErr w:type="spellEnd"/>
      <w:r>
        <w:rPr>
          <w:rFonts w:ascii="Times New Roman" w:hAnsi="Times New Roman"/>
          <w:i/>
          <w:sz w:val="20"/>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14:paraId="0EB4C7A5" w14:textId="77777777" w:rsidR="009E0311" w:rsidRDefault="009E0311" w:rsidP="009E0311">
      <w:pPr>
        <w:ind w:firstLine="567"/>
        <w:jc w:val="both"/>
        <w:rPr>
          <w:rFonts w:ascii="Times New Roman" w:hAnsi="Times New Roman"/>
          <w:i/>
          <w:sz w:val="20"/>
        </w:rPr>
      </w:pPr>
      <w:r>
        <w:rPr>
          <w:rFonts w:ascii="Times New Roman" w:hAnsi="Times New Roman"/>
          <w:i/>
          <w:sz w:val="20"/>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w:t>
      </w:r>
      <w:proofErr w:type="spellStart"/>
      <w:r>
        <w:rPr>
          <w:rFonts w:ascii="Times New Roman" w:hAnsi="Times New Roman"/>
          <w:i/>
          <w:sz w:val="20"/>
        </w:rPr>
        <w:t>закупівель</w:t>
      </w:r>
      <w:proofErr w:type="spellEnd"/>
      <w:r>
        <w:rPr>
          <w:rFonts w:ascii="Times New Roman" w:hAnsi="Times New Roman"/>
          <w:i/>
          <w:sz w:val="20"/>
        </w:rPr>
        <w:t xml:space="preserve">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Pr>
          <w:rFonts w:ascii="Times New Roman" w:hAnsi="Times New Roman"/>
          <w:i/>
          <w:sz w:val="20"/>
        </w:rPr>
        <w:t>бенефіціарний</w:t>
      </w:r>
      <w:proofErr w:type="spellEnd"/>
      <w:r>
        <w:rPr>
          <w:rFonts w:ascii="Times New Roman" w:hAnsi="Times New Roman"/>
          <w:i/>
          <w:sz w:val="20"/>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Pr>
          <w:rFonts w:ascii="Times New Roman" w:hAnsi="Times New Roman"/>
          <w:i/>
          <w:sz w:val="20"/>
        </w:rPr>
        <w:t>закупівель</w:t>
      </w:r>
      <w:proofErr w:type="spellEnd"/>
      <w:r>
        <w:rPr>
          <w:rFonts w:ascii="Times New Roman" w:hAnsi="Times New Roman"/>
          <w:i/>
          <w:sz w:val="20"/>
        </w:rPr>
        <w:t xml:space="preserve"> товарів, робіт і послуг згідно із Законом України “Про санкції”.</w:t>
      </w:r>
    </w:p>
    <w:p w14:paraId="485BC2E8" w14:textId="77777777" w:rsidR="009E0311" w:rsidRDefault="009E0311" w:rsidP="009E0311">
      <w:pPr>
        <w:ind w:firstLine="567"/>
        <w:jc w:val="both"/>
        <w:rPr>
          <w:rFonts w:ascii="Times New Roman" w:hAnsi="Times New Roman"/>
          <w:b/>
          <w:sz w:val="24"/>
          <w:szCs w:val="24"/>
        </w:rPr>
      </w:pPr>
      <w:r>
        <w:rPr>
          <w:rFonts w:ascii="Times New Roman" w:hAnsi="Times New Roman"/>
          <w:b/>
          <w:sz w:val="24"/>
          <w:szCs w:val="24"/>
        </w:rPr>
        <w:t>Перелік документів та інформації  для підтвердження відповідності ПЕРЕМОЖЦЯ вимогам, визначеним у пункті 44 Особливостей:</w:t>
      </w:r>
    </w:p>
    <w:p w14:paraId="03512071" w14:textId="77777777" w:rsidR="009E0311" w:rsidRDefault="009E0311" w:rsidP="009E0311">
      <w:pPr>
        <w:ind w:firstLine="567"/>
        <w:jc w:val="both"/>
        <w:rPr>
          <w:rFonts w:ascii="Times New Roman" w:hAnsi="Times New Roman"/>
          <w:sz w:val="24"/>
          <w:szCs w:val="24"/>
        </w:rPr>
      </w:pPr>
      <w:r>
        <w:rPr>
          <w:rFonts w:ascii="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документи, що підтверджують відсутність підстав, зазначених у підпунктах 3, 5, 6 і 12 та в абзаці чотирнадцятому пункту 44 Особливостей. </w:t>
      </w:r>
    </w:p>
    <w:tbl>
      <w:tblPr>
        <w:tblW w:w="9615" w:type="dxa"/>
        <w:tblInd w:w="-100" w:type="dxa"/>
        <w:tblLayout w:type="fixed"/>
        <w:tblLook w:val="0400" w:firstRow="0" w:lastRow="0" w:firstColumn="0" w:lastColumn="0" w:noHBand="0" w:noVBand="1"/>
      </w:tblPr>
      <w:tblGrid>
        <w:gridCol w:w="515"/>
        <w:gridCol w:w="4598"/>
        <w:gridCol w:w="4502"/>
      </w:tblGrid>
      <w:tr w:rsidR="009E0311" w14:paraId="70F612AA" w14:textId="77777777" w:rsidTr="009E0311">
        <w:trPr>
          <w:trHeight w:val="100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A564094" w14:textId="77777777" w:rsidR="009E0311" w:rsidRDefault="009E0311">
            <w:pPr>
              <w:jc w:val="center"/>
              <w:rPr>
                <w:rFonts w:ascii="Times New Roman" w:hAnsi="Times New Roman"/>
                <w:sz w:val="24"/>
                <w:szCs w:val="24"/>
              </w:rPr>
            </w:pPr>
            <w:r>
              <w:rPr>
                <w:rFonts w:ascii="Times New Roman" w:hAnsi="Times New Roman"/>
                <w:b/>
                <w:sz w:val="24"/>
                <w:szCs w:val="24"/>
              </w:rPr>
              <w:t>№</w:t>
            </w:r>
          </w:p>
          <w:p w14:paraId="39F84A15" w14:textId="77777777" w:rsidR="009E0311" w:rsidRDefault="009E0311">
            <w:pPr>
              <w:jc w:val="center"/>
              <w:rPr>
                <w:rFonts w:ascii="Times New Roman" w:hAnsi="Times New Roman"/>
                <w:sz w:val="24"/>
                <w:szCs w:val="24"/>
              </w:rPr>
            </w:pPr>
            <w:r>
              <w:rPr>
                <w:rFonts w:ascii="Times New Roman" w:hAnsi="Times New Roman"/>
                <w:b/>
                <w:sz w:val="24"/>
                <w:szCs w:val="24"/>
              </w:rPr>
              <w:t>з/п</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3EC9B8" w14:textId="77777777" w:rsidR="009E0311" w:rsidRDefault="009E0311">
            <w:pPr>
              <w:ind w:firstLine="567"/>
              <w:jc w:val="both"/>
              <w:rPr>
                <w:rFonts w:ascii="Times New Roman" w:hAnsi="Times New Roman"/>
                <w:sz w:val="24"/>
                <w:szCs w:val="24"/>
              </w:rPr>
            </w:pPr>
            <w:r>
              <w:rPr>
                <w:rFonts w:ascii="Times New Roman" w:hAnsi="Times New Roman"/>
                <w:b/>
                <w:sz w:val="24"/>
                <w:szCs w:val="24"/>
              </w:rPr>
              <w:t xml:space="preserve">Вимоги </w:t>
            </w:r>
            <w:r>
              <w:rPr>
                <w:rFonts w:ascii="Times New Roman" w:hAnsi="Times New Roman"/>
                <w:sz w:val="24"/>
                <w:szCs w:val="24"/>
              </w:rPr>
              <w:t>згідно п. 44 Особливостей</w:t>
            </w:r>
          </w:p>
          <w:p w14:paraId="54CD5343" w14:textId="77777777" w:rsidR="009E0311" w:rsidRDefault="009E0311">
            <w:pPr>
              <w:ind w:firstLine="567"/>
              <w:jc w:val="both"/>
              <w:rPr>
                <w:rFonts w:ascii="Times New Roman" w:hAnsi="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000CC0" w14:textId="77777777" w:rsidR="009E0311" w:rsidRDefault="009E0311">
            <w:pPr>
              <w:ind w:firstLine="567"/>
              <w:jc w:val="both"/>
              <w:rPr>
                <w:rFonts w:ascii="Times New Roman" w:hAnsi="Times New Roman"/>
                <w:sz w:val="24"/>
                <w:szCs w:val="24"/>
              </w:rPr>
            </w:pPr>
            <w:r>
              <w:rPr>
                <w:rFonts w:ascii="Times New Roman" w:hAnsi="Times New Roman"/>
                <w:b/>
                <w:sz w:val="24"/>
                <w:szCs w:val="24"/>
              </w:rPr>
              <w:t xml:space="preserve">Переможець торгів на виконання вимоги </w:t>
            </w:r>
            <w:r>
              <w:rPr>
                <w:rFonts w:ascii="Times New Roman" w:hAnsi="Times New Roman"/>
                <w:sz w:val="24"/>
                <w:szCs w:val="24"/>
              </w:rPr>
              <w:t>згідно п. 44 Особливостей</w:t>
            </w:r>
            <w:r>
              <w:rPr>
                <w:rFonts w:ascii="Times New Roman" w:hAnsi="Times New Roman"/>
                <w:b/>
                <w:sz w:val="24"/>
                <w:szCs w:val="24"/>
              </w:rPr>
              <w:t xml:space="preserve"> (підтвердження відсутності підстав) повинен надати таку інформацію:</w:t>
            </w:r>
          </w:p>
        </w:tc>
      </w:tr>
      <w:tr w:rsidR="009E0311" w14:paraId="0F21A322" w14:textId="77777777" w:rsidTr="009E0311">
        <w:trPr>
          <w:trHeight w:val="1723"/>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B36F9B2" w14:textId="77777777" w:rsidR="009E0311" w:rsidRDefault="009E0311">
            <w:pPr>
              <w:jc w:val="center"/>
              <w:rPr>
                <w:rFonts w:ascii="Times New Roman" w:hAnsi="Times New Roman"/>
                <w:sz w:val="24"/>
                <w:szCs w:val="24"/>
              </w:rPr>
            </w:pPr>
            <w:r>
              <w:rPr>
                <w:rFonts w:ascii="Times New Roman" w:hAnsi="Times New Roman"/>
                <w:b/>
                <w:sz w:val="24"/>
                <w:szCs w:val="24"/>
              </w:rPr>
              <w:lastRenderedPageBreak/>
              <w:t>1</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15F7E7" w14:textId="77777777" w:rsidR="009E0311" w:rsidRDefault="009E0311">
            <w:pPr>
              <w:ind w:firstLine="567"/>
              <w:jc w:val="both"/>
              <w:rPr>
                <w:rFonts w:ascii="Times New Roman" w:hAnsi="Times New Roman"/>
                <w:sz w:val="24"/>
                <w:szCs w:val="24"/>
              </w:rPr>
            </w:pPr>
            <w:r>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0D45BBF" w14:textId="77777777" w:rsidR="009E0311" w:rsidRDefault="009E0311">
            <w:pPr>
              <w:ind w:firstLine="567"/>
              <w:jc w:val="both"/>
              <w:rPr>
                <w:rFonts w:ascii="Times New Roman" w:hAnsi="Times New Roman"/>
                <w:sz w:val="24"/>
                <w:szCs w:val="24"/>
              </w:rPr>
            </w:pPr>
            <w:r>
              <w:rPr>
                <w:rFonts w:ascii="Times New Roman" w:hAnsi="Times New Roman"/>
                <w:sz w:val="24"/>
                <w:szCs w:val="24"/>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D0678F" w14:textId="77777777" w:rsidR="009E0311" w:rsidRDefault="009E0311">
            <w:pPr>
              <w:ind w:firstLine="567"/>
              <w:jc w:val="both"/>
              <w:rPr>
                <w:rFonts w:ascii="Times New Roman" w:hAnsi="Times New Roman"/>
                <w:sz w:val="24"/>
                <w:szCs w:val="24"/>
              </w:rPr>
            </w:pPr>
            <w:r>
              <w:rPr>
                <w:rFonts w:ascii="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sz w:val="24"/>
                <w:szCs w:val="24"/>
              </w:rPr>
              <w:t>керівника</w:t>
            </w:r>
            <w:r>
              <w:rPr>
                <w:rFonts w:ascii="Times New Roman" w:hAnsi="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hAnsi="Times New Roman"/>
                <w:b/>
                <w:sz w:val="24"/>
                <w:szCs w:val="24"/>
              </w:rPr>
              <w:t>вебресурсі</w:t>
            </w:r>
            <w:proofErr w:type="spellEnd"/>
            <w:r>
              <w:rPr>
                <w:rFonts w:ascii="Times New Roman" w:hAnsi="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E0311" w14:paraId="6662BDB0" w14:textId="77777777" w:rsidTr="009E0311">
        <w:trPr>
          <w:trHeight w:val="215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7BFC16" w14:textId="77777777" w:rsidR="009E0311" w:rsidRDefault="009E0311">
            <w:pPr>
              <w:jc w:val="center"/>
              <w:rPr>
                <w:rFonts w:ascii="Times New Roman" w:hAnsi="Times New Roman"/>
                <w:sz w:val="24"/>
                <w:szCs w:val="24"/>
              </w:rPr>
            </w:pPr>
            <w:r>
              <w:rPr>
                <w:rFonts w:ascii="Times New Roman" w:hAnsi="Times New Roman"/>
                <w:b/>
                <w:sz w:val="24"/>
                <w:szCs w:val="24"/>
              </w:rPr>
              <w:t>2</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829C53" w14:textId="77777777" w:rsidR="009E0311" w:rsidRDefault="009E0311">
            <w:pPr>
              <w:ind w:firstLine="567"/>
              <w:jc w:val="both"/>
              <w:rPr>
                <w:rFonts w:ascii="Times New Roman" w:hAnsi="Times New Roman"/>
                <w:sz w:val="24"/>
                <w:szCs w:val="24"/>
              </w:rPr>
            </w:pPr>
            <w:r>
              <w:rPr>
                <w:rFonts w:ascii="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8B40F2C" w14:textId="77777777" w:rsidR="009E0311" w:rsidRDefault="009E0311">
            <w:pPr>
              <w:ind w:firstLine="567"/>
              <w:jc w:val="both"/>
              <w:rPr>
                <w:rFonts w:ascii="Times New Roman" w:hAnsi="Times New Roman"/>
                <w:sz w:val="24"/>
                <w:szCs w:val="24"/>
              </w:rPr>
            </w:pPr>
            <w:r>
              <w:rPr>
                <w:rFonts w:ascii="Times New Roman" w:hAnsi="Times New Roman"/>
                <w:sz w:val="24"/>
                <w:szCs w:val="24"/>
              </w:rPr>
              <w:t>(підпункт 6 пункт 44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4EB6B77E" w14:textId="77777777" w:rsidR="009E0311" w:rsidRDefault="009E0311">
            <w:pPr>
              <w:ind w:firstLine="567"/>
              <w:jc w:val="both"/>
              <w:rPr>
                <w:rFonts w:ascii="Times New Roman" w:hAnsi="Times New Roman"/>
                <w:b/>
                <w:sz w:val="24"/>
                <w:szCs w:val="24"/>
              </w:rPr>
            </w:pPr>
            <w:r>
              <w:rPr>
                <w:rFonts w:ascii="Times New Roman" w:hAnsi="Times New Roman"/>
                <w:b/>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52AA3291" w14:textId="77777777" w:rsidR="009E0311" w:rsidRDefault="009E0311">
            <w:pPr>
              <w:jc w:val="both"/>
              <w:rPr>
                <w:rFonts w:ascii="Times New Roman" w:hAnsi="Times New Roman"/>
                <w:sz w:val="24"/>
                <w:szCs w:val="24"/>
              </w:rPr>
            </w:pPr>
            <w:r>
              <w:rPr>
                <w:rFonts w:ascii="Times New Roman" w:hAnsi="Times New Roman"/>
                <w:b/>
                <w:sz w:val="24"/>
                <w:szCs w:val="24"/>
              </w:rPr>
              <w:t xml:space="preserve">Документ повинен бути не більше </w:t>
            </w:r>
            <w:proofErr w:type="spellStart"/>
            <w:r>
              <w:rPr>
                <w:rFonts w:ascii="Times New Roman" w:hAnsi="Times New Roman"/>
                <w:b/>
                <w:sz w:val="24"/>
                <w:szCs w:val="24"/>
              </w:rPr>
              <w:t>тридцятиденної</w:t>
            </w:r>
            <w:proofErr w:type="spellEnd"/>
            <w:r>
              <w:rPr>
                <w:rFonts w:ascii="Times New Roman" w:hAnsi="Times New Roman"/>
                <w:b/>
                <w:sz w:val="24"/>
                <w:szCs w:val="24"/>
              </w:rPr>
              <w:t xml:space="preserve"> давнини від дати подання документа.</w:t>
            </w:r>
            <w:r>
              <w:rPr>
                <w:rFonts w:ascii="Times New Roman" w:hAnsi="Times New Roman"/>
                <w:sz w:val="24"/>
                <w:szCs w:val="24"/>
              </w:rPr>
              <w:t> </w:t>
            </w:r>
          </w:p>
        </w:tc>
      </w:tr>
      <w:tr w:rsidR="009E0311" w14:paraId="6C8F3904" w14:textId="77777777" w:rsidTr="009E0311">
        <w:trPr>
          <w:trHeight w:val="253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514010B" w14:textId="77777777" w:rsidR="009E0311" w:rsidRDefault="009E0311">
            <w:pPr>
              <w:jc w:val="center"/>
              <w:rPr>
                <w:rFonts w:ascii="Times New Roman" w:hAnsi="Times New Roman"/>
                <w:sz w:val="24"/>
                <w:szCs w:val="24"/>
              </w:rPr>
            </w:pPr>
            <w:r>
              <w:rPr>
                <w:rFonts w:ascii="Times New Roman" w:hAnsi="Times New Roman"/>
                <w:b/>
                <w:sz w:val="24"/>
                <w:szCs w:val="24"/>
              </w:rPr>
              <w:t>3</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7909B8" w14:textId="77777777" w:rsidR="009E0311" w:rsidRDefault="009E0311">
            <w:pPr>
              <w:ind w:firstLine="567"/>
              <w:jc w:val="both"/>
              <w:rPr>
                <w:rFonts w:ascii="Times New Roman" w:hAnsi="Times New Roman"/>
                <w:sz w:val="24"/>
                <w:szCs w:val="24"/>
              </w:rPr>
            </w:pPr>
            <w:r>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D76A21A" w14:textId="77777777" w:rsidR="009E0311" w:rsidRDefault="009E0311">
            <w:pPr>
              <w:ind w:firstLine="567"/>
              <w:jc w:val="both"/>
              <w:rPr>
                <w:rFonts w:ascii="Times New Roman" w:hAnsi="Times New Roman"/>
                <w:sz w:val="24"/>
                <w:szCs w:val="24"/>
              </w:rPr>
            </w:pPr>
            <w:r>
              <w:rPr>
                <w:rFonts w:ascii="Times New Roman" w:hAnsi="Times New Roman"/>
                <w:sz w:val="24"/>
                <w:szCs w:val="24"/>
              </w:rPr>
              <w:t>(підпункт 12 пункт 44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14:paraId="1B357326" w14:textId="77777777" w:rsidR="009E0311" w:rsidRDefault="009E0311">
            <w:pPr>
              <w:spacing w:after="0"/>
              <w:rPr>
                <w:rFonts w:ascii="Times New Roman" w:hAnsi="Times New Roman"/>
                <w:sz w:val="24"/>
                <w:szCs w:val="24"/>
              </w:rPr>
            </w:pPr>
          </w:p>
        </w:tc>
      </w:tr>
      <w:tr w:rsidR="009E0311" w14:paraId="2FD7725C" w14:textId="77777777" w:rsidTr="009E0311">
        <w:trPr>
          <w:trHeight w:val="86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8B41D8" w14:textId="77777777" w:rsidR="009E0311" w:rsidRDefault="009E0311">
            <w:pPr>
              <w:jc w:val="center"/>
              <w:rPr>
                <w:rFonts w:ascii="Times New Roman" w:hAnsi="Times New Roman"/>
                <w:b/>
                <w:sz w:val="24"/>
                <w:szCs w:val="24"/>
              </w:rPr>
            </w:pPr>
            <w:r>
              <w:rPr>
                <w:rFonts w:ascii="Times New Roman" w:hAnsi="Times New Roman"/>
                <w:b/>
                <w:sz w:val="24"/>
                <w:szCs w:val="24"/>
              </w:rPr>
              <w:t>4</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69CAD1" w14:textId="77777777" w:rsidR="009E0311" w:rsidRDefault="009E0311">
            <w:pPr>
              <w:ind w:firstLine="567"/>
              <w:jc w:val="both"/>
              <w:rPr>
                <w:rFonts w:ascii="Times New Roman" w:hAnsi="Times New Roman"/>
                <w:b/>
                <w:sz w:val="24"/>
                <w:szCs w:val="24"/>
              </w:rPr>
            </w:pPr>
            <w:r>
              <w:rPr>
                <w:rFonts w:ascii="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w:t>
            </w:r>
            <w:r>
              <w:rPr>
                <w:rFonts w:ascii="Times New Roman" w:hAnsi="Times New Roman"/>
                <w:sz w:val="24"/>
                <w:szCs w:val="24"/>
              </w:rPr>
              <w:lastRenderedPageBreak/>
              <w:t>наявність відповідної підстави для відмови в участі у відкритих торгах.  (абзац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969B7A" w14:textId="77777777" w:rsidR="009E0311" w:rsidRDefault="009E0311">
            <w:pPr>
              <w:ind w:firstLine="567"/>
              <w:jc w:val="both"/>
              <w:rPr>
                <w:rFonts w:ascii="Times New Roman" w:hAnsi="Times New Roman"/>
                <w:sz w:val="24"/>
                <w:szCs w:val="24"/>
              </w:rPr>
            </w:pPr>
            <w:r>
              <w:rPr>
                <w:rFonts w:ascii="Times New Roman" w:hAnsi="Times New Roman"/>
                <w:b/>
                <w:sz w:val="24"/>
                <w:szCs w:val="24"/>
              </w:rPr>
              <w:lastRenderedPageBreak/>
              <w:t>Довідка в довільній формі</w:t>
            </w:r>
            <w:r>
              <w:rPr>
                <w:rFonts w:ascii="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w:t>
            </w:r>
            <w:r>
              <w:rPr>
                <w:rFonts w:ascii="Times New Roman" w:hAnsi="Times New Roman"/>
                <w:sz w:val="24"/>
                <w:szCs w:val="24"/>
              </w:rPr>
              <w:lastRenderedPageBreak/>
              <w:t xml:space="preserve">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74B017E" w14:textId="77777777" w:rsidR="009E0311" w:rsidRDefault="009E0311" w:rsidP="009E0311">
      <w:pPr>
        <w:ind w:firstLine="567"/>
        <w:jc w:val="both"/>
        <w:rPr>
          <w:rFonts w:ascii="Times New Roman" w:hAnsi="Times New Roman"/>
          <w:sz w:val="24"/>
          <w:szCs w:val="24"/>
        </w:rPr>
      </w:pPr>
    </w:p>
    <w:p w14:paraId="13854952" w14:textId="77777777" w:rsidR="009E0311" w:rsidRDefault="009E0311" w:rsidP="009E0311">
      <w:pPr>
        <w:ind w:firstLine="567"/>
        <w:jc w:val="both"/>
        <w:rPr>
          <w:rFonts w:ascii="Times New Roman" w:hAnsi="Times New Roman"/>
          <w:sz w:val="24"/>
          <w:szCs w:val="24"/>
        </w:rPr>
      </w:pPr>
      <w:r>
        <w:rPr>
          <w:rFonts w:ascii="Times New Roman" w:hAnsi="Times New Roman"/>
          <w:b/>
          <w:sz w:val="24"/>
          <w:szCs w:val="24"/>
        </w:rPr>
        <w:t>Документи, які надаються ПЕРЕМОЖЦЕМ (фізичною особою чи фізичною особою — підприємцем):</w:t>
      </w:r>
    </w:p>
    <w:tbl>
      <w:tblPr>
        <w:tblW w:w="9825" w:type="dxa"/>
        <w:tblInd w:w="-100" w:type="dxa"/>
        <w:tblLayout w:type="fixed"/>
        <w:tblLook w:val="0400" w:firstRow="0" w:lastRow="0" w:firstColumn="0" w:lastColumn="0" w:noHBand="0" w:noVBand="1"/>
      </w:tblPr>
      <w:tblGrid>
        <w:gridCol w:w="793"/>
        <w:gridCol w:w="4427"/>
        <w:gridCol w:w="4605"/>
      </w:tblGrid>
      <w:tr w:rsidR="009E0311" w14:paraId="687926E1" w14:textId="77777777" w:rsidTr="009E0311">
        <w:trPr>
          <w:trHeight w:val="825"/>
        </w:trPr>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5A7CB8" w14:textId="77777777" w:rsidR="009E0311" w:rsidRDefault="009E0311">
            <w:pPr>
              <w:ind w:hanging="10"/>
              <w:jc w:val="center"/>
              <w:rPr>
                <w:rFonts w:ascii="Times New Roman" w:hAnsi="Times New Roman"/>
                <w:sz w:val="24"/>
                <w:szCs w:val="24"/>
              </w:rPr>
            </w:pPr>
            <w:r>
              <w:rPr>
                <w:rFonts w:ascii="Times New Roman" w:hAnsi="Times New Roman"/>
                <w:b/>
                <w:sz w:val="24"/>
                <w:szCs w:val="24"/>
              </w:rPr>
              <w:t>№</w:t>
            </w:r>
          </w:p>
          <w:p w14:paraId="596F85F2" w14:textId="77777777" w:rsidR="009E0311" w:rsidRDefault="009E0311">
            <w:pPr>
              <w:ind w:hanging="10"/>
              <w:jc w:val="center"/>
              <w:rPr>
                <w:rFonts w:ascii="Times New Roman" w:hAnsi="Times New Roman"/>
                <w:sz w:val="24"/>
                <w:szCs w:val="24"/>
              </w:rPr>
            </w:pPr>
            <w:r>
              <w:rPr>
                <w:rFonts w:ascii="Times New Roman" w:hAnsi="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726C5B" w14:textId="77777777" w:rsidR="009E0311" w:rsidRDefault="009E0311">
            <w:pPr>
              <w:ind w:firstLine="567"/>
              <w:jc w:val="both"/>
              <w:rPr>
                <w:rFonts w:ascii="Times New Roman" w:hAnsi="Times New Roman"/>
                <w:sz w:val="24"/>
                <w:szCs w:val="24"/>
              </w:rPr>
            </w:pPr>
            <w:r>
              <w:rPr>
                <w:rFonts w:ascii="Times New Roman" w:hAnsi="Times New Roman"/>
                <w:sz w:val="24"/>
                <w:szCs w:val="24"/>
              </w:rPr>
              <w:t>Вимоги</w:t>
            </w:r>
            <w:r>
              <w:rPr>
                <w:rFonts w:ascii="Times New Roman" w:hAnsi="Times New Roman"/>
                <w:b/>
                <w:sz w:val="24"/>
                <w:szCs w:val="24"/>
              </w:rPr>
              <w:t xml:space="preserve"> </w:t>
            </w:r>
            <w:r>
              <w:rPr>
                <w:rFonts w:ascii="Times New Roman" w:hAnsi="Times New Roman"/>
                <w:sz w:val="24"/>
                <w:szCs w:val="24"/>
              </w:rPr>
              <w:t>згідно пункту 44 Особливостей</w:t>
            </w:r>
          </w:p>
          <w:p w14:paraId="0EB3B7ED" w14:textId="77777777" w:rsidR="009E0311" w:rsidRDefault="009E0311">
            <w:pPr>
              <w:ind w:firstLine="567"/>
              <w:jc w:val="both"/>
              <w:rPr>
                <w:rFonts w:ascii="Times New Roman" w:hAnsi="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A3C2E9" w14:textId="77777777" w:rsidR="009E0311" w:rsidRDefault="009E0311">
            <w:pPr>
              <w:ind w:firstLine="567"/>
              <w:jc w:val="both"/>
              <w:rPr>
                <w:rFonts w:ascii="Times New Roman" w:hAnsi="Times New Roman"/>
                <w:sz w:val="24"/>
                <w:szCs w:val="24"/>
              </w:rPr>
            </w:pPr>
            <w:r>
              <w:rPr>
                <w:rFonts w:ascii="Times New Roman" w:hAnsi="Times New Roman"/>
                <w:b/>
                <w:sz w:val="24"/>
                <w:szCs w:val="24"/>
              </w:rPr>
              <w:t xml:space="preserve">Переможець торгів на виконання вимоги </w:t>
            </w:r>
            <w:r>
              <w:rPr>
                <w:rFonts w:ascii="Times New Roman" w:hAnsi="Times New Roman"/>
                <w:sz w:val="24"/>
                <w:szCs w:val="24"/>
              </w:rPr>
              <w:t>згідно пункту 44 Особливостей</w:t>
            </w:r>
            <w:r>
              <w:rPr>
                <w:rFonts w:ascii="Times New Roman" w:hAnsi="Times New Roman"/>
                <w:b/>
                <w:sz w:val="24"/>
                <w:szCs w:val="24"/>
              </w:rPr>
              <w:t xml:space="preserve"> (підтвердження відсутності підстав) повинен надати таку інформацію:</w:t>
            </w:r>
          </w:p>
        </w:tc>
      </w:tr>
      <w:tr w:rsidR="009E0311" w14:paraId="7DF18A45" w14:textId="77777777" w:rsidTr="009E0311">
        <w:trPr>
          <w:trHeight w:val="1723"/>
        </w:trPr>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AD57576" w14:textId="77777777" w:rsidR="009E0311" w:rsidRDefault="009E0311">
            <w:pPr>
              <w:ind w:hanging="10"/>
              <w:jc w:val="center"/>
              <w:rPr>
                <w:rFonts w:ascii="Times New Roman" w:hAnsi="Times New Roman"/>
                <w:sz w:val="24"/>
                <w:szCs w:val="24"/>
              </w:rPr>
            </w:pPr>
            <w:r>
              <w:rPr>
                <w:rFonts w:ascii="Times New Roman" w:hAnsi="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07DCAD" w14:textId="77777777" w:rsidR="009E0311" w:rsidRDefault="009E0311">
            <w:pPr>
              <w:ind w:firstLine="567"/>
              <w:jc w:val="both"/>
              <w:rPr>
                <w:rFonts w:ascii="Times New Roman" w:hAnsi="Times New Roman"/>
                <w:sz w:val="24"/>
                <w:szCs w:val="24"/>
              </w:rPr>
            </w:pPr>
            <w:r>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AA9A426" w14:textId="77777777" w:rsidR="009E0311" w:rsidRDefault="009E0311">
            <w:pPr>
              <w:ind w:firstLine="567"/>
              <w:jc w:val="both"/>
              <w:rPr>
                <w:rFonts w:ascii="Times New Roman" w:hAnsi="Times New Roman"/>
                <w:sz w:val="24"/>
                <w:szCs w:val="24"/>
              </w:rPr>
            </w:pPr>
            <w:r>
              <w:rPr>
                <w:rFonts w:ascii="Times New Roman" w:hAnsi="Times New Roman"/>
                <w:sz w:val="24"/>
                <w:szCs w:val="24"/>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B34B3" w14:textId="77777777" w:rsidR="009E0311" w:rsidRDefault="009E0311">
            <w:pPr>
              <w:ind w:firstLine="567"/>
              <w:jc w:val="both"/>
              <w:rPr>
                <w:rFonts w:ascii="Times New Roman" w:hAnsi="Times New Roman"/>
                <w:sz w:val="24"/>
                <w:szCs w:val="24"/>
              </w:rPr>
            </w:pPr>
            <w:r>
              <w:rPr>
                <w:rFonts w:ascii="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hAnsi="Times New Roman"/>
                <w:b/>
                <w:sz w:val="24"/>
                <w:szCs w:val="24"/>
              </w:rPr>
              <w:t>вебресурсі</w:t>
            </w:r>
            <w:proofErr w:type="spellEnd"/>
            <w:r>
              <w:rPr>
                <w:rFonts w:ascii="Times New Roman" w:hAnsi="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E0311" w14:paraId="7ADEA631" w14:textId="77777777" w:rsidTr="009E0311">
        <w:trPr>
          <w:trHeight w:val="2152"/>
        </w:trPr>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65271B4" w14:textId="77777777" w:rsidR="009E0311" w:rsidRDefault="009E0311">
            <w:pPr>
              <w:ind w:hanging="10"/>
              <w:jc w:val="center"/>
              <w:rPr>
                <w:rFonts w:ascii="Times New Roman" w:hAnsi="Times New Roman"/>
                <w:sz w:val="24"/>
                <w:szCs w:val="24"/>
              </w:rPr>
            </w:pPr>
            <w:r>
              <w:rPr>
                <w:rFonts w:ascii="Times New Roman" w:hAnsi="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E0CAF4" w14:textId="77777777" w:rsidR="009E0311" w:rsidRDefault="009E0311">
            <w:pPr>
              <w:ind w:firstLine="567"/>
              <w:jc w:val="both"/>
              <w:rPr>
                <w:rFonts w:ascii="Times New Roman" w:hAnsi="Times New Roman"/>
                <w:sz w:val="24"/>
                <w:szCs w:val="24"/>
              </w:rPr>
            </w:pPr>
            <w:r>
              <w:rPr>
                <w:rFonts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1D6ADD6" w14:textId="77777777" w:rsidR="009E0311" w:rsidRDefault="009E0311">
            <w:pPr>
              <w:ind w:firstLine="567"/>
              <w:jc w:val="both"/>
              <w:rPr>
                <w:rFonts w:ascii="Times New Roman" w:hAnsi="Times New Roman"/>
                <w:sz w:val="24"/>
                <w:szCs w:val="24"/>
              </w:rPr>
            </w:pPr>
            <w:r>
              <w:rPr>
                <w:rFonts w:ascii="Times New Roman" w:hAnsi="Times New Roman"/>
                <w:sz w:val="24"/>
                <w:szCs w:val="24"/>
              </w:rPr>
              <w:t>(підпункт 5 пункт 44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13D7B141" w14:textId="77777777" w:rsidR="009E0311" w:rsidRDefault="009E0311">
            <w:pPr>
              <w:ind w:firstLine="567"/>
              <w:jc w:val="both"/>
              <w:rPr>
                <w:rFonts w:ascii="Times New Roman" w:hAnsi="Times New Roman"/>
                <w:b/>
                <w:sz w:val="24"/>
                <w:szCs w:val="24"/>
              </w:rPr>
            </w:pPr>
            <w:r>
              <w:rPr>
                <w:rFonts w:ascii="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4B7BB2A" w14:textId="77777777" w:rsidR="009E0311" w:rsidRDefault="009E0311">
            <w:pPr>
              <w:ind w:firstLine="567"/>
              <w:jc w:val="both"/>
              <w:rPr>
                <w:rFonts w:ascii="Times New Roman" w:hAnsi="Times New Roman"/>
                <w:b/>
                <w:sz w:val="24"/>
                <w:szCs w:val="24"/>
              </w:rPr>
            </w:pPr>
          </w:p>
          <w:p w14:paraId="27942F13" w14:textId="77777777" w:rsidR="009E0311" w:rsidRDefault="009E0311">
            <w:pPr>
              <w:ind w:firstLine="567"/>
              <w:jc w:val="both"/>
              <w:rPr>
                <w:rFonts w:ascii="Times New Roman" w:hAnsi="Times New Roman"/>
                <w:sz w:val="24"/>
                <w:szCs w:val="24"/>
              </w:rPr>
            </w:pPr>
            <w:r>
              <w:rPr>
                <w:rFonts w:ascii="Times New Roman" w:hAnsi="Times New Roman"/>
                <w:b/>
                <w:sz w:val="24"/>
                <w:szCs w:val="24"/>
              </w:rPr>
              <w:lastRenderedPageBreak/>
              <w:t xml:space="preserve">Документ повинен бути не більше </w:t>
            </w:r>
            <w:proofErr w:type="spellStart"/>
            <w:r>
              <w:rPr>
                <w:rFonts w:ascii="Times New Roman" w:hAnsi="Times New Roman"/>
                <w:b/>
                <w:sz w:val="24"/>
                <w:szCs w:val="24"/>
              </w:rPr>
              <w:t>тридцятиденної</w:t>
            </w:r>
            <w:proofErr w:type="spellEnd"/>
            <w:r>
              <w:rPr>
                <w:rFonts w:ascii="Times New Roman" w:hAnsi="Times New Roman"/>
                <w:b/>
                <w:sz w:val="24"/>
                <w:szCs w:val="24"/>
              </w:rPr>
              <w:t xml:space="preserve"> давнини від дати подання документа.</w:t>
            </w:r>
            <w:r>
              <w:rPr>
                <w:rFonts w:ascii="Times New Roman" w:hAnsi="Times New Roman"/>
                <w:sz w:val="24"/>
                <w:szCs w:val="24"/>
              </w:rPr>
              <w:t> </w:t>
            </w:r>
          </w:p>
        </w:tc>
      </w:tr>
      <w:tr w:rsidR="009E0311" w14:paraId="4F14D67E" w14:textId="77777777" w:rsidTr="009E0311">
        <w:trPr>
          <w:trHeight w:val="1635"/>
        </w:trPr>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9AB224" w14:textId="77777777" w:rsidR="009E0311" w:rsidRDefault="009E0311">
            <w:pPr>
              <w:ind w:hanging="10"/>
              <w:jc w:val="center"/>
              <w:rPr>
                <w:rFonts w:ascii="Times New Roman" w:hAnsi="Times New Roman"/>
                <w:sz w:val="24"/>
                <w:szCs w:val="24"/>
              </w:rPr>
            </w:pPr>
            <w:r>
              <w:rPr>
                <w:rFonts w:ascii="Times New Roman" w:hAnsi="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B0F129" w14:textId="77777777" w:rsidR="009E0311" w:rsidRDefault="009E0311">
            <w:pPr>
              <w:ind w:firstLine="567"/>
              <w:jc w:val="both"/>
              <w:rPr>
                <w:rFonts w:ascii="Times New Roman" w:hAnsi="Times New Roman"/>
                <w:sz w:val="24"/>
                <w:szCs w:val="24"/>
              </w:rPr>
            </w:pPr>
            <w:r>
              <w:rPr>
                <w:rFonts w:ascii="Times New Roman" w:hAnsi="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Pr>
                <w:rFonts w:ascii="Times New Roman" w:hAnsi="Times New Roman"/>
                <w:sz w:val="24"/>
                <w:szCs w:val="24"/>
              </w:rPr>
              <w:lastRenderedPageBreak/>
              <w:t>використанням дитячої праці чи будь-якими формами торгівлі людьми.</w:t>
            </w:r>
          </w:p>
          <w:p w14:paraId="3E2082D1" w14:textId="77777777" w:rsidR="009E0311" w:rsidRDefault="009E0311">
            <w:pPr>
              <w:ind w:firstLine="567"/>
              <w:jc w:val="both"/>
              <w:rPr>
                <w:rFonts w:ascii="Times New Roman" w:hAnsi="Times New Roman"/>
                <w:sz w:val="24"/>
                <w:szCs w:val="24"/>
              </w:rPr>
            </w:pPr>
            <w:r>
              <w:rPr>
                <w:rFonts w:ascii="Times New Roman" w:hAnsi="Times New Roman"/>
                <w:sz w:val="24"/>
                <w:szCs w:val="24"/>
              </w:rPr>
              <w:t>(підпункт 12 пункт 44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14:paraId="00476C5D" w14:textId="77777777" w:rsidR="009E0311" w:rsidRDefault="009E0311">
            <w:pPr>
              <w:spacing w:after="0"/>
              <w:rPr>
                <w:rFonts w:ascii="Times New Roman" w:hAnsi="Times New Roman"/>
                <w:sz w:val="24"/>
                <w:szCs w:val="24"/>
              </w:rPr>
            </w:pPr>
          </w:p>
        </w:tc>
      </w:tr>
      <w:tr w:rsidR="009E0311" w14:paraId="0CAD6CEA" w14:textId="77777777" w:rsidTr="009E0311">
        <w:trPr>
          <w:trHeight w:val="4092"/>
        </w:trPr>
        <w:tc>
          <w:tcPr>
            <w:tcW w:w="7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D758E24" w14:textId="77777777" w:rsidR="009E0311" w:rsidRDefault="009E0311">
            <w:pPr>
              <w:ind w:hanging="10"/>
              <w:jc w:val="center"/>
              <w:rPr>
                <w:rFonts w:ascii="Times New Roman" w:hAnsi="Times New Roman"/>
                <w:b/>
                <w:sz w:val="24"/>
                <w:szCs w:val="24"/>
              </w:rPr>
            </w:pPr>
            <w:r>
              <w:rPr>
                <w:rFonts w:ascii="Times New Roman" w:hAnsi="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DAF8A8" w14:textId="77777777" w:rsidR="009E0311" w:rsidRDefault="009E0311">
            <w:pPr>
              <w:ind w:firstLine="567"/>
              <w:jc w:val="both"/>
              <w:rPr>
                <w:rFonts w:ascii="Times New Roman" w:hAnsi="Times New Roman"/>
                <w:sz w:val="24"/>
                <w:szCs w:val="24"/>
              </w:rPr>
            </w:pPr>
            <w:r>
              <w:rPr>
                <w:rFonts w:ascii="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8822F5A" w14:textId="77777777" w:rsidR="009E0311" w:rsidRDefault="009E0311">
            <w:pPr>
              <w:ind w:firstLine="567"/>
              <w:jc w:val="both"/>
              <w:rPr>
                <w:rFonts w:ascii="Times New Roman" w:hAnsi="Times New Roman"/>
                <w:sz w:val="24"/>
                <w:szCs w:val="24"/>
              </w:rPr>
            </w:pPr>
            <w:r>
              <w:rPr>
                <w:rFonts w:ascii="Times New Roman" w:hAnsi="Times New Roman"/>
                <w:sz w:val="24"/>
                <w:szCs w:val="24"/>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5F863C" w14:textId="77777777" w:rsidR="009E0311" w:rsidRDefault="009E0311">
            <w:pPr>
              <w:ind w:firstLine="567"/>
              <w:jc w:val="both"/>
              <w:rPr>
                <w:rFonts w:ascii="Times New Roman" w:hAnsi="Times New Roman"/>
                <w:sz w:val="24"/>
                <w:szCs w:val="24"/>
              </w:rPr>
            </w:pPr>
            <w:r>
              <w:rPr>
                <w:rFonts w:ascii="Times New Roman" w:hAnsi="Times New Roman"/>
                <w:b/>
                <w:sz w:val="24"/>
                <w:szCs w:val="24"/>
              </w:rPr>
              <w:t>Довідка в довільній формі</w:t>
            </w:r>
            <w:r>
              <w:rPr>
                <w:rFonts w:ascii="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437FA90" w14:textId="77777777" w:rsidR="009E0311" w:rsidRDefault="009E0311" w:rsidP="009E0311">
      <w:pPr>
        <w:shd w:val="clear" w:color="auto" w:fill="FFFFFF"/>
        <w:spacing w:line="240" w:lineRule="auto"/>
        <w:ind w:firstLine="567"/>
        <w:contextualSpacing/>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229450F0" w14:textId="77777777" w:rsidR="009E0311" w:rsidRDefault="009E0311" w:rsidP="009E0311">
      <w:pPr>
        <w:shd w:val="clear" w:color="auto" w:fill="FFFFFF"/>
        <w:spacing w:line="240" w:lineRule="auto"/>
        <w:ind w:firstLine="567"/>
        <w:contextualSpacing/>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 xml:space="preserve">Відповідно до п. 44 Особливостей, переможець процедури закупівлі у строк, що не перевищує </w:t>
      </w:r>
      <w:r>
        <w:rPr>
          <w:rFonts w:ascii="Times New Roman" w:eastAsia="Calibri" w:hAnsi="Times New Roman" w:cs="Times New Roman"/>
          <w:b/>
          <w:sz w:val="24"/>
          <w:szCs w:val="24"/>
          <w:lang w:eastAsia="uk-UA"/>
        </w:rPr>
        <w:t>чотири дні</w:t>
      </w:r>
      <w:r>
        <w:rPr>
          <w:rFonts w:ascii="Times New Roman" w:eastAsia="Calibri" w:hAnsi="Times New Roman" w:cs="Times New Roman"/>
          <w:sz w:val="24"/>
          <w:szCs w:val="24"/>
          <w:lang w:eastAsia="uk-UA"/>
        </w:rPr>
        <w:t xml:space="preserve"> з дати оприлюднення в електронній системі </w:t>
      </w:r>
      <w:proofErr w:type="spellStart"/>
      <w:r>
        <w:rPr>
          <w:rFonts w:ascii="Times New Roman" w:eastAsia="Calibri" w:hAnsi="Times New Roman" w:cs="Times New Roman"/>
          <w:sz w:val="24"/>
          <w:szCs w:val="24"/>
          <w:lang w:eastAsia="uk-UA"/>
        </w:rPr>
        <w:t>закупівель</w:t>
      </w:r>
      <w:proofErr w:type="spellEnd"/>
      <w:r>
        <w:rPr>
          <w:rFonts w:ascii="Times New Roman" w:eastAsia="Calibri" w:hAnsi="Times New Roman" w:cs="Times New Roman"/>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Calibri" w:hAnsi="Times New Roman" w:cs="Times New Roman"/>
          <w:sz w:val="24"/>
          <w:szCs w:val="24"/>
          <w:lang w:eastAsia="uk-UA"/>
        </w:rPr>
        <w:t>закупівель</w:t>
      </w:r>
      <w:proofErr w:type="spellEnd"/>
      <w:r>
        <w:rPr>
          <w:rFonts w:ascii="Times New Roman" w:eastAsia="Calibri" w:hAnsi="Times New Roman" w:cs="Times New Roman"/>
          <w:sz w:val="24"/>
          <w:szCs w:val="24"/>
          <w:lang w:eastAsia="uk-UA"/>
        </w:rPr>
        <w:t xml:space="preserve"> документи, що підтверджують відсутність підстав, визначених пунктами </w:t>
      </w:r>
      <w:r>
        <w:rPr>
          <w:rFonts w:ascii="Times New Roman" w:eastAsia="Calibri" w:hAnsi="Times New Roman" w:cs="Times New Roman"/>
          <w:b/>
          <w:sz w:val="24"/>
          <w:szCs w:val="24"/>
          <w:lang w:eastAsia="uk-UA"/>
        </w:rPr>
        <w:t>3, 5, 6 і 12 частини першої та частиною другою статті 17 Закону</w:t>
      </w:r>
      <w:r>
        <w:rPr>
          <w:rFonts w:ascii="Times New Roman" w:eastAsia="Calibri" w:hAnsi="Times New Roman" w:cs="Times New Roman"/>
          <w:sz w:val="24"/>
          <w:szCs w:val="24"/>
          <w:lang w:eastAsia="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Calibri" w:hAnsi="Times New Roman" w:cs="Times New Roman"/>
          <w:sz w:val="24"/>
          <w:szCs w:val="24"/>
          <w:lang w:eastAsia="uk-UA"/>
        </w:rPr>
        <w:t>закупівель</w:t>
      </w:r>
      <w:proofErr w:type="spellEnd"/>
      <w:r>
        <w:rPr>
          <w:rFonts w:ascii="Times New Roman" w:eastAsia="Calibri" w:hAnsi="Times New Roman" w:cs="Times New Roman"/>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p w14:paraId="2EF1CCF2" w14:textId="77777777" w:rsidR="009E0311" w:rsidRDefault="009E0311" w:rsidP="009E0311">
      <w:pPr>
        <w:widowControl w:val="0"/>
        <w:shd w:val="clear" w:color="auto" w:fill="FFFFFF"/>
        <w:spacing w:after="0" w:line="240" w:lineRule="auto"/>
        <w:ind w:firstLine="567"/>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У разі ненадання переможцем торгів документів відповідно вимог тендерної документації в зазначені строки – замовник відхиляє тендерну пропозицію згідно пп.3 п. 41 Особливостей.</w:t>
      </w:r>
    </w:p>
    <w:p w14:paraId="0D503DE1" w14:textId="77777777" w:rsidR="009E0311" w:rsidRDefault="009E0311" w:rsidP="009E0311">
      <w:pPr>
        <w:spacing w:line="240" w:lineRule="auto"/>
        <w:ind w:firstLine="567"/>
        <w:contextualSpacing/>
        <w:jc w:val="both"/>
        <w:rPr>
          <w:rFonts w:ascii="Times New Roman" w:eastAsia="Calibri" w:hAnsi="Times New Roman" w:cs="Times New Roman"/>
          <w:b/>
          <w:color w:val="000000"/>
          <w:sz w:val="24"/>
          <w:szCs w:val="24"/>
          <w:lang w:eastAsia="uk-UA"/>
        </w:rPr>
      </w:pPr>
      <w:r>
        <w:rPr>
          <w:rFonts w:ascii="Times New Roman" w:eastAsia="Calibri" w:hAnsi="Times New Roman" w:cs="Times New Roman"/>
          <w:sz w:val="24"/>
          <w:szCs w:val="24"/>
          <w:lang w:eastAsia="uk-UA"/>
        </w:rPr>
        <w:t xml:space="preserve">Ненаданням переможцем документів, що підтверджують відсутність підстав для відхилення, визначених  </w:t>
      </w:r>
      <w:proofErr w:type="spellStart"/>
      <w:r>
        <w:rPr>
          <w:rFonts w:ascii="Times New Roman" w:eastAsia="Calibri" w:hAnsi="Times New Roman" w:cs="Times New Roman"/>
          <w:sz w:val="24"/>
          <w:szCs w:val="24"/>
          <w:lang w:eastAsia="uk-UA"/>
        </w:rPr>
        <w:t>абз</w:t>
      </w:r>
      <w:proofErr w:type="spellEnd"/>
      <w:r>
        <w:rPr>
          <w:rFonts w:ascii="Times New Roman" w:eastAsia="Calibri" w:hAnsi="Times New Roman" w:cs="Times New Roman"/>
          <w:sz w:val="24"/>
          <w:szCs w:val="24"/>
          <w:lang w:eastAsia="uk-UA"/>
        </w:rPr>
        <w:t xml:space="preserve">. 3 п. 44 Особливостей, вважатиметься не розміщення переможцем документів, що вимагаються умовами цієї тендерної документації, у електронній системі </w:t>
      </w:r>
      <w:proofErr w:type="spellStart"/>
      <w:r>
        <w:rPr>
          <w:rFonts w:ascii="Times New Roman" w:eastAsia="Calibri" w:hAnsi="Times New Roman" w:cs="Times New Roman"/>
          <w:sz w:val="24"/>
          <w:szCs w:val="24"/>
          <w:lang w:eastAsia="uk-UA"/>
        </w:rPr>
        <w:t>закупівель</w:t>
      </w:r>
      <w:proofErr w:type="spellEnd"/>
      <w:r>
        <w:rPr>
          <w:rFonts w:ascii="Times New Roman" w:eastAsia="Calibri" w:hAnsi="Times New Roman" w:cs="Times New Roman"/>
          <w:sz w:val="24"/>
          <w:szCs w:val="24"/>
          <w:lang w:eastAsia="uk-UA"/>
        </w:rPr>
        <w:t xml:space="preserve"> та/або надання (розміщення в електронній системі </w:t>
      </w:r>
      <w:proofErr w:type="spellStart"/>
      <w:r>
        <w:rPr>
          <w:rFonts w:ascii="Times New Roman" w:eastAsia="Calibri" w:hAnsi="Times New Roman" w:cs="Times New Roman"/>
          <w:sz w:val="24"/>
          <w:szCs w:val="24"/>
          <w:lang w:eastAsia="uk-UA"/>
        </w:rPr>
        <w:t>закупівель</w:t>
      </w:r>
      <w:proofErr w:type="spellEnd"/>
      <w:r>
        <w:rPr>
          <w:rFonts w:ascii="Times New Roman" w:eastAsia="Calibri" w:hAnsi="Times New Roman" w:cs="Times New Roman"/>
          <w:sz w:val="24"/>
          <w:szCs w:val="24"/>
          <w:lang w:eastAsia="uk-UA"/>
        </w:rPr>
        <w:t xml:space="preserve">) документів, які вимагаються умовами цієї тендерної документації: не у спосіб, зазначений в тендерній документації, з порушенням терміну або вимог, передбачених тендерною документацією, </w:t>
      </w:r>
      <w:r>
        <w:rPr>
          <w:rFonts w:ascii="Times New Roman" w:eastAsia="Calibri" w:hAnsi="Times New Roman" w:cs="Times New Roman"/>
          <w:sz w:val="24"/>
          <w:szCs w:val="24"/>
          <w:lang w:eastAsia="uk-UA"/>
        </w:rPr>
        <w:lastRenderedPageBreak/>
        <w:t>наявність підстав для відмови передбачених ст. 17 Закону, які підтверджуються наданими документами.</w:t>
      </w:r>
    </w:p>
    <w:p w14:paraId="5A628BAC" w14:textId="77777777" w:rsidR="009E0311" w:rsidRDefault="009E0311" w:rsidP="009E0311">
      <w:pPr>
        <w:spacing w:after="0" w:line="240" w:lineRule="auto"/>
        <w:jc w:val="right"/>
        <w:rPr>
          <w:rFonts w:ascii="Times New Roman" w:eastAsia="Calibri" w:hAnsi="Times New Roman" w:cs="Times New Roman"/>
          <w:i/>
          <w:sz w:val="24"/>
          <w:szCs w:val="24"/>
        </w:rPr>
      </w:pPr>
    </w:p>
    <w:p w14:paraId="11952266" w14:textId="77777777" w:rsidR="009E0311" w:rsidRDefault="009E0311" w:rsidP="009E0311">
      <w:pPr>
        <w:spacing w:after="0" w:line="240" w:lineRule="auto"/>
        <w:jc w:val="right"/>
        <w:rPr>
          <w:rFonts w:ascii="Times New Roman" w:eastAsia="Calibri" w:hAnsi="Times New Roman" w:cs="Times New Roman"/>
          <w:i/>
          <w:sz w:val="24"/>
          <w:szCs w:val="24"/>
        </w:rPr>
      </w:pPr>
    </w:p>
    <w:p w14:paraId="21555F86" w14:textId="77777777" w:rsidR="009E0311" w:rsidRDefault="009E0311" w:rsidP="009E0311">
      <w:pPr>
        <w:spacing w:after="0" w:line="240" w:lineRule="auto"/>
        <w:jc w:val="right"/>
        <w:rPr>
          <w:rFonts w:ascii="Times New Roman" w:eastAsia="Calibri" w:hAnsi="Times New Roman" w:cs="Times New Roman"/>
          <w:i/>
          <w:sz w:val="24"/>
          <w:szCs w:val="24"/>
        </w:rPr>
      </w:pPr>
    </w:p>
    <w:p w14:paraId="633E618F" w14:textId="77777777" w:rsidR="009E0311" w:rsidRDefault="009E0311" w:rsidP="009E0311">
      <w:pPr>
        <w:spacing w:after="0" w:line="240" w:lineRule="auto"/>
        <w:jc w:val="right"/>
        <w:rPr>
          <w:rFonts w:ascii="Times New Roman" w:eastAsia="Calibri" w:hAnsi="Times New Roman" w:cs="Times New Roman"/>
          <w:i/>
        </w:rPr>
      </w:pPr>
    </w:p>
    <w:p w14:paraId="6B318888" w14:textId="77777777" w:rsidR="009E0311" w:rsidRDefault="009E0311" w:rsidP="009E0311">
      <w:pPr>
        <w:spacing w:after="0" w:line="240" w:lineRule="auto"/>
        <w:jc w:val="right"/>
        <w:rPr>
          <w:rFonts w:ascii="Times New Roman" w:eastAsia="Calibri" w:hAnsi="Times New Roman" w:cs="Times New Roman"/>
          <w:i/>
        </w:rPr>
      </w:pPr>
    </w:p>
    <w:p w14:paraId="664FC496" w14:textId="77777777" w:rsidR="009E0311" w:rsidRDefault="009E0311" w:rsidP="009E0311">
      <w:pPr>
        <w:spacing w:after="0" w:line="240" w:lineRule="auto"/>
        <w:jc w:val="right"/>
        <w:rPr>
          <w:rFonts w:ascii="Times New Roman" w:eastAsia="Calibri" w:hAnsi="Times New Roman" w:cs="Times New Roman"/>
          <w:i/>
        </w:rPr>
      </w:pPr>
    </w:p>
    <w:p w14:paraId="1D35A003" w14:textId="77777777" w:rsidR="009E0311" w:rsidRDefault="009E0311" w:rsidP="009E0311">
      <w:pPr>
        <w:spacing w:after="0" w:line="240" w:lineRule="auto"/>
        <w:jc w:val="right"/>
        <w:rPr>
          <w:rFonts w:ascii="Times New Roman" w:eastAsia="Calibri" w:hAnsi="Times New Roman" w:cs="Times New Roman"/>
          <w:i/>
        </w:rPr>
      </w:pPr>
    </w:p>
    <w:p w14:paraId="2D484DAF" w14:textId="77777777" w:rsidR="009E0311" w:rsidRDefault="009E0311" w:rsidP="009E0311">
      <w:pPr>
        <w:spacing w:after="0" w:line="240" w:lineRule="auto"/>
        <w:jc w:val="right"/>
        <w:rPr>
          <w:rFonts w:ascii="Times New Roman" w:eastAsia="Calibri" w:hAnsi="Times New Roman" w:cs="Times New Roman"/>
          <w:i/>
        </w:rPr>
      </w:pPr>
    </w:p>
    <w:p w14:paraId="49D90E10" w14:textId="77777777" w:rsidR="009E0311" w:rsidRDefault="009E0311" w:rsidP="009E0311">
      <w:pPr>
        <w:spacing w:after="0" w:line="240" w:lineRule="auto"/>
        <w:jc w:val="right"/>
        <w:rPr>
          <w:rFonts w:ascii="Times New Roman" w:eastAsia="Calibri" w:hAnsi="Times New Roman" w:cs="Times New Roman"/>
          <w:i/>
        </w:rPr>
      </w:pPr>
    </w:p>
    <w:p w14:paraId="26FD4D56" w14:textId="77777777" w:rsidR="009E0311" w:rsidRDefault="009E0311" w:rsidP="009E0311">
      <w:pPr>
        <w:spacing w:after="0" w:line="240" w:lineRule="auto"/>
        <w:jc w:val="right"/>
        <w:rPr>
          <w:rFonts w:ascii="Times New Roman" w:eastAsia="Calibri" w:hAnsi="Times New Roman" w:cs="Times New Roman"/>
          <w:i/>
        </w:rPr>
      </w:pPr>
    </w:p>
    <w:p w14:paraId="642912C2" w14:textId="77777777" w:rsidR="00277AD5" w:rsidRPr="00B258CA" w:rsidRDefault="00277AD5" w:rsidP="00277AD5">
      <w:pPr>
        <w:spacing w:after="0" w:line="240" w:lineRule="auto"/>
        <w:jc w:val="right"/>
        <w:rPr>
          <w:rFonts w:ascii="Times New Roman" w:eastAsia="Calibri" w:hAnsi="Times New Roman" w:cs="Times New Roman"/>
          <w:i/>
        </w:rPr>
      </w:pPr>
    </w:p>
    <w:p w14:paraId="16C193B1" w14:textId="77777777" w:rsidR="00277AD5" w:rsidRPr="00B258CA" w:rsidRDefault="00277AD5" w:rsidP="00277AD5">
      <w:pPr>
        <w:spacing w:after="0" w:line="240" w:lineRule="auto"/>
        <w:jc w:val="right"/>
        <w:rPr>
          <w:rFonts w:ascii="Times New Roman" w:eastAsia="Calibri" w:hAnsi="Times New Roman" w:cs="Times New Roman"/>
          <w:i/>
        </w:rPr>
      </w:pPr>
    </w:p>
    <w:p w14:paraId="1B4BA068" w14:textId="77777777" w:rsidR="00277AD5" w:rsidRPr="00B258CA" w:rsidRDefault="00277AD5" w:rsidP="00277AD5">
      <w:pPr>
        <w:spacing w:after="0" w:line="240" w:lineRule="auto"/>
        <w:jc w:val="right"/>
        <w:rPr>
          <w:rFonts w:ascii="Times New Roman" w:eastAsia="Calibri" w:hAnsi="Times New Roman" w:cs="Times New Roman"/>
          <w:i/>
        </w:rPr>
      </w:pPr>
    </w:p>
    <w:p w14:paraId="3F55649D" w14:textId="77777777" w:rsidR="00277AD5" w:rsidRPr="00B258CA" w:rsidRDefault="00277AD5" w:rsidP="00277AD5">
      <w:pPr>
        <w:spacing w:after="0" w:line="240" w:lineRule="auto"/>
        <w:jc w:val="right"/>
        <w:rPr>
          <w:rFonts w:ascii="Times New Roman" w:eastAsia="Calibri" w:hAnsi="Times New Roman" w:cs="Times New Roman"/>
          <w:i/>
        </w:rPr>
      </w:pPr>
    </w:p>
    <w:p w14:paraId="4A01A2AB" w14:textId="77777777" w:rsidR="00277AD5" w:rsidRPr="00B258CA" w:rsidRDefault="00277AD5" w:rsidP="00277AD5">
      <w:pPr>
        <w:spacing w:after="0" w:line="240" w:lineRule="auto"/>
        <w:jc w:val="right"/>
        <w:rPr>
          <w:rFonts w:ascii="Times New Roman" w:eastAsia="Calibri" w:hAnsi="Times New Roman" w:cs="Times New Roman"/>
          <w:i/>
        </w:rPr>
      </w:pPr>
    </w:p>
    <w:p w14:paraId="3BCA4679" w14:textId="77777777" w:rsidR="00277AD5" w:rsidRPr="00B258CA" w:rsidRDefault="00277AD5" w:rsidP="00277AD5">
      <w:pPr>
        <w:spacing w:after="0" w:line="240" w:lineRule="auto"/>
        <w:jc w:val="right"/>
        <w:rPr>
          <w:rFonts w:ascii="Times New Roman" w:eastAsia="Calibri" w:hAnsi="Times New Roman" w:cs="Times New Roman"/>
          <w:i/>
        </w:rPr>
      </w:pPr>
    </w:p>
    <w:p w14:paraId="59FE6D51" w14:textId="77777777" w:rsidR="00277AD5" w:rsidRPr="00B258CA" w:rsidRDefault="00277AD5" w:rsidP="00277AD5">
      <w:pPr>
        <w:spacing w:after="0" w:line="240" w:lineRule="auto"/>
        <w:jc w:val="right"/>
        <w:rPr>
          <w:rFonts w:ascii="Times New Roman" w:eastAsia="Calibri" w:hAnsi="Times New Roman" w:cs="Times New Roman"/>
          <w:i/>
        </w:rPr>
      </w:pPr>
    </w:p>
    <w:p w14:paraId="10B4A2B5" w14:textId="77777777" w:rsidR="00277AD5" w:rsidRPr="00B258CA" w:rsidRDefault="00277AD5" w:rsidP="00277AD5">
      <w:pPr>
        <w:spacing w:after="0" w:line="240" w:lineRule="auto"/>
        <w:jc w:val="right"/>
        <w:rPr>
          <w:rFonts w:ascii="Times New Roman" w:eastAsia="Calibri" w:hAnsi="Times New Roman" w:cs="Times New Roman"/>
          <w:i/>
        </w:rPr>
      </w:pPr>
    </w:p>
    <w:p w14:paraId="7CD2AAE7" w14:textId="77777777" w:rsidR="00277AD5" w:rsidRPr="00B258CA" w:rsidRDefault="00277AD5" w:rsidP="00277AD5">
      <w:pPr>
        <w:spacing w:after="0" w:line="240" w:lineRule="auto"/>
        <w:jc w:val="right"/>
        <w:rPr>
          <w:rFonts w:ascii="Times New Roman" w:eastAsia="Calibri" w:hAnsi="Times New Roman" w:cs="Times New Roman"/>
          <w:i/>
        </w:rPr>
      </w:pPr>
    </w:p>
    <w:p w14:paraId="38F3661E" w14:textId="77777777" w:rsidR="00277AD5" w:rsidRPr="00B258CA" w:rsidRDefault="00277AD5" w:rsidP="00277AD5">
      <w:pPr>
        <w:spacing w:after="0" w:line="240" w:lineRule="auto"/>
        <w:jc w:val="right"/>
        <w:rPr>
          <w:rFonts w:ascii="Times New Roman" w:eastAsia="Calibri" w:hAnsi="Times New Roman" w:cs="Times New Roman"/>
          <w:i/>
        </w:rPr>
      </w:pPr>
    </w:p>
    <w:p w14:paraId="6CA14CA9" w14:textId="77777777" w:rsidR="00277AD5" w:rsidRPr="00B258CA" w:rsidRDefault="00277AD5" w:rsidP="00277AD5">
      <w:pPr>
        <w:spacing w:after="0" w:line="240" w:lineRule="auto"/>
        <w:jc w:val="right"/>
        <w:rPr>
          <w:rFonts w:ascii="Times New Roman" w:eastAsia="Calibri" w:hAnsi="Times New Roman" w:cs="Times New Roman"/>
          <w:i/>
        </w:rPr>
      </w:pPr>
    </w:p>
    <w:p w14:paraId="5A88137A" w14:textId="77777777" w:rsidR="007E4FDA" w:rsidRDefault="007E4FDA"/>
    <w:sectPr w:rsidR="007E4FD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0CF"/>
    <w:rsid w:val="00277AD5"/>
    <w:rsid w:val="005F50CF"/>
    <w:rsid w:val="007E4FDA"/>
    <w:rsid w:val="009E03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217A3-DA06-41BD-ACD5-2A1CBC6C8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031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67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7552</Words>
  <Characters>4305</Characters>
  <Application>Microsoft Office Word</Application>
  <DocSecurity>0</DocSecurity>
  <Lines>35</Lines>
  <Paragraphs>23</Paragraphs>
  <ScaleCrop>false</ScaleCrop>
  <Company/>
  <LinksUpToDate>false</LinksUpToDate>
  <CharactersWithSpaces>11834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найденко</dc:creator>
  <cp:keywords/>
  <dc:description/>
  <cp:lastModifiedBy>Наталія найденко</cp:lastModifiedBy>
  <cp:revision>3</cp:revision>
  <dcterms:created xsi:type="dcterms:W3CDTF">2023-02-15T13:12:00Z</dcterms:created>
  <dcterms:modified xsi:type="dcterms:W3CDTF">2023-05-17T14:00:00Z</dcterms:modified>
</cp:coreProperties>
</file>