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545F50">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5722F7" w:rsidRDefault="005722F7" w:rsidP="00016931">
      <w:pPr>
        <w:tabs>
          <w:tab w:val="left" w:pos="0"/>
          <w:tab w:val="center" w:pos="9781"/>
        </w:tabs>
        <w:spacing w:line="360" w:lineRule="auto"/>
        <w:ind w:firstLine="142"/>
        <w:jc w:val="center"/>
        <w:rPr>
          <w:b/>
          <w:bCs/>
          <w:sz w:val="22"/>
          <w:szCs w:val="22"/>
        </w:rPr>
      </w:pPr>
    </w:p>
    <w:p w:rsidR="00016931" w:rsidRPr="00545F50" w:rsidRDefault="00856EF1" w:rsidP="00016931">
      <w:pPr>
        <w:tabs>
          <w:tab w:val="left" w:pos="0"/>
          <w:tab w:val="center" w:pos="9781"/>
        </w:tabs>
        <w:spacing w:line="360" w:lineRule="auto"/>
        <w:ind w:firstLine="142"/>
        <w:jc w:val="center"/>
        <w:rPr>
          <w:b/>
          <w:bCs/>
        </w:rPr>
      </w:pPr>
      <w:r w:rsidRPr="00545F50">
        <w:rPr>
          <w:b/>
          <w:bCs/>
        </w:rPr>
        <w:t>«</w:t>
      </w:r>
      <w:r w:rsidR="00545F50" w:rsidRPr="00545F50">
        <w:rPr>
          <w:b/>
          <w:bCs/>
        </w:rPr>
        <w:t>Технічні, якісні та кількісні характеристики предмета закупівлі</w:t>
      </w:r>
      <w:r w:rsidRPr="00545F50">
        <w:rPr>
          <w:b/>
          <w:bCs/>
        </w:rPr>
        <w:t>»</w:t>
      </w:r>
    </w:p>
    <w:p w:rsidR="00C924EC" w:rsidRPr="00C924EC" w:rsidRDefault="00C924EC" w:rsidP="00C924EC">
      <w:pPr>
        <w:pStyle w:val="a3"/>
        <w:ind w:firstLine="426"/>
        <w:jc w:val="center"/>
        <w:rPr>
          <w:rFonts w:eastAsia="Calibri"/>
          <w:b/>
          <w:i/>
          <w:iCs/>
          <w:color w:val="000000"/>
          <w:u w:val="single"/>
          <w:lang w:eastAsia="en-US"/>
        </w:rPr>
      </w:pPr>
      <w:r w:rsidRPr="00C924EC">
        <w:rPr>
          <w:rFonts w:eastAsia="Calibri"/>
          <w:b/>
          <w:i/>
          <w:iCs/>
          <w:color w:val="000000"/>
          <w:u w:val="single"/>
          <w:lang w:eastAsia="en-US"/>
        </w:rPr>
        <w:t xml:space="preserve">Молоко коров’яче пастеризоване </w:t>
      </w:r>
    </w:p>
    <w:p w:rsidR="00233BC0" w:rsidRDefault="00C924EC" w:rsidP="00C924EC">
      <w:pPr>
        <w:pStyle w:val="a3"/>
        <w:ind w:firstLine="426"/>
        <w:jc w:val="center"/>
        <w:rPr>
          <w:sz w:val="22"/>
          <w:szCs w:val="22"/>
        </w:rPr>
      </w:pPr>
      <w:r w:rsidRPr="00C924EC">
        <w:rPr>
          <w:rFonts w:eastAsia="Calibri"/>
          <w:b/>
          <w:i/>
          <w:iCs/>
          <w:color w:val="000000"/>
          <w:u w:val="single"/>
          <w:lang w:eastAsia="en-US"/>
        </w:rPr>
        <w:t>(код ДК 021-2015 (CPV): 15510000-6- Молоко та вершки)</w:t>
      </w:r>
    </w:p>
    <w:tbl>
      <w:tblPr>
        <w:tblW w:w="11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1125"/>
        <w:gridCol w:w="1263"/>
        <w:gridCol w:w="5950"/>
      </w:tblGrid>
      <w:tr w:rsidR="00233BC0" w:rsidRPr="00233BC0" w:rsidTr="00233BC0">
        <w:trPr>
          <w:trHeight w:val="232"/>
        </w:trPr>
        <w:tc>
          <w:tcPr>
            <w:tcW w:w="2674" w:type="dxa"/>
          </w:tcPr>
          <w:p w:rsidR="00233BC0" w:rsidRPr="00233BC0" w:rsidRDefault="00233BC0" w:rsidP="00233BC0">
            <w:pPr>
              <w:pStyle w:val="a3"/>
              <w:jc w:val="both"/>
              <w:rPr>
                <w:b/>
                <w:sz w:val="22"/>
                <w:szCs w:val="22"/>
              </w:rPr>
            </w:pPr>
            <w:r w:rsidRPr="00233BC0">
              <w:rPr>
                <w:b/>
                <w:sz w:val="22"/>
                <w:szCs w:val="22"/>
              </w:rPr>
              <w:t>Найменування товару</w:t>
            </w:r>
          </w:p>
        </w:tc>
        <w:tc>
          <w:tcPr>
            <w:tcW w:w="1125" w:type="dxa"/>
          </w:tcPr>
          <w:p w:rsidR="00233BC0" w:rsidRPr="00233BC0" w:rsidRDefault="00233BC0" w:rsidP="00233BC0">
            <w:pPr>
              <w:pStyle w:val="a3"/>
              <w:jc w:val="both"/>
              <w:rPr>
                <w:b/>
                <w:sz w:val="22"/>
                <w:szCs w:val="22"/>
              </w:rPr>
            </w:pPr>
            <w:r>
              <w:rPr>
                <w:b/>
                <w:sz w:val="22"/>
                <w:szCs w:val="22"/>
              </w:rPr>
              <w:t>Одиниця виміру</w:t>
            </w:r>
          </w:p>
        </w:tc>
        <w:tc>
          <w:tcPr>
            <w:tcW w:w="1263" w:type="dxa"/>
          </w:tcPr>
          <w:p w:rsidR="00233BC0" w:rsidRPr="00233BC0" w:rsidRDefault="00233BC0" w:rsidP="00233BC0">
            <w:pPr>
              <w:pStyle w:val="a3"/>
              <w:jc w:val="both"/>
              <w:rPr>
                <w:b/>
                <w:sz w:val="22"/>
                <w:szCs w:val="22"/>
              </w:rPr>
            </w:pPr>
            <w:r w:rsidRPr="00233BC0">
              <w:rPr>
                <w:b/>
                <w:sz w:val="22"/>
                <w:szCs w:val="22"/>
              </w:rPr>
              <w:t>Кількість</w:t>
            </w:r>
          </w:p>
        </w:tc>
        <w:tc>
          <w:tcPr>
            <w:tcW w:w="5950" w:type="dxa"/>
          </w:tcPr>
          <w:p w:rsidR="00233BC0" w:rsidRPr="00233BC0" w:rsidRDefault="00233BC0" w:rsidP="00233BC0">
            <w:pPr>
              <w:pStyle w:val="a3"/>
              <w:ind w:firstLine="426"/>
              <w:jc w:val="both"/>
              <w:rPr>
                <w:b/>
                <w:sz w:val="22"/>
                <w:szCs w:val="22"/>
              </w:rPr>
            </w:pPr>
            <w:r w:rsidRPr="00233BC0">
              <w:rPr>
                <w:b/>
                <w:sz w:val="22"/>
                <w:szCs w:val="22"/>
              </w:rPr>
              <w:t>Вимоги до предмету закупівлі</w:t>
            </w:r>
          </w:p>
        </w:tc>
      </w:tr>
      <w:tr w:rsidR="00C924EC" w:rsidRPr="00233BC0" w:rsidTr="005C773B">
        <w:trPr>
          <w:trHeight w:val="578"/>
        </w:trPr>
        <w:tc>
          <w:tcPr>
            <w:tcW w:w="2674" w:type="dxa"/>
            <w:vAlign w:val="center"/>
          </w:tcPr>
          <w:p w:rsidR="00C924EC" w:rsidRPr="00853549" w:rsidRDefault="00C924EC" w:rsidP="00BC010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1F6495">
              <w:rPr>
                <w:sz w:val="22"/>
                <w:szCs w:val="22"/>
              </w:rPr>
              <w:t>Молоко 2,5 % жирності</w:t>
            </w:r>
          </w:p>
        </w:tc>
        <w:tc>
          <w:tcPr>
            <w:tcW w:w="1125" w:type="dxa"/>
            <w:vAlign w:val="center"/>
          </w:tcPr>
          <w:p w:rsidR="00C924EC" w:rsidRDefault="00C924EC" w:rsidP="00233BC0">
            <w:pPr>
              <w:tabs>
                <w:tab w:val="left" w:pos="3990"/>
              </w:tabs>
              <w:jc w:val="center"/>
              <w:outlineLvl w:val="0"/>
              <w:rPr>
                <w:bCs/>
                <w:sz w:val="22"/>
                <w:szCs w:val="22"/>
              </w:rPr>
            </w:pPr>
            <w:r>
              <w:rPr>
                <w:bCs/>
                <w:sz w:val="22"/>
                <w:szCs w:val="22"/>
              </w:rPr>
              <w:t>л</w:t>
            </w:r>
          </w:p>
        </w:tc>
        <w:tc>
          <w:tcPr>
            <w:tcW w:w="1263" w:type="dxa"/>
            <w:vAlign w:val="center"/>
          </w:tcPr>
          <w:p w:rsidR="00C924EC" w:rsidRPr="00233BC0" w:rsidRDefault="00B30F70" w:rsidP="00B73673">
            <w:pPr>
              <w:tabs>
                <w:tab w:val="left" w:pos="3990"/>
              </w:tabs>
              <w:jc w:val="center"/>
              <w:outlineLvl w:val="0"/>
              <w:rPr>
                <w:bCs/>
                <w:sz w:val="22"/>
                <w:szCs w:val="22"/>
              </w:rPr>
            </w:pPr>
            <w:r>
              <w:rPr>
                <w:bCs/>
                <w:sz w:val="22"/>
                <w:szCs w:val="22"/>
              </w:rPr>
              <w:t>69800</w:t>
            </w:r>
          </w:p>
        </w:tc>
        <w:tc>
          <w:tcPr>
            <w:tcW w:w="5950" w:type="dxa"/>
          </w:tcPr>
          <w:p w:rsidR="00C924EC" w:rsidRDefault="00C924EC" w:rsidP="00C924EC">
            <w:r>
              <w:t xml:space="preserve">Молоко коров’яче рідке, пастеризоване. Термін придатності не більше 72 години. Фасоване у поліетиленові пакети місткістю 1 літр (1000 гр.) Кожен пакет повинен мати чіткий відбиток дати виробництва (число, місяці, рік) умови зберігання, термін придатності. </w:t>
            </w:r>
          </w:p>
          <w:p w:rsidR="00C924EC" w:rsidRDefault="00C924EC" w:rsidP="00C924EC">
            <w:r>
              <w:t>Якість згідно ДСТУ 2661:2010. Товар не повинен містити генетично модифіковані організми  (ГМО).</w:t>
            </w:r>
          </w:p>
          <w:p w:rsidR="00C924EC" w:rsidRPr="00BC0CD8" w:rsidRDefault="00C924EC" w:rsidP="00C924EC">
            <w:r>
              <w:t xml:space="preserve">Товар повинен відповідати показникам безпечності та якості для харчових </w:t>
            </w:r>
            <w:proofErr w:type="spellStart"/>
            <w:r>
              <w:t>продуктів,що</w:t>
            </w:r>
            <w:proofErr w:type="spellEnd"/>
            <w:r>
              <w:t xml:space="preserve"> передбачені чинним </w:t>
            </w:r>
            <w:proofErr w:type="spellStart"/>
            <w:r>
              <w:t>законодавством,в</w:t>
            </w:r>
            <w:proofErr w:type="spellEnd"/>
            <w:r>
              <w:t xml:space="preserve"> тому числі згідно Закону України "Про основні принципи та вимоги до безпечності та якості харчових </w:t>
            </w:r>
            <w:proofErr w:type="spellStart"/>
            <w:r>
              <w:t>продуктів",вказаному</w:t>
            </w:r>
            <w:proofErr w:type="spellEnd"/>
            <w:r>
              <w:t xml:space="preserve"> ДСТУ</w:t>
            </w:r>
          </w:p>
        </w:tc>
      </w:tr>
      <w:tr w:rsidR="00C924EC" w:rsidRPr="00233BC0" w:rsidTr="005C773B">
        <w:trPr>
          <w:trHeight w:val="578"/>
        </w:trPr>
        <w:tc>
          <w:tcPr>
            <w:tcW w:w="2674" w:type="dxa"/>
            <w:vAlign w:val="center"/>
          </w:tcPr>
          <w:p w:rsidR="00C924EC" w:rsidRPr="00D06F23" w:rsidRDefault="00C924EC" w:rsidP="00BC010C">
            <w:pPr>
              <w:spacing w:line="0" w:lineRule="atLeast"/>
              <w:textAlignment w:val="baseline"/>
              <w:rPr>
                <w:sz w:val="22"/>
                <w:szCs w:val="22"/>
              </w:rPr>
            </w:pPr>
            <w:r w:rsidRPr="001F6495">
              <w:rPr>
                <w:sz w:val="22"/>
                <w:szCs w:val="22"/>
              </w:rPr>
              <w:t xml:space="preserve">Молоко </w:t>
            </w:r>
            <w:r>
              <w:rPr>
                <w:sz w:val="22"/>
                <w:szCs w:val="22"/>
              </w:rPr>
              <w:t xml:space="preserve">3,2 </w:t>
            </w:r>
            <w:r w:rsidRPr="001F6495">
              <w:rPr>
                <w:sz w:val="22"/>
                <w:szCs w:val="22"/>
              </w:rPr>
              <w:t>жирності</w:t>
            </w:r>
          </w:p>
        </w:tc>
        <w:tc>
          <w:tcPr>
            <w:tcW w:w="1125" w:type="dxa"/>
            <w:vAlign w:val="center"/>
          </w:tcPr>
          <w:p w:rsidR="00C924EC" w:rsidRPr="00233BC0" w:rsidRDefault="00C924EC" w:rsidP="00233BC0">
            <w:pPr>
              <w:pStyle w:val="a3"/>
              <w:ind w:firstLine="53"/>
              <w:jc w:val="center"/>
              <w:rPr>
                <w:bCs/>
                <w:sz w:val="22"/>
                <w:szCs w:val="22"/>
              </w:rPr>
            </w:pPr>
            <w:r>
              <w:rPr>
                <w:bCs/>
                <w:sz w:val="22"/>
                <w:szCs w:val="22"/>
              </w:rPr>
              <w:t>л</w:t>
            </w:r>
          </w:p>
        </w:tc>
        <w:tc>
          <w:tcPr>
            <w:tcW w:w="1263" w:type="dxa"/>
            <w:vAlign w:val="center"/>
          </w:tcPr>
          <w:p w:rsidR="00C924EC" w:rsidRPr="00233BC0" w:rsidRDefault="00B30F70" w:rsidP="00233BC0">
            <w:pPr>
              <w:pStyle w:val="a3"/>
              <w:ind w:firstLine="426"/>
              <w:jc w:val="both"/>
              <w:rPr>
                <w:bCs/>
                <w:sz w:val="22"/>
                <w:szCs w:val="22"/>
              </w:rPr>
            </w:pPr>
            <w:r>
              <w:rPr>
                <w:bCs/>
                <w:sz w:val="22"/>
                <w:szCs w:val="22"/>
              </w:rPr>
              <w:t>4500</w:t>
            </w:r>
          </w:p>
        </w:tc>
        <w:tc>
          <w:tcPr>
            <w:tcW w:w="5950" w:type="dxa"/>
          </w:tcPr>
          <w:p w:rsidR="00C924EC" w:rsidRDefault="00C924EC" w:rsidP="00C924EC">
            <w:r>
              <w:t xml:space="preserve">Молоко коров’яче рідке, пастеризоване. Термін придатності не більше 72 години. Фасоване у поліетиленові пакети місткістю 1 літр (1000 гр.) Кожен пакет повинен мати чіткий відбиток дати виробництва (число, місяці, рік) умови зберігання, термін придатності. </w:t>
            </w:r>
          </w:p>
          <w:p w:rsidR="00C924EC" w:rsidRDefault="00C924EC" w:rsidP="00C924EC">
            <w:r>
              <w:t>Якість згідно ДСТУ 2661:2010. Товар не повинен містити генетично модифіковані організми  (ГМО).</w:t>
            </w:r>
          </w:p>
          <w:p w:rsidR="00C924EC" w:rsidRPr="00BC0CD8" w:rsidRDefault="00C924EC" w:rsidP="00C924EC">
            <w:r>
              <w:t xml:space="preserve">Товар повинен відповідати показникам безпечності та якості для харчових </w:t>
            </w:r>
            <w:proofErr w:type="spellStart"/>
            <w:r>
              <w:t>продуктів,що</w:t>
            </w:r>
            <w:proofErr w:type="spellEnd"/>
            <w:r>
              <w:t xml:space="preserve"> передбачені чинним </w:t>
            </w:r>
            <w:proofErr w:type="spellStart"/>
            <w:r>
              <w:t>законодавством,в</w:t>
            </w:r>
            <w:proofErr w:type="spellEnd"/>
            <w:r>
              <w:t xml:space="preserve"> тому числі згідно Закону України "Про основні принципи та вимоги до безпечності та якості харчових продуктів", вказаному ДСТУ</w:t>
            </w:r>
          </w:p>
        </w:tc>
      </w:tr>
    </w:tbl>
    <w:p w:rsidR="005722F7" w:rsidRDefault="005722F7"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016931" w:rsidRPr="007563AE" w:rsidTr="00970138">
        <w:trPr>
          <w:trHeight w:val="578"/>
        </w:trPr>
        <w:tc>
          <w:tcPr>
            <w:tcW w:w="10773" w:type="dxa"/>
            <w:vAlign w:val="center"/>
          </w:tcPr>
          <w:p w:rsidR="00BB1AC9" w:rsidRDefault="00016931" w:rsidP="003E50A2">
            <w:pPr>
              <w:shd w:val="clear" w:color="auto" w:fill="FFFFFF"/>
              <w:spacing w:line="0" w:lineRule="atLeast"/>
              <w:jc w:val="both"/>
              <w:rPr>
                <w:color w:val="000000"/>
                <w:sz w:val="22"/>
                <w:szCs w:val="22"/>
                <w:shd w:val="clear" w:color="auto" w:fill="FFFFFF"/>
              </w:rPr>
            </w:pPr>
            <w:r w:rsidRPr="00BB1AC9">
              <w:rPr>
                <w:b/>
                <w:color w:val="000000"/>
                <w:sz w:val="22"/>
                <w:szCs w:val="22"/>
                <w:shd w:val="clear" w:color="auto" w:fill="FFFFFF"/>
              </w:rPr>
              <w:t>Маркування та транспортування:</w:t>
            </w:r>
            <w:r w:rsidRPr="007563AE">
              <w:rPr>
                <w:color w:val="000000"/>
                <w:sz w:val="22"/>
                <w:szCs w:val="22"/>
                <w:shd w:val="clear" w:color="auto" w:fill="FFFFFF"/>
              </w:rPr>
              <w:t xml:space="preserve"> </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w:t>
            </w:r>
            <w:r w:rsidR="00DC6478">
              <w:rPr>
                <w:color w:val="000000"/>
                <w:sz w:val="22"/>
                <w:szCs w:val="22"/>
                <w:shd w:val="clear" w:color="auto" w:fill="FFFFFF"/>
              </w:rPr>
              <w:t xml:space="preserve"> </w:t>
            </w:r>
            <w:r w:rsidRPr="007563AE">
              <w:rPr>
                <w:color w:val="000000"/>
                <w:sz w:val="22"/>
                <w:szCs w:val="22"/>
                <w:shd w:val="clear" w:color="auto" w:fill="FFFFFF"/>
              </w:rPr>
              <w:t>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Постачання товару здійснюється до 31.12. 202</w:t>
            </w:r>
            <w:r w:rsidR="00B30F70">
              <w:rPr>
                <w:color w:val="000000"/>
                <w:sz w:val="22"/>
                <w:szCs w:val="22"/>
                <w:shd w:val="clear" w:color="auto" w:fill="FFFFFF"/>
              </w:rPr>
              <w:t>4</w:t>
            </w:r>
            <w:r w:rsidRPr="007563AE">
              <w:rPr>
                <w:color w:val="000000"/>
                <w:sz w:val="22"/>
                <w:szCs w:val="22"/>
                <w:shd w:val="clear" w:color="auto" w:fill="FFFFFF"/>
              </w:rPr>
              <w:t xml:space="preserve"> року відповідно до заявки Замовника, </w:t>
            </w:r>
            <w:r w:rsidR="00C924EC">
              <w:rPr>
                <w:color w:val="000000"/>
                <w:sz w:val="22"/>
                <w:szCs w:val="22"/>
                <w:shd w:val="clear" w:color="auto" w:fill="FFFFFF"/>
              </w:rPr>
              <w:t>два</w:t>
            </w:r>
            <w:r w:rsidRPr="007563AE">
              <w:rPr>
                <w:color w:val="000000"/>
                <w:sz w:val="22"/>
                <w:szCs w:val="22"/>
                <w:shd w:val="clear" w:color="auto" w:fill="FFFFFF"/>
              </w:rPr>
              <w:t xml:space="preserve"> раз</w:t>
            </w:r>
            <w:r w:rsidR="00C924EC">
              <w:rPr>
                <w:color w:val="000000"/>
                <w:sz w:val="22"/>
                <w:szCs w:val="22"/>
                <w:shd w:val="clear" w:color="auto" w:fill="FFFFFF"/>
              </w:rPr>
              <w:t>и</w:t>
            </w:r>
            <w:r w:rsidRPr="007563AE">
              <w:rPr>
                <w:color w:val="000000"/>
                <w:sz w:val="22"/>
                <w:szCs w:val="22"/>
                <w:shd w:val="clear" w:color="auto" w:fill="FFFFFF"/>
              </w:rPr>
              <w:t xml:space="preserve"> на  тиж</w:t>
            </w:r>
            <w:r w:rsidR="005722F7">
              <w:rPr>
                <w:color w:val="000000"/>
                <w:sz w:val="22"/>
                <w:szCs w:val="22"/>
                <w:shd w:val="clear" w:color="auto" w:fill="FFFFFF"/>
              </w:rPr>
              <w:t>день</w:t>
            </w:r>
            <w:r w:rsidRPr="007563AE">
              <w:rPr>
                <w:color w:val="000000"/>
                <w:sz w:val="22"/>
                <w:szCs w:val="22"/>
                <w:shd w:val="clear" w:color="auto" w:fill="FFFFFF"/>
              </w:rPr>
              <w:t xml:space="preserve">  (понеділок</w:t>
            </w:r>
            <w:r w:rsidR="00C924EC">
              <w:rPr>
                <w:color w:val="000000"/>
                <w:sz w:val="22"/>
                <w:szCs w:val="22"/>
                <w:shd w:val="clear" w:color="auto" w:fill="FFFFFF"/>
              </w:rPr>
              <w:t xml:space="preserve"> та </w:t>
            </w:r>
            <w:r w:rsidR="00233BC0">
              <w:rPr>
                <w:color w:val="000000"/>
                <w:sz w:val="22"/>
                <w:szCs w:val="22"/>
                <w:shd w:val="clear" w:color="auto" w:fill="FFFFFF"/>
              </w:rPr>
              <w:t>середа</w:t>
            </w:r>
            <w:r w:rsidRPr="007563AE">
              <w:rPr>
                <w:color w:val="000000"/>
                <w:sz w:val="22"/>
                <w:szCs w:val="22"/>
                <w:shd w:val="clear" w:color="auto" w:fill="FFFFFF"/>
              </w:rPr>
              <w:t>) з 08:00 до 1</w:t>
            </w:r>
            <w:r w:rsidR="00C924EC">
              <w:rPr>
                <w:color w:val="000000"/>
                <w:sz w:val="22"/>
                <w:szCs w:val="22"/>
                <w:shd w:val="clear" w:color="auto" w:fill="FFFFFF"/>
              </w:rPr>
              <w:t>5</w:t>
            </w:r>
            <w:r w:rsidRPr="007563AE">
              <w:rPr>
                <w:color w:val="000000"/>
                <w:sz w:val="22"/>
                <w:szCs w:val="22"/>
                <w:shd w:val="clear" w:color="auto" w:fill="FFFFFF"/>
              </w:rPr>
              <w:t>:00 години.</w:t>
            </w:r>
          </w:p>
          <w:p w:rsidR="00016931"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lastRenderedPageBreak/>
              <w:t>Строк поставки товару – до 31.12.202</w:t>
            </w:r>
            <w:r w:rsidR="00B30F70">
              <w:rPr>
                <w:color w:val="000000"/>
                <w:sz w:val="22"/>
                <w:szCs w:val="22"/>
                <w:shd w:val="clear" w:color="auto" w:fill="FFFFFF"/>
              </w:rPr>
              <w:t>4</w:t>
            </w:r>
            <w:r w:rsidRPr="007563AE">
              <w:rPr>
                <w:color w:val="000000"/>
                <w:sz w:val="22"/>
                <w:szCs w:val="22"/>
                <w:shd w:val="clear" w:color="auto" w:fill="FFFFFF"/>
              </w:rPr>
              <w:t xml:space="preserve"> року .</w:t>
            </w:r>
          </w:p>
          <w:p w:rsidR="00BB1AC9" w:rsidRPr="00BB1AC9" w:rsidRDefault="00BB1AC9" w:rsidP="00BB1AC9">
            <w:pPr>
              <w:shd w:val="clear" w:color="auto" w:fill="FFFFFF"/>
              <w:spacing w:line="0" w:lineRule="atLeast"/>
              <w:jc w:val="both"/>
              <w:rPr>
                <w:b/>
                <w:color w:val="000000"/>
                <w:sz w:val="22"/>
                <w:szCs w:val="22"/>
                <w:shd w:val="clear" w:color="auto" w:fill="FFFFFF"/>
              </w:rPr>
            </w:pPr>
            <w:r w:rsidRPr="00BB1AC9">
              <w:rPr>
                <w:b/>
                <w:color w:val="000000"/>
                <w:sz w:val="22"/>
                <w:szCs w:val="22"/>
                <w:shd w:val="clear" w:color="auto" w:fill="FFFFFF"/>
              </w:rPr>
              <w:t xml:space="preserve">Прийманню не підлягає товар: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без маркування;</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у пошкодженій упаковці;</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 xml:space="preserve">на який оформлені супроводжувальні документи з порушенням;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без документів, що засвідчують якість;</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якщо залишковий термін придатності товару є меншим ніж 90 %  від загального терміну придатності товару;</w:t>
            </w:r>
          </w:p>
          <w:p w:rsidR="00BB1AC9" w:rsidRPr="007563AE" w:rsidRDefault="00BB1AC9" w:rsidP="00BB1AC9">
            <w:pPr>
              <w:numPr>
                <w:ilvl w:val="0"/>
                <w:numId w:val="8"/>
              </w:numPr>
              <w:shd w:val="clear" w:color="auto" w:fill="FFFFFF"/>
              <w:spacing w:line="0" w:lineRule="atLeast"/>
              <w:jc w:val="both"/>
              <w:rPr>
                <w:color w:val="000000"/>
                <w:sz w:val="22"/>
                <w:szCs w:val="22"/>
                <w:shd w:val="clear" w:color="auto" w:fill="FFFFFF"/>
              </w:rPr>
            </w:pPr>
            <w:proofErr w:type="spellStart"/>
            <w:proofErr w:type="gramStart"/>
            <w:r w:rsidRPr="00BB1AC9">
              <w:rPr>
                <w:color w:val="000000"/>
                <w:sz w:val="22"/>
                <w:szCs w:val="22"/>
                <w:shd w:val="clear" w:color="auto" w:fill="FFFFFF"/>
                <w:lang w:val="ru-RU"/>
              </w:rPr>
              <w:t>п</w:t>
            </w:r>
            <w:proofErr w:type="gramEnd"/>
            <w:r w:rsidRPr="00BB1AC9">
              <w:rPr>
                <w:color w:val="000000"/>
                <w:sz w:val="22"/>
                <w:szCs w:val="22"/>
                <w:shd w:val="clear" w:color="auto" w:fill="FFFFFF"/>
                <w:lang w:val="ru-RU"/>
              </w:rPr>
              <w:t>ісля</w:t>
            </w:r>
            <w:proofErr w:type="spellEnd"/>
            <w:r w:rsidRPr="00BB1AC9">
              <w:rPr>
                <w:color w:val="000000"/>
                <w:sz w:val="22"/>
                <w:szCs w:val="22"/>
                <w:shd w:val="clear" w:color="auto" w:fill="FFFFFF"/>
                <w:lang w:val="ru-RU"/>
              </w:rPr>
              <w:t xml:space="preserve"> </w:t>
            </w:r>
            <w:proofErr w:type="spellStart"/>
            <w:r w:rsidRPr="00BB1AC9">
              <w:rPr>
                <w:color w:val="000000"/>
                <w:sz w:val="22"/>
                <w:szCs w:val="22"/>
                <w:shd w:val="clear" w:color="auto" w:fill="FFFFFF"/>
                <w:lang w:val="ru-RU"/>
              </w:rPr>
              <w:t>закінчення</w:t>
            </w:r>
            <w:proofErr w:type="spellEnd"/>
            <w:r w:rsidRPr="00BB1AC9">
              <w:rPr>
                <w:color w:val="000000"/>
                <w:sz w:val="22"/>
                <w:szCs w:val="22"/>
                <w:shd w:val="clear" w:color="auto" w:fill="FFFFFF"/>
                <w:lang w:val="ru-RU"/>
              </w:rPr>
              <w:t xml:space="preserve"> </w:t>
            </w:r>
            <w:r w:rsidRPr="00BB1AC9">
              <w:rPr>
                <w:color w:val="000000"/>
                <w:sz w:val="22"/>
                <w:szCs w:val="22"/>
                <w:shd w:val="clear" w:color="auto" w:fill="FFFFFF"/>
              </w:rPr>
              <w:t>терміну придатності до споживання.</w:t>
            </w:r>
          </w:p>
        </w:tc>
      </w:tr>
    </w:tbl>
    <w:p w:rsidR="005722F7" w:rsidRDefault="005722F7" w:rsidP="001A4676">
      <w:pPr>
        <w:tabs>
          <w:tab w:val="center" w:pos="4819"/>
        </w:tabs>
        <w:jc w:val="both"/>
        <w:outlineLvl w:val="0"/>
        <w:rPr>
          <w:rFonts w:eastAsia="Calibri"/>
          <w:b/>
          <w:sz w:val="22"/>
          <w:szCs w:val="22"/>
          <w:lang w:eastAsia="ru-RU"/>
        </w:rPr>
      </w:pPr>
    </w:p>
    <w:p w:rsidR="00B30F70" w:rsidRPr="00BD5E45" w:rsidRDefault="00B30F70" w:rsidP="00B30F70">
      <w:pPr>
        <w:tabs>
          <w:tab w:val="center" w:pos="4819"/>
        </w:tabs>
        <w:ind w:right="131"/>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30F70" w:rsidRPr="0067268E" w:rsidRDefault="00B30F70" w:rsidP="00B30F70">
      <w:pPr>
        <w:pStyle w:val="a5"/>
        <w:widowControl w:val="0"/>
        <w:numPr>
          <w:ilvl w:val="0"/>
          <w:numId w:val="9"/>
        </w:numPr>
        <w:tabs>
          <w:tab w:val="left" w:pos="425"/>
        </w:tabs>
        <w:suppressAutoHyphens/>
        <w:ind w:left="567" w:right="131" w:hanging="283"/>
        <w:jc w:val="both"/>
        <w:rPr>
          <w:rFonts w:eastAsia="Calibri"/>
          <w:sz w:val="22"/>
          <w:szCs w:val="22"/>
          <w:lang w:eastAsia="ar-SA"/>
        </w:rPr>
      </w:pPr>
      <w:r w:rsidRPr="0067268E">
        <w:rPr>
          <w:rFonts w:eastAsia="Calibri"/>
          <w:sz w:val="22"/>
          <w:szCs w:val="22"/>
          <w:lang w:eastAsia="ru-RU"/>
        </w:rPr>
        <w:t xml:space="preserve">Копію посвідчення про якість,  та/або декларація виробника, та/або сертифікат відповідності на товар, що є предметом закупівлі. </w:t>
      </w:r>
    </w:p>
    <w:p w:rsidR="00B30F70" w:rsidRPr="0067268E" w:rsidRDefault="00B30F70" w:rsidP="00B30F70">
      <w:pPr>
        <w:pStyle w:val="a5"/>
        <w:widowControl w:val="0"/>
        <w:numPr>
          <w:ilvl w:val="0"/>
          <w:numId w:val="9"/>
        </w:numPr>
        <w:tabs>
          <w:tab w:val="left" w:pos="425"/>
        </w:tabs>
        <w:suppressAutoHyphens/>
        <w:ind w:left="567" w:right="131" w:hanging="283"/>
        <w:jc w:val="both"/>
        <w:rPr>
          <w:rFonts w:eastAsia="Calibri"/>
          <w:sz w:val="22"/>
          <w:szCs w:val="22"/>
          <w:lang w:eastAsia="ar-SA"/>
        </w:rPr>
      </w:pPr>
      <w:r w:rsidRPr="0067268E">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2024 року), щодо оцінки відповідності товару</w:t>
      </w:r>
      <w:r w:rsidRPr="0067268E">
        <w:rPr>
          <w:rFonts w:eastAsia="Calibri"/>
          <w:b/>
          <w:sz w:val="22"/>
          <w:szCs w:val="22"/>
          <w:lang w:eastAsia="ru-RU"/>
        </w:rPr>
        <w:t xml:space="preserve"> </w:t>
      </w:r>
      <w:r w:rsidRPr="0067268E">
        <w:rPr>
          <w:rFonts w:eastAsia="Calibri"/>
          <w:sz w:val="22"/>
          <w:szCs w:val="22"/>
          <w:lang w:eastAsia="ru-RU"/>
        </w:rPr>
        <w:t xml:space="preserve">вимогам нормативних документів за основними показниками: органолептичні, фізико-хімічні, </w:t>
      </w:r>
      <w:r w:rsidRPr="0067268E">
        <w:rPr>
          <w:rFonts w:eastAsia="Calibri"/>
          <w:bCs/>
          <w:sz w:val="22"/>
          <w:szCs w:val="22"/>
          <w:lang w:eastAsia="ru-RU"/>
        </w:rPr>
        <w:t xml:space="preserve">наявності немолочних жирів та білків, гормональних препаратів, антибіотиків, </w:t>
      </w:r>
      <w:proofErr w:type="spellStart"/>
      <w:r w:rsidRPr="0067268E">
        <w:rPr>
          <w:rFonts w:eastAsia="Calibri"/>
          <w:bCs/>
          <w:sz w:val="22"/>
          <w:szCs w:val="22"/>
          <w:lang w:eastAsia="ru-RU"/>
        </w:rPr>
        <w:t>поліхлорованих</w:t>
      </w:r>
      <w:proofErr w:type="spellEnd"/>
      <w:r w:rsidRPr="0067268E">
        <w:rPr>
          <w:rFonts w:eastAsia="Calibri"/>
          <w:bCs/>
          <w:sz w:val="22"/>
          <w:szCs w:val="22"/>
          <w:lang w:eastAsia="ru-RU"/>
        </w:rPr>
        <w:t xml:space="preserve"> </w:t>
      </w:r>
      <w:proofErr w:type="spellStart"/>
      <w:r w:rsidRPr="0067268E">
        <w:rPr>
          <w:rFonts w:eastAsia="Calibri"/>
          <w:bCs/>
          <w:sz w:val="22"/>
          <w:szCs w:val="22"/>
          <w:lang w:eastAsia="ru-RU"/>
        </w:rPr>
        <w:t>біфенілів</w:t>
      </w:r>
      <w:proofErr w:type="spellEnd"/>
      <w:r w:rsidRPr="0067268E">
        <w:rPr>
          <w:rFonts w:eastAsia="Calibri"/>
          <w:bCs/>
          <w:sz w:val="22"/>
          <w:szCs w:val="22"/>
          <w:lang w:eastAsia="ru-RU"/>
        </w:rPr>
        <w:t xml:space="preserve">, пестицидів (гептахлор, гексахлоран, ГХЦГ (гамма-ізомер), (альфа-ізомер), (бета-ізомер), </w:t>
      </w:r>
      <w:proofErr w:type="spellStart"/>
      <w:r w:rsidRPr="0067268E">
        <w:rPr>
          <w:rFonts w:eastAsia="Calibri"/>
          <w:bCs/>
          <w:sz w:val="22"/>
          <w:szCs w:val="22"/>
          <w:lang w:eastAsia="ru-RU"/>
        </w:rPr>
        <w:t>афлатоксинів</w:t>
      </w:r>
      <w:proofErr w:type="spellEnd"/>
      <w:r w:rsidRPr="0067268E">
        <w:rPr>
          <w:rFonts w:eastAsia="Calibri"/>
          <w:bCs/>
          <w:sz w:val="22"/>
          <w:szCs w:val="22"/>
          <w:lang w:eastAsia="ru-RU"/>
        </w:rPr>
        <w:t xml:space="preserve"> B1, М1, ГМО, вміст цукрів,</w:t>
      </w:r>
      <w:r w:rsidRPr="0067268E">
        <w:rPr>
          <w:rFonts w:eastAsia="Calibri"/>
          <w:sz w:val="22"/>
          <w:szCs w:val="22"/>
          <w:lang w:eastAsia="ru-RU"/>
        </w:rPr>
        <w:t xml:space="preserve"> датований не більше тримісячної давнини відносно дати кінцевого строку подання тендерних пропозицій.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p>
    <w:p w:rsidR="00B30F70" w:rsidRPr="0067268E" w:rsidRDefault="00B30F70" w:rsidP="00B30F70">
      <w:pPr>
        <w:pStyle w:val="a5"/>
        <w:widowControl w:val="0"/>
        <w:numPr>
          <w:ilvl w:val="0"/>
          <w:numId w:val="9"/>
        </w:numPr>
        <w:tabs>
          <w:tab w:val="left" w:pos="425"/>
        </w:tabs>
        <w:suppressAutoHyphens/>
        <w:ind w:left="567" w:right="131" w:hanging="283"/>
        <w:jc w:val="both"/>
        <w:rPr>
          <w:rFonts w:eastAsia="Calibri"/>
          <w:sz w:val="22"/>
          <w:szCs w:val="22"/>
          <w:lang w:eastAsia="ar-SA"/>
        </w:rPr>
      </w:pPr>
      <w:r w:rsidRPr="0067268E">
        <w:rPr>
          <w:rFonts w:eastAsia="Calibri"/>
          <w:sz w:val="22"/>
          <w:szCs w:val="22"/>
          <w:lang w:eastAsia="ar-SA"/>
        </w:rPr>
        <w:t>Відбір товару на лабораторні дослідження проводиться на першу вимогу Замовника та за рахунок Постачальника (надати гарантійний лист).</w:t>
      </w:r>
    </w:p>
    <w:p w:rsidR="00B30F70" w:rsidRPr="0067268E" w:rsidRDefault="00B30F70" w:rsidP="00B30F70">
      <w:pPr>
        <w:pStyle w:val="a5"/>
        <w:widowControl w:val="0"/>
        <w:numPr>
          <w:ilvl w:val="0"/>
          <w:numId w:val="9"/>
        </w:numPr>
        <w:tabs>
          <w:tab w:val="left" w:pos="0"/>
          <w:tab w:val="left" w:pos="142"/>
        </w:tabs>
        <w:suppressAutoHyphens/>
        <w:ind w:left="567" w:right="131" w:hanging="283"/>
        <w:jc w:val="both"/>
        <w:rPr>
          <w:rFonts w:eastAsia="Calibri"/>
          <w:sz w:val="22"/>
          <w:szCs w:val="22"/>
          <w:lang w:eastAsia="ru-RU"/>
        </w:rPr>
      </w:pPr>
      <w:r w:rsidRPr="0067268E">
        <w:rPr>
          <w:rFonts w:eastAsia="Calibri"/>
          <w:sz w:val="22"/>
          <w:szCs w:val="22"/>
          <w:lang w:eastAsia="ru-RU"/>
        </w:rPr>
        <w:t xml:space="preserve">Кольорову </w:t>
      </w:r>
      <w:proofErr w:type="spellStart"/>
      <w:r w:rsidRPr="0067268E">
        <w:rPr>
          <w:rFonts w:eastAsia="Calibri"/>
          <w:sz w:val="22"/>
          <w:szCs w:val="22"/>
          <w:lang w:eastAsia="ru-RU"/>
        </w:rPr>
        <w:t>скан</w:t>
      </w:r>
      <w:proofErr w:type="spellEnd"/>
      <w:r w:rsidRPr="0067268E">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(дилерська угода/</w:t>
      </w:r>
      <w:proofErr w:type="spellStart"/>
      <w:r w:rsidRPr="0067268E">
        <w:rPr>
          <w:rFonts w:eastAsia="Calibri"/>
          <w:sz w:val="22"/>
          <w:szCs w:val="22"/>
          <w:lang w:eastAsia="ru-RU"/>
        </w:rPr>
        <w:t>дистриб’юторский</w:t>
      </w:r>
      <w:proofErr w:type="spellEnd"/>
      <w:r w:rsidRPr="0067268E">
        <w:rPr>
          <w:rFonts w:eastAsia="Calibri"/>
          <w:sz w:val="22"/>
          <w:szCs w:val="22"/>
          <w:lang w:eastAsia="ru-RU"/>
        </w:rPr>
        <w:t xml:space="preserve"> договір/ договір поставки, тощо) дійсний впродовж  2024 року.</w:t>
      </w:r>
    </w:p>
    <w:p w:rsidR="00B30F70" w:rsidRPr="0067268E" w:rsidRDefault="00B30F70" w:rsidP="00B30F70">
      <w:pPr>
        <w:pStyle w:val="a5"/>
        <w:widowControl w:val="0"/>
        <w:numPr>
          <w:ilvl w:val="0"/>
          <w:numId w:val="9"/>
        </w:numPr>
        <w:tabs>
          <w:tab w:val="left" w:pos="142"/>
        </w:tabs>
        <w:suppressAutoHyphens/>
        <w:ind w:left="567" w:right="131" w:hanging="283"/>
        <w:jc w:val="both"/>
        <w:rPr>
          <w:rFonts w:eastAsia="Calibri"/>
          <w:sz w:val="22"/>
          <w:szCs w:val="22"/>
          <w:lang w:eastAsia="ru-RU"/>
        </w:rPr>
      </w:pPr>
      <w:r w:rsidRPr="0067268E">
        <w:rPr>
          <w:rFonts w:eastAsia="Calibri"/>
          <w:sz w:val="22"/>
          <w:szCs w:val="22"/>
          <w:lang w:eastAsia="ru-RU"/>
        </w:rPr>
        <w:t xml:space="preserve">Копію рішення (витяг, лист) компетентного органу про державну реєстрацію </w:t>
      </w:r>
      <w:proofErr w:type="spellStart"/>
      <w:r w:rsidRPr="0067268E">
        <w:rPr>
          <w:rFonts w:eastAsia="Calibri"/>
          <w:sz w:val="22"/>
          <w:szCs w:val="22"/>
          <w:lang w:eastAsia="ru-RU"/>
        </w:rPr>
        <w:t>потужностей</w:t>
      </w:r>
      <w:proofErr w:type="spellEnd"/>
      <w:r w:rsidRPr="0067268E">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B30F70" w:rsidRPr="00B30F70" w:rsidRDefault="00B30F70" w:rsidP="00B30F70">
      <w:pPr>
        <w:pStyle w:val="a5"/>
        <w:widowControl w:val="0"/>
        <w:numPr>
          <w:ilvl w:val="0"/>
          <w:numId w:val="9"/>
        </w:numPr>
        <w:tabs>
          <w:tab w:val="left" w:pos="142"/>
        </w:tabs>
        <w:suppressAutoHyphens/>
        <w:ind w:left="567" w:right="131" w:hanging="283"/>
        <w:jc w:val="both"/>
        <w:rPr>
          <w:sz w:val="22"/>
          <w:szCs w:val="22"/>
        </w:rPr>
      </w:pPr>
      <w:proofErr w:type="spellStart"/>
      <w:r w:rsidRPr="0067268E">
        <w:rPr>
          <w:sz w:val="22"/>
          <w:szCs w:val="22"/>
        </w:rPr>
        <w:t>Скан</w:t>
      </w:r>
      <w:proofErr w:type="spellEnd"/>
      <w:r w:rsidRPr="0067268E">
        <w:rPr>
          <w:sz w:val="22"/>
          <w:szCs w:val="22"/>
        </w:rPr>
        <w:t xml:space="preserve">-копію оригіналу акту </w:t>
      </w:r>
      <w:proofErr w:type="spellStart"/>
      <w:r w:rsidRPr="0067268E">
        <w:rPr>
          <w:sz w:val="22"/>
          <w:szCs w:val="22"/>
        </w:rPr>
        <w:t>Держпродспоживслужби</w:t>
      </w:r>
      <w:proofErr w:type="spellEnd"/>
      <w:r w:rsidRPr="0067268E">
        <w:rPr>
          <w:sz w:val="22"/>
          <w:szCs w:val="22"/>
        </w:rPr>
        <w:t xml:space="preserve">,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w:t>
      </w:r>
      <w:r w:rsidRPr="00B30F70">
        <w:rPr>
          <w:sz w:val="22"/>
          <w:szCs w:val="22"/>
        </w:rPr>
        <w:t>виявлених порушень), датований не більше річної давнини відносно кінцевої дати подання пропозиції.</w:t>
      </w:r>
    </w:p>
    <w:p w:rsidR="00B30F70" w:rsidRPr="0067268E" w:rsidRDefault="00B30F70" w:rsidP="00B30F70">
      <w:pPr>
        <w:pStyle w:val="a5"/>
        <w:widowControl w:val="0"/>
        <w:numPr>
          <w:ilvl w:val="0"/>
          <w:numId w:val="9"/>
        </w:numPr>
        <w:suppressAutoHyphens/>
        <w:ind w:left="567" w:right="131" w:hanging="283"/>
        <w:jc w:val="both"/>
        <w:rPr>
          <w:rFonts w:eastAsia="Calibri"/>
          <w:strike/>
          <w:sz w:val="22"/>
          <w:szCs w:val="22"/>
          <w:lang w:eastAsia="ru-RU"/>
        </w:rPr>
      </w:pPr>
      <w:proofErr w:type="spellStart"/>
      <w:r w:rsidRPr="00B30F70">
        <w:rPr>
          <w:sz w:val="22"/>
          <w:szCs w:val="22"/>
        </w:rPr>
        <w:t>Скан</w:t>
      </w:r>
      <w:proofErr w:type="spellEnd"/>
      <w:r w:rsidRPr="00B30F70">
        <w:rPr>
          <w:sz w:val="22"/>
          <w:szCs w:val="22"/>
        </w:rPr>
        <w:t xml:space="preserve">-копія оригіналу акту </w:t>
      </w:r>
      <w:proofErr w:type="spellStart"/>
      <w:r w:rsidRPr="00B30F70">
        <w:rPr>
          <w:sz w:val="22"/>
          <w:szCs w:val="22"/>
        </w:rPr>
        <w:t>Держпродспоживслужби</w:t>
      </w:r>
      <w:proofErr w:type="spellEnd"/>
      <w:r w:rsidRPr="00B30F70">
        <w:rPr>
          <w:sz w:val="22"/>
          <w:szCs w:val="22"/>
        </w:rPr>
        <w:t>, складений за результатами проведення планового (позапланового) заходу державного контролю (інспектування) стосовно</w:t>
      </w:r>
      <w:r w:rsidRPr="0067268E">
        <w:rPr>
          <w:sz w:val="22"/>
          <w:szCs w:val="22"/>
        </w:rPr>
        <w:t xml:space="preserve">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 </w:t>
      </w:r>
    </w:p>
    <w:p w:rsidR="00B30F70" w:rsidRPr="0067268E" w:rsidRDefault="00B30F70" w:rsidP="00B30F70">
      <w:pPr>
        <w:pStyle w:val="a5"/>
        <w:numPr>
          <w:ilvl w:val="0"/>
          <w:numId w:val="9"/>
        </w:numPr>
        <w:ind w:left="567" w:right="131" w:hanging="283"/>
        <w:jc w:val="both"/>
        <w:rPr>
          <w:sz w:val="22"/>
          <w:szCs w:val="22"/>
        </w:rPr>
      </w:pPr>
      <w:r w:rsidRPr="0067268E">
        <w:rPr>
          <w:rFonts w:eastAsia="Calibri"/>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w:t>
      </w:r>
      <w:bookmarkStart w:id="0" w:name="_GoBack"/>
      <w:bookmarkEnd w:id="0"/>
      <w:r w:rsidRPr="0067268E">
        <w:rPr>
          <w:rFonts w:eastAsia="Calibri"/>
          <w:sz w:val="22"/>
          <w:szCs w:val="22"/>
          <w:lang w:eastAsia="ru-RU"/>
        </w:rPr>
        <w:t>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нагляду (аудиту) системи управління, на підставі якого було видано сертифікат, який підтверджує відповідність системи екологічного управління вимогам ДСТУ ISO 14001:2015  та звіт за результатами останнього планового нагляду (аудиту). Сертифікат має бути виданий на ім’я Учасника.</w:t>
      </w:r>
      <w:r w:rsidRPr="003B4716">
        <w:t xml:space="preserve"> </w:t>
      </w:r>
      <w:r w:rsidRPr="0067268E">
        <w:rPr>
          <w:sz w:val="22"/>
          <w:szCs w:val="22"/>
        </w:rPr>
        <w:t>Надати атестат акредитації зі сферою акредитації органу оцінювання, який видав вказаний сертифікат.</w:t>
      </w:r>
    </w:p>
    <w:p w:rsidR="00B30F70" w:rsidRPr="0067268E" w:rsidRDefault="00B30F70" w:rsidP="00B30F70">
      <w:pPr>
        <w:pStyle w:val="a5"/>
        <w:widowControl w:val="0"/>
        <w:numPr>
          <w:ilvl w:val="0"/>
          <w:numId w:val="9"/>
        </w:numPr>
        <w:tabs>
          <w:tab w:val="left" w:pos="142"/>
        </w:tabs>
        <w:suppressAutoHyphens/>
        <w:ind w:left="567" w:right="131" w:hanging="283"/>
        <w:jc w:val="both"/>
        <w:rPr>
          <w:rFonts w:eastAsia="Calibri"/>
          <w:sz w:val="22"/>
          <w:szCs w:val="22"/>
          <w:lang w:eastAsia="ar-SA"/>
        </w:rPr>
      </w:pPr>
      <w:r w:rsidRPr="0067268E">
        <w:rPr>
          <w:rFonts w:eastAsia="Calibri"/>
          <w:sz w:val="22"/>
          <w:szCs w:val="22"/>
          <w:lang w:eastAsia="ar-SA"/>
        </w:rPr>
        <w:t xml:space="preserve">Сертифікат ДСТУ ISO 22000: 2019 (ДСТУ ISO 22000: 2018) на систему управління </w:t>
      </w:r>
      <w:r w:rsidRPr="0067268E">
        <w:rPr>
          <w:rFonts w:eastAsia="Calibri"/>
          <w:bCs/>
          <w:sz w:val="22"/>
          <w:szCs w:val="22"/>
          <w:lang w:eastAsia="ru-RU"/>
        </w:rPr>
        <w:t>безпечністю харчових продуктів</w:t>
      </w:r>
      <w:r w:rsidRPr="0067268E">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w:t>
      </w:r>
      <w:r w:rsidRPr="0067268E">
        <w:rPr>
          <w:rFonts w:eastAsia="Calibri"/>
          <w:bCs/>
          <w:sz w:val="22"/>
          <w:szCs w:val="22"/>
          <w:lang w:eastAsia="ru-RU"/>
        </w:rPr>
        <w:t xml:space="preserve">нагляду (аудиту) </w:t>
      </w:r>
      <w:r w:rsidRPr="0067268E">
        <w:rPr>
          <w:rFonts w:eastAsia="Calibri"/>
          <w:sz w:val="22"/>
          <w:szCs w:val="22"/>
          <w:lang w:eastAsia="ar-SA"/>
        </w:rPr>
        <w:t xml:space="preserve">системи управління, на підставі якого було видано сертифікат, який підтверджує відповідність системи управління безпечності харчових продуктів вимогам ДСТУ  ISO 22000:2019 (ISO 22000:2018 ) </w:t>
      </w:r>
      <w:bookmarkStart w:id="1" w:name="_Hlk90028596"/>
      <w:r w:rsidRPr="0067268E">
        <w:rPr>
          <w:rFonts w:eastAsia="Calibri"/>
          <w:sz w:val="22"/>
          <w:szCs w:val="22"/>
          <w:lang w:eastAsia="ar-SA"/>
        </w:rPr>
        <w:t>та звіт за результатами останнього планового  нагляду (аудиту</w:t>
      </w:r>
      <w:bookmarkEnd w:id="1"/>
      <w:r w:rsidRPr="0067268E">
        <w:rPr>
          <w:rFonts w:eastAsia="Calibri"/>
          <w:sz w:val="22"/>
          <w:szCs w:val="22"/>
          <w:lang w:eastAsia="ar-SA"/>
        </w:rPr>
        <w:t xml:space="preserve">). </w:t>
      </w:r>
      <w:r w:rsidRPr="0067268E">
        <w:rPr>
          <w:rFonts w:eastAsia="Calibri"/>
          <w:sz w:val="22"/>
          <w:szCs w:val="22"/>
          <w:lang w:eastAsia="ru-RU"/>
        </w:rPr>
        <w:t xml:space="preserve">Сертифікат має бути виданий на ім’я Учасника. </w:t>
      </w:r>
      <w:r w:rsidRPr="0067268E">
        <w:rPr>
          <w:sz w:val="22"/>
          <w:szCs w:val="22"/>
        </w:rPr>
        <w:t xml:space="preserve">Надати атестат акредитації зі сферою </w:t>
      </w:r>
      <w:r w:rsidRPr="0067268E">
        <w:rPr>
          <w:sz w:val="22"/>
          <w:szCs w:val="22"/>
        </w:rPr>
        <w:lastRenderedPageBreak/>
        <w:t>акредитації органу оцінювання, який видав вказаний сертифікат.</w:t>
      </w:r>
    </w:p>
    <w:p w:rsidR="00B30F70" w:rsidRPr="0067268E" w:rsidRDefault="00B30F70" w:rsidP="00B30F70">
      <w:pPr>
        <w:pStyle w:val="a5"/>
        <w:numPr>
          <w:ilvl w:val="0"/>
          <w:numId w:val="9"/>
        </w:numPr>
        <w:ind w:left="567" w:right="131" w:hanging="283"/>
        <w:jc w:val="both"/>
        <w:rPr>
          <w:rFonts w:eastAsia="Calibri"/>
          <w:bCs/>
          <w:sz w:val="22"/>
          <w:szCs w:val="22"/>
          <w:lang w:eastAsia="ru-RU"/>
        </w:rPr>
      </w:pPr>
      <w:r w:rsidRPr="0067268E">
        <w:rPr>
          <w:rFonts w:eastAsia="Calibri"/>
          <w:bCs/>
          <w:sz w:val="22"/>
          <w:szCs w:val="22"/>
          <w:lang w:eastAsia="ru-RU"/>
        </w:rPr>
        <w:t xml:space="preserve">Сертифікат </w:t>
      </w:r>
      <w:r w:rsidRPr="0067268E">
        <w:rPr>
          <w:rFonts w:eastAsia="Calibri"/>
          <w:sz w:val="22"/>
          <w:szCs w:val="22"/>
          <w:lang w:eastAsia="ar-SA"/>
        </w:rPr>
        <w:t>ДСТУ</w:t>
      </w:r>
      <w:r w:rsidRPr="0067268E">
        <w:rPr>
          <w:rFonts w:eastAsia="Calibri"/>
          <w:bCs/>
          <w:sz w:val="22"/>
          <w:szCs w:val="22"/>
          <w:lang w:eastAsia="ru-RU"/>
        </w:rPr>
        <w:t xml:space="preserve"> ISO 9001:2018 (ISO 9001:2015)</w:t>
      </w:r>
      <w:r w:rsidRPr="0067268E">
        <w:rPr>
          <w:rFonts w:eastAsia="Calibri"/>
          <w:lang w:eastAsia="ru-RU"/>
        </w:rPr>
        <w:t xml:space="preserve"> </w:t>
      </w:r>
      <w:r w:rsidRPr="0067268E">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нагляду (аудиту) системи управління, на підставі якого було видано сертифікат, який підтверджує відповідність системи управління якістю вимогам ДСТУ ISO 9001:2018 (ISO 9001:2015) та звіт за результатами останнього планового нагляду (аудиту). </w:t>
      </w:r>
      <w:r w:rsidRPr="0067268E">
        <w:rPr>
          <w:rFonts w:eastAsia="Calibri"/>
          <w:sz w:val="22"/>
          <w:szCs w:val="22"/>
          <w:lang w:eastAsia="ru-RU"/>
        </w:rPr>
        <w:t xml:space="preserve">Сертифікат має бути виданий на ім’я Учасника. </w:t>
      </w:r>
      <w:r w:rsidRPr="0067268E">
        <w:rPr>
          <w:sz w:val="22"/>
          <w:szCs w:val="22"/>
        </w:rPr>
        <w:t>Надати атестат акредитації зі сферою акредитації органу оцінювання, який видав вказаний сертифікат.</w:t>
      </w:r>
    </w:p>
    <w:p w:rsidR="00B30F70" w:rsidRPr="0067268E" w:rsidRDefault="00B30F70" w:rsidP="00B30F70">
      <w:pPr>
        <w:pStyle w:val="a5"/>
        <w:numPr>
          <w:ilvl w:val="0"/>
          <w:numId w:val="9"/>
        </w:numPr>
        <w:ind w:left="567" w:right="131" w:hanging="283"/>
        <w:jc w:val="both"/>
        <w:rPr>
          <w:rFonts w:eastAsia="Calibri"/>
          <w:sz w:val="22"/>
          <w:szCs w:val="22"/>
          <w:lang w:eastAsia="ru-RU"/>
        </w:rPr>
      </w:pPr>
      <w:r w:rsidRPr="0067268E">
        <w:rPr>
          <w:rFonts w:eastAsia="Calibri"/>
          <w:sz w:val="22"/>
          <w:szCs w:val="22"/>
          <w:lang w:eastAsia="ru-RU"/>
        </w:rPr>
        <w:t>Копію  договору  про  надання  державних  ветеринарних послуг   (послуги  по проведенню  ветеринарно-санітарного  контролю  та  нагляду)  для  продукції  тваринного походження; договір повинен бути дійсним на період 2024 року та акт виконаних робіт за останній місяць до кінцевої дати подання пропозиції Учасника (для товарів тваринного походження).</w:t>
      </w:r>
    </w:p>
    <w:p w:rsidR="00B30F70" w:rsidRPr="0067268E" w:rsidRDefault="00B30F70" w:rsidP="00B30F70">
      <w:pPr>
        <w:pStyle w:val="a5"/>
        <w:numPr>
          <w:ilvl w:val="0"/>
          <w:numId w:val="9"/>
        </w:numPr>
        <w:ind w:left="567" w:right="131" w:hanging="283"/>
        <w:jc w:val="both"/>
        <w:rPr>
          <w:rFonts w:eastAsia="Calibri"/>
          <w:sz w:val="22"/>
          <w:szCs w:val="22"/>
          <w:lang w:eastAsia="ru-RU"/>
        </w:rPr>
      </w:pPr>
      <w:r w:rsidRPr="0067268E">
        <w:rPr>
          <w:sz w:val="22"/>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67268E">
        <w:rPr>
          <w:sz w:val="22"/>
        </w:rPr>
        <w:t>ів</w:t>
      </w:r>
      <w:proofErr w:type="spellEnd"/>
      <w:r w:rsidRPr="0067268E">
        <w:rPr>
          <w:sz w:val="22"/>
        </w:rPr>
        <w:t>) автотранспорту з середини; столу(</w:t>
      </w:r>
      <w:proofErr w:type="spellStart"/>
      <w:r w:rsidRPr="0067268E">
        <w:rPr>
          <w:sz w:val="22"/>
        </w:rPr>
        <w:t>ів</w:t>
      </w:r>
      <w:proofErr w:type="spellEnd"/>
      <w:r w:rsidRPr="0067268E">
        <w:rPr>
          <w:sz w:val="22"/>
        </w:rPr>
        <w:t>) для фасування та/або пакування; тари що застосовується для перевезення продуктів харчування. Вище вказаний експертний висновок повинний бути датований не більше тримісячної давнини відносно кінцевої дати подання тендерних пропозицій</w:t>
      </w:r>
      <w:r w:rsidRPr="0067268E">
        <w:rPr>
          <w:sz w:val="20"/>
          <w:szCs w:val="22"/>
          <w:lang w:eastAsia="ar-SA"/>
        </w:rPr>
        <w:t>.</w:t>
      </w:r>
    </w:p>
    <w:p w:rsidR="00B30F70" w:rsidRPr="0067268E" w:rsidRDefault="00B30F70" w:rsidP="00B30F70">
      <w:pPr>
        <w:pStyle w:val="a5"/>
        <w:numPr>
          <w:ilvl w:val="0"/>
          <w:numId w:val="9"/>
        </w:numPr>
        <w:shd w:val="clear" w:color="auto" w:fill="FFFFFF"/>
        <w:ind w:left="567" w:hanging="283"/>
        <w:jc w:val="both"/>
        <w:rPr>
          <w:color w:val="000000"/>
          <w:sz w:val="22"/>
          <w:szCs w:val="22"/>
        </w:rPr>
      </w:pPr>
      <w:r w:rsidRPr="0067268E">
        <w:rPr>
          <w:color w:val="000000"/>
          <w:sz w:val="22"/>
          <w:szCs w:val="22"/>
        </w:rPr>
        <w:t>Складські приміщення</w:t>
      </w:r>
      <w:r>
        <w:rPr>
          <w:color w:val="000000"/>
          <w:sz w:val="22"/>
          <w:szCs w:val="22"/>
        </w:rPr>
        <w:t xml:space="preserve"> та автотранспорт </w:t>
      </w:r>
      <w:r w:rsidRPr="0067268E">
        <w:rPr>
          <w:color w:val="000000"/>
          <w:sz w:val="22"/>
          <w:szCs w:val="22"/>
        </w:rPr>
        <w:t xml:space="preserve">Учасника, повинні бути в належному санітарному стані, мають виконуватись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(надати гарантійний лист). В підтвердження відповідності надати копію договору (дійсного протягом 2024 року) на проведення робіт із дезінфекції, дератизації та дезінсекції складських приміщень для збереження товарів, </w:t>
      </w:r>
      <w:r>
        <w:rPr>
          <w:color w:val="000000"/>
          <w:sz w:val="22"/>
          <w:szCs w:val="22"/>
        </w:rPr>
        <w:t>д</w:t>
      </w:r>
      <w:r w:rsidRPr="0067268E">
        <w:rPr>
          <w:color w:val="000000"/>
          <w:sz w:val="22"/>
          <w:szCs w:val="22"/>
        </w:rPr>
        <w:t>оговір на дезінфекцію автотранспортних засобів (автомобілі ізотермічні чи рефрижератори)</w:t>
      </w:r>
      <w:r>
        <w:rPr>
          <w:color w:val="000000"/>
          <w:sz w:val="22"/>
          <w:szCs w:val="22"/>
        </w:rPr>
        <w:t>,</w:t>
      </w:r>
      <w:r w:rsidRPr="0067268E">
        <w:rPr>
          <w:color w:val="000000"/>
          <w:sz w:val="22"/>
          <w:szCs w:val="22"/>
        </w:rPr>
        <w:t xml:space="preserve"> інформація про які надавалася, та копії документів, що підтверджують проведення таких робіт (акти про надання послуг за останній місяць до кінцевої дати подання тендерних пропозицій);</w:t>
      </w:r>
    </w:p>
    <w:p w:rsidR="00B30F70" w:rsidRPr="0067268E" w:rsidRDefault="00B30F70" w:rsidP="00B30F70">
      <w:pPr>
        <w:pStyle w:val="a5"/>
        <w:numPr>
          <w:ilvl w:val="0"/>
          <w:numId w:val="9"/>
        </w:numPr>
        <w:shd w:val="clear" w:color="auto" w:fill="FFFFFF"/>
        <w:ind w:left="567" w:hanging="283"/>
        <w:jc w:val="both"/>
        <w:rPr>
          <w:sz w:val="22"/>
          <w:szCs w:val="22"/>
          <w:lang w:eastAsia="ru-RU"/>
        </w:rPr>
      </w:pPr>
      <w:r w:rsidRPr="0067268E">
        <w:rPr>
          <w:sz w:val="22"/>
          <w:szCs w:val="22"/>
          <w:lang w:eastAsia="ru-RU"/>
        </w:rPr>
        <w:t xml:space="preserve">Кольорову </w:t>
      </w:r>
      <w:proofErr w:type="spellStart"/>
      <w:r w:rsidRPr="0067268E">
        <w:rPr>
          <w:sz w:val="22"/>
          <w:szCs w:val="22"/>
          <w:lang w:eastAsia="ru-RU"/>
        </w:rPr>
        <w:t>скан</w:t>
      </w:r>
      <w:proofErr w:type="spellEnd"/>
      <w:r w:rsidRPr="0067268E">
        <w:rPr>
          <w:sz w:val="22"/>
          <w:szCs w:val="22"/>
          <w:lang w:eastAsia="ru-RU"/>
        </w:rPr>
        <w:t>-копію оригіналу експлуатаційного дозволу Учасника.</w:t>
      </w:r>
    </w:p>
    <w:p w:rsidR="00B30F70" w:rsidRPr="0067268E" w:rsidRDefault="00B30F70" w:rsidP="00B30F70">
      <w:pPr>
        <w:pStyle w:val="a5"/>
        <w:numPr>
          <w:ilvl w:val="0"/>
          <w:numId w:val="9"/>
        </w:numPr>
        <w:ind w:left="567" w:right="-24" w:hanging="283"/>
        <w:jc w:val="both"/>
        <w:rPr>
          <w:sz w:val="22"/>
          <w:szCs w:val="22"/>
          <w:lang w:eastAsia="ru-RU"/>
        </w:rPr>
      </w:pPr>
      <w:r w:rsidRPr="0067268E">
        <w:rPr>
          <w:sz w:val="22"/>
          <w:szCs w:val="22"/>
          <w:lang w:eastAsia="ru-RU"/>
        </w:rPr>
        <w:t>Надати протокол випробувань щодо радіологічних вимірювань автотранспортного засобу, який буде застосовано Учасником для перевезення продуктів харчування. (у вказаних документах повинні бути зазначені авто, інформація про які надавалася в складі цієї документації). Вказані документи мають бути  видані не пізніше 3-ти місячної давнини, відносно кінцевої дати подання тендерних пропозиції.</w:t>
      </w:r>
    </w:p>
    <w:p w:rsidR="00B30F70" w:rsidRDefault="00B30F70" w:rsidP="00B30F70">
      <w:pPr>
        <w:pStyle w:val="a5"/>
        <w:numPr>
          <w:ilvl w:val="0"/>
          <w:numId w:val="9"/>
        </w:numPr>
        <w:ind w:left="567" w:hanging="283"/>
        <w:jc w:val="both"/>
        <w:rPr>
          <w:sz w:val="22"/>
          <w:szCs w:val="22"/>
          <w:lang w:eastAsia="ru-RU"/>
        </w:rPr>
      </w:pPr>
      <w:r w:rsidRPr="0067268E">
        <w:rPr>
          <w:sz w:val="22"/>
          <w:szCs w:val="22"/>
          <w:lang w:eastAsia="ru-RU"/>
        </w:rPr>
        <w:t>Для підтвердження наявності морозильного/холодильного обладнання</w:t>
      </w:r>
      <w:r>
        <w:rPr>
          <w:sz w:val="22"/>
          <w:szCs w:val="22"/>
          <w:lang w:eastAsia="ru-RU"/>
        </w:rPr>
        <w:t>,</w:t>
      </w:r>
      <w:r w:rsidRPr="0067268E">
        <w:rPr>
          <w:sz w:val="22"/>
          <w:szCs w:val="22"/>
          <w:lang w:eastAsia="ru-RU"/>
        </w:rPr>
        <w:t xml:space="preserve"> холодильних установок на транспортних засобах для </w:t>
      </w:r>
      <w:r>
        <w:rPr>
          <w:sz w:val="22"/>
          <w:szCs w:val="22"/>
          <w:lang w:eastAsia="ru-RU"/>
        </w:rPr>
        <w:t>товарів</w:t>
      </w:r>
      <w:r w:rsidRPr="0067268E">
        <w:rPr>
          <w:sz w:val="22"/>
          <w:szCs w:val="22"/>
          <w:lang w:eastAsia="ru-RU"/>
        </w:rPr>
        <w:t xml:space="preserve">, які потребують особливих умов (температури) </w:t>
      </w:r>
      <w:r>
        <w:rPr>
          <w:sz w:val="22"/>
          <w:szCs w:val="22"/>
          <w:lang w:eastAsia="ru-RU"/>
        </w:rPr>
        <w:t xml:space="preserve">зберігання, </w:t>
      </w:r>
      <w:r w:rsidRPr="0067268E">
        <w:rPr>
          <w:sz w:val="22"/>
          <w:szCs w:val="22"/>
          <w:lang w:eastAsia="ru-RU"/>
        </w:rPr>
        <w:t>транспортування згідно правил перевезення вантажів, надати фотографії автомобілів з номерними знаками, які будуть використовуватися для перевезе</w:t>
      </w:r>
      <w:r>
        <w:rPr>
          <w:sz w:val="22"/>
          <w:szCs w:val="22"/>
          <w:lang w:eastAsia="ru-RU"/>
        </w:rPr>
        <w:t xml:space="preserve">ння продукції, що закуповується, </w:t>
      </w:r>
      <w:r w:rsidRPr="0067268E">
        <w:rPr>
          <w:sz w:val="22"/>
          <w:szCs w:val="22"/>
          <w:lang w:eastAsia="ru-RU"/>
        </w:rPr>
        <w:t>договір купівлі-продажу або договір оренди</w:t>
      </w:r>
      <w:r>
        <w:rPr>
          <w:sz w:val="22"/>
          <w:szCs w:val="22"/>
          <w:lang w:eastAsia="ru-RU"/>
        </w:rPr>
        <w:t xml:space="preserve"> </w:t>
      </w:r>
      <w:r w:rsidRPr="0067268E">
        <w:rPr>
          <w:sz w:val="22"/>
          <w:szCs w:val="22"/>
          <w:lang w:eastAsia="ru-RU"/>
        </w:rPr>
        <w:t>морозильного/холодильного обладнання або видаткову накладну про купівлю такого обладнання, тощо</w:t>
      </w:r>
      <w:r>
        <w:rPr>
          <w:sz w:val="22"/>
          <w:szCs w:val="22"/>
          <w:lang w:eastAsia="ru-RU"/>
        </w:rPr>
        <w:t>.</w:t>
      </w:r>
    </w:p>
    <w:p w:rsidR="006A638A" w:rsidRPr="00554B1E" w:rsidRDefault="006A638A" w:rsidP="00564BBE">
      <w:pPr>
        <w:ind w:left="284"/>
        <w:jc w:val="both"/>
        <w:rPr>
          <w:rFonts w:eastAsia="Calibri"/>
          <w:sz w:val="22"/>
          <w:szCs w:val="22"/>
          <w:lang w:eastAsia="ru-RU"/>
        </w:rPr>
      </w:pPr>
    </w:p>
    <w:p w:rsidR="001A4676" w:rsidRDefault="001A4676" w:rsidP="001A4676">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016931" w:rsidRDefault="00016931" w:rsidP="00016931">
      <w:pPr>
        <w:tabs>
          <w:tab w:val="center" w:pos="4819"/>
        </w:tabs>
        <w:jc w:val="both"/>
        <w:outlineLvl w:val="0"/>
        <w:rPr>
          <w:rFonts w:eastAsia="Calibri"/>
          <w:b/>
          <w:sz w:val="22"/>
          <w:szCs w:val="22"/>
          <w:lang w:eastAsia="ru-RU"/>
        </w:rPr>
      </w:pPr>
    </w:p>
    <w:sectPr w:rsidR="00016931" w:rsidSect="007A7AAE">
      <w:pgSz w:w="11906" w:h="16838"/>
      <w:pgMar w:top="426"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8"/>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07B0"/>
    <w:rsid w:val="000311A8"/>
    <w:rsid w:val="00071664"/>
    <w:rsid w:val="00072F59"/>
    <w:rsid w:val="000A3D0A"/>
    <w:rsid w:val="000D77F0"/>
    <w:rsid w:val="000F2B0E"/>
    <w:rsid w:val="001755F3"/>
    <w:rsid w:val="00185FF6"/>
    <w:rsid w:val="001A4676"/>
    <w:rsid w:val="001A6D78"/>
    <w:rsid w:val="001D01FB"/>
    <w:rsid w:val="00204B15"/>
    <w:rsid w:val="002130EF"/>
    <w:rsid w:val="00233BC0"/>
    <w:rsid w:val="002C1A6F"/>
    <w:rsid w:val="003C3243"/>
    <w:rsid w:val="003C33CB"/>
    <w:rsid w:val="00446B7B"/>
    <w:rsid w:val="004515D6"/>
    <w:rsid w:val="0052607C"/>
    <w:rsid w:val="0052740A"/>
    <w:rsid w:val="00545F50"/>
    <w:rsid w:val="00554E32"/>
    <w:rsid w:val="00564BBE"/>
    <w:rsid w:val="005722F7"/>
    <w:rsid w:val="005A0526"/>
    <w:rsid w:val="005F7BDC"/>
    <w:rsid w:val="00616ED6"/>
    <w:rsid w:val="006600C0"/>
    <w:rsid w:val="00662360"/>
    <w:rsid w:val="00673E79"/>
    <w:rsid w:val="0069633B"/>
    <w:rsid w:val="006A638A"/>
    <w:rsid w:val="006F4C8E"/>
    <w:rsid w:val="007038A6"/>
    <w:rsid w:val="007159D8"/>
    <w:rsid w:val="00762F78"/>
    <w:rsid w:val="007A7AAE"/>
    <w:rsid w:val="007D11F5"/>
    <w:rsid w:val="00804FEF"/>
    <w:rsid w:val="008175A9"/>
    <w:rsid w:val="00856EF1"/>
    <w:rsid w:val="00873289"/>
    <w:rsid w:val="009641B8"/>
    <w:rsid w:val="00970138"/>
    <w:rsid w:val="0097442B"/>
    <w:rsid w:val="00981E4A"/>
    <w:rsid w:val="009C3267"/>
    <w:rsid w:val="00AC14FE"/>
    <w:rsid w:val="00AC2D54"/>
    <w:rsid w:val="00AC6237"/>
    <w:rsid w:val="00B219FE"/>
    <w:rsid w:val="00B30F70"/>
    <w:rsid w:val="00B317D8"/>
    <w:rsid w:val="00B34D0F"/>
    <w:rsid w:val="00B76497"/>
    <w:rsid w:val="00B87540"/>
    <w:rsid w:val="00BB1AC9"/>
    <w:rsid w:val="00BD3F40"/>
    <w:rsid w:val="00C02ED7"/>
    <w:rsid w:val="00C15811"/>
    <w:rsid w:val="00C456C3"/>
    <w:rsid w:val="00C7062C"/>
    <w:rsid w:val="00C924EC"/>
    <w:rsid w:val="00CA027D"/>
    <w:rsid w:val="00CD0338"/>
    <w:rsid w:val="00D36525"/>
    <w:rsid w:val="00D37FD3"/>
    <w:rsid w:val="00D42384"/>
    <w:rsid w:val="00D86C61"/>
    <w:rsid w:val="00DB492E"/>
    <w:rsid w:val="00DC5E57"/>
    <w:rsid w:val="00DC6478"/>
    <w:rsid w:val="00DE0389"/>
    <w:rsid w:val="00DE2AC6"/>
    <w:rsid w:val="00DE5DF0"/>
    <w:rsid w:val="00DF0176"/>
    <w:rsid w:val="00DF4D95"/>
    <w:rsid w:val="00E85361"/>
    <w:rsid w:val="00EA4308"/>
    <w:rsid w:val="00F26047"/>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14</cp:revision>
  <dcterms:created xsi:type="dcterms:W3CDTF">2023-01-11T07:05:00Z</dcterms:created>
  <dcterms:modified xsi:type="dcterms:W3CDTF">2024-01-03T07:23:00Z</dcterms:modified>
</cp:coreProperties>
</file>