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24"/>
          <w:szCs w:val="24"/>
        </w:rPr>
      </w:pPr>
      <w:r>
        <w:rPr>
          <w:rFonts w:cs="Times New Roman" w:ascii="Times New Roman" w:hAnsi="Times New Roman"/>
          <w:b/>
          <w:sz w:val="24"/>
          <w:szCs w:val="24"/>
        </w:rPr>
        <w:t>Виконавчий комітет Славутської міської ради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ind w:firstLine="5954"/>
        <w:jc w:val="both"/>
        <w:rPr>
          <w:rFonts w:ascii="Times New Roman" w:hAnsi="Times New Roman" w:cs="Times New Roman"/>
          <w:sz w:val="24"/>
          <w:szCs w:val="24"/>
        </w:rPr>
      </w:pPr>
      <w:bookmarkStart w:id="0" w:name="_Hlk118902249"/>
      <w:r>
        <w:rPr>
          <w:rFonts w:cs="Times New Roman" w:ascii="Times New Roman" w:hAnsi="Times New Roman"/>
          <w:sz w:val="24"/>
          <w:szCs w:val="24"/>
        </w:rPr>
        <w:t>ЗАТВЕРДЖЕНО</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Рішення Уповноваженої особи </w:t>
      </w:r>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t xml:space="preserve">з питань закупівель виконавчого </w:t>
      </w:r>
    </w:p>
    <w:p>
      <w:pPr>
        <w:pStyle w:val="Normal"/>
        <w:ind w:firstLine="5954"/>
        <w:jc w:val="both"/>
        <w:rPr>
          <w:color w:val="auto"/>
        </w:rPr>
      </w:pPr>
      <w:r>
        <w:rPr>
          <w:rFonts w:cs="Times New Roman" w:ascii="Times New Roman" w:hAnsi="Times New Roman"/>
          <w:color w:val="auto"/>
          <w:sz w:val="24"/>
          <w:szCs w:val="24"/>
        </w:rPr>
        <w:t xml:space="preserve">комітету Славутської міської ради </w:t>
      </w:r>
    </w:p>
    <w:p>
      <w:pPr>
        <w:pStyle w:val="Normal"/>
        <w:ind w:firstLine="5954"/>
        <w:jc w:val="both"/>
        <w:rPr>
          <w:color w:val="auto"/>
        </w:rPr>
      </w:pPr>
      <w:r>
        <w:rPr>
          <w:rFonts w:cs="Times New Roman" w:ascii="Times New Roman" w:hAnsi="Times New Roman"/>
          <w:color w:val="auto"/>
          <w:sz w:val="24"/>
          <w:szCs w:val="24"/>
        </w:rPr>
        <w:t>від 2</w:t>
      </w:r>
      <w:r>
        <w:rPr>
          <w:rFonts w:cs="Times New Roman" w:ascii="Times New Roman" w:hAnsi="Times New Roman"/>
          <w:color w:val="auto"/>
          <w:sz w:val="24"/>
          <w:szCs w:val="24"/>
          <w:lang w:val="en-US"/>
        </w:rPr>
        <w:t>2</w:t>
      </w:r>
      <w:r>
        <w:rPr>
          <w:rFonts w:cs="Times New Roman" w:ascii="Times New Roman" w:hAnsi="Times New Roman"/>
          <w:color w:val="auto"/>
          <w:sz w:val="24"/>
          <w:szCs w:val="24"/>
        </w:rPr>
        <w:t xml:space="preserve">.04.2024 р. </w:t>
      </w:r>
      <w:bookmarkEnd w:id="0"/>
    </w:p>
    <w:p>
      <w:pPr>
        <w:pStyle w:val="Normal"/>
        <w:ind w:firstLine="5954"/>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ab/>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tab/>
        <w:tab/>
        <w:tab/>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72"/>
          <w:szCs w:val="72"/>
        </w:rPr>
      </w:pPr>
      <w:r>
        <w:rPr>
          <w:rFonts w:cs="Times New Roman" w:ascii="Times New Roman" w:hAnsi="Times New Roman"/>
          <w:b/>
          <w:sz w:val="72"/>
          <w:szCs w:val="72"/>
        </w:rPr>
        <w:t xml:space="preserve">тендерна документація </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по процедурі ВІДКРИТІ ТОРГИ (з особливостями)</w:t>
      </w:r>
    </w:p>
    <w:p>
      <w:pPr>
        <w:pStyle w:val="Normal"/>
        <w:jc w:val="center"/>
        <w:rPr>
          <w:rFonts w:ascii="Times New Roman" w:hAnsi="Times New Roman" w:cs="Times New Roman"/>
          <w:b/>
          <w:b/>
          <w:sz w:val="40"/>
          <w:szCs w:val="40"/>
        </w:rPr>
      </w:pPr>
      <w:r>
        <w:rPr>
          <w:rFonts w:cs="Times New Roman" w:ascii="Times New Roman" w:hAnsi="Times New Roman"/>
          <w:b/>
          <w:sz w:val="40"/>
          <w:szCs w:val="40"/>
        </w:rPr>
        <w:t>на закупівлю робіт</w:t>
      </w:r>
    </w:p>
    <w:p>
      <w:pPr>
        <w:pStyle w:val="Normal"/>
        <w:jc w:val="center"/>
        <w:rPr>
          <w:rFonts w:ascii="Times New Roman" w:hAnsi="Times New Roman" w:cs="Times New Roman"/>
          <w:b/>
          <w:b/>
          <w:sz w:val="40"/>
          <w:szCs w:val="40"/>
        </w:rPr>
      </w:pPr>
      <w:r>
        <w:rPr>
          <w:rFonts w:cs="Times New Roman" w:ascii="Times New Roman" w:hAnsi="Times New Roman"/>
          <w:b/>
          <w:sz w:val="40"/>
          <w:szCs w:val="40"/>
        </w:rPr>
      </w:r>
    </w:p>
    <w:p>
      <w:pPr>
        <w:pStyle w:val="Normal"/>
        <w:jc w:val="center"/>
        <w:rPr>
          <w:sz w:val="48"/>
          <w:szCs w:val="48"/>
        </w:rPr>
      </w:pPr>
      <w:r>
        <w:rPr>
          <w:rFonts w:eastAsia="Arial" w:cs="Times New Roman" w:ascii="Times New Roman" w:hAnsi="Times New Roman"/>
          <w:b/>
          <w:bCs/>
          <w:i w:val="false"/>
          <w:iCs w:val="false"/>
          <w:caps w:val="false"/>
          <w:smallCaps w:val="false"/>
          <w:strike w:val="false"/>
          <w:dstrike w:val="false"/>
          <w:color w:val="000000"/>
          <w:spacing w:val="-1"/>
          <w:kern w:val="2"/>
          <w:sz w:val="48"/>
          <w:szCs w:val="48"/>
          <w:u w:val="none"/>
          <w:lang w:val="uk-UA"/>
        </w:rPr>
        <w:t>Тр</w:t>
      </w:r>
      <w:r>
        <w:rPr>
          <w:rFonts w:eastAsia="Arial" w:cs="Times New Roman" w:ascii="Times New Roman" w:hAnsi="Times New Roman"/>
          <w:b/>
          <w:bCs/>
          <w:i w:val="false"/>
          <w:iCs w:val="false"/>
          <w:caps w:val="false"/>
          <w:smallCaps w:val="false"/>
          <w:strike w:val="false"/>
          <w:dstrike w:val="false"/>
          <w:color w:val="000000"/>
          <w:spacing w:val="-1"/>
          <w:kern w:val="2"/>
          <w:sz w:val="48"/>
          <w:szCs w:val="48"/>
          <w:u w:val="none"/>
        </w:rPr>
        <w:t>анспортно-експедиторські послуги щодо перевезення гуманітарної допомоги (організація транспортування 2-х автобусів) з м. Мілан Італія</w:t>
      </w:r>
    </w:p>
    <w:p>
      <w:pPr>
        <w:pStyle w:val="Normal"/>
        <w:jc w:val="center"/>
        <w:rPr>
          <w:rFonts w:ascii="Times New Roman" w:hAnsi="Times New Roman"/>
          <w:b/>
          <w:b/>
          <w:sz w:val="48"/>
          <w:szCs w:val="48"/>
          <w:lang w:val="uk-UA"/>
        </w:rPr>
      </w:pPr>
      <w:r>
        <w:rPr>
          <w:rFonts w:ascii="Times New Roman" w:hAnsi="Times New Roman"/>
          <w:b/>
          <w:sz w:val="48"/>
          <w:szCs w:val="48"/>
          <w:lang w:val="uk-UA"/>
        </w:rPr>
      </w:r>
    </w:p>
    <w:p>
      <w:pPr>
        <w:pStyle w:val="Normal"/>
        <w:jc w:val="center"/>
        <w:rPr>
          <w:rFonts w:ascii="Times New Roman" w:hAnsi="Times New Roman"/>
          <w:b/>
          <w:b/>
          <w:lang w:val="uk-UA"/>
        </w:rPr>
      </w:pPr>
      <w:r>
        <w:rPr>
          <w:rFonts w:ascii="Times New Roman" w:hAnsi="Times New Roman"/>
          <w:b/>
          <w:lang w:val="uk-UA"/>
        </w:rPr>
      </w:r>
    </w:p>
    <w:p>
      <w:pPr>
        <w:pStyle w:val="Normal"/>
        <w:jc w:val="center"/>
        <w:rPr>
          <w:rFonts w:ascii="Times New Roman" w:hAnsi="Times New Roman"/>
          <w:b/>
          <w:b/>
          <w:lang w:val="uk-UA"/>
        </w:rPr>
      </w:pPr>
      <w:r>
        <w:rPr>
          <w:rFonts w:ascii="Times New Roman" w:hAnsi="Times New Roman"/>
          <w:b/>
          <w:lang w:val="uk-UA"/>
        </w:rPr>
      </w:r>
    </w:p>
    <w:p>
      <w:pPr>
        <w:pStyle w:val="Normal"/>
        <w:jc w:val="center"/>
        <w:rPr>
          <w:rFonts w:ascii="Times New Roman" w:hAnsi="Times New Roman" w:cs="Times New Roman"/>
          <w:b/>
          <w:b/>
          <w:bCs/>
          <w:lang w:val="uk-UA"/>
        </w:rPr>
      </w:pPr>
      <w:r>
        <w:rPr>
          <w:rFonts w:cs="Times New Roman" w:ascii="Times New Roman" w:hAnsi="Times New Roman"/>
          <w:b/>
          <w:bCs/>
          <w:lang w:val="uk-UA"/>
        </w:rPr>
      </w:r>
    </w:p>
    <w:p>
      <w:pPr>
        <w:pStyle w:val="Normal"/>
        <w:keepLines/>
        <w:widowControl w:val="false"/>
        <w:tabs>
          <w:tab w:val="clear" w:pos="720"/>
          <w:tab w:val="left" w:pos="567" w:leader="none"/>
        </w:tabs>
        <w:spacing w:lineRule="auto" w:line="240" w:before="0" w:after="0"/>
        <w:ind w:left="0" w:right="0" w:hanging="0"/>
        <w:contextualSpacing/>
        <w:jc w:val="center"/>
        <w:rPr>
          <w:sz w:val="32"/>
          <w:szCs w:val="32"/>
        </w:rPr>
      </w:pPr>
      <w:bookmarkStart w:id="1" w:name="_Hlk118902310"/>
      <w:r>
        <w:rPr>
          <w:rFonts w:eastAsia="Arial" w:cs="Times New Roman" w:ascii="Times New Roman" w:hAnsi="Times New Roman"/>
          <w:b/>
          <w:bCs/>
          <w:color w:val="000000"/>
          <w:kern w:val="2"/>
          <w:sz w:val="32"/>
          <w:szCs w:val="32"/>
          <w:shd w:fill="FDFEFD" w:val="clear"/>
          <w:lang w:val="uk-UA" w:eastAsia="zh-CN"/>
        </w:rPr>
        <w:t>ДК 021:2015 "63520000-0 Послуги транспортних агентств"</w:t>
      </w:r>
      <w:bookmarkEnd w:id="1"/>
    </w:p>
    <w:p>
      <w:pPr>
        <w:pStyle w:val="Normal"/>
        <w:spacing w:lineRule="auto" w:line="240"/>
        <w:jc w:val="center"/>
        <w:rPr>
          <w:rFonts w:ascii="Times New Roman" w:hAnsi="Times New Roman" w:eastAsia="Arial" w:cs="Times New Roman"/>
          <w:b/>
          <w:b/>
          <w:color w:val="000000"/>
          <w:lang w:val="uk-UA" w:eastAsia="zh-CN"/>
        </w:rPr>
      </w:pPr>
      <w:r>
        <w:rPr>
          <w:rFonts w:eastAsia="Arial" w:cs="Times New Roman" w:ascii="Times New Roman" w:hAnsi="Times New Roman"/>
          <w:b/>
          <w:color w:val="000000"/>
          <w:lang w:val="uk-UA" w:eastAsia="zh-CN"/>
        </w:rPr>
      </w:r>
    </w:p>
    <w:p>
      <w:pPr>
        <w:pStyle w:val="Normal"/>
        <w:spacing w:lineRule="auto" w:line="240"/>
        <w:jc w:val="center"/>
        <w:rPr>
          <w:rFonts w:ascii="Times New Roman" w:hAnsi="Times New Roman" w:cs="Times New Roman"/>
          <w:bCs/>
          <w:sz w:val="40"/>
          <w:szCs w:val="40"/>
          <w:lang w:val="uk-UA"/>
        </w:rPr>
      </w:pPr>
      <w:r>
        <w:rPr>
          <w:rFonts w:cs="Times New Roman" w:ascii="Times New Roman" w:hAnsi="Times New Roman"/>
          <w:bCs/>
          <w:sz w:val="40"/>
          <w:szCs w:val="40"/>
          <w:lang w:val="uk-UA"/>
        </w:rPr>
      </w:r>
    </w:p>
    <w:p>
      <w:pPr>
        <w:pStyle w:val="HTMLPreformatted"/>
        <w:shd w:val="clear" w:color="auto" w:fill="FFFFFF"/>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HTMLPreformatted"/>
        <w:widowControl w:val="false"/>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781" w:leader="none"/>
        </w:tabs>
        <w:spacing w:lineRule="auto" w:line="216"/>
        <w:ind w:right="245" w:hanging="0"/>
        <w:jc w:val="center"/>
        <w:textAlignment w:val="baseline"/>
        <w:rPr>
          <w:rFonts w:ascii="Times New Roman" w:hAnsi="Times New Roman" w:eastAsia="Calibri" w:cs="Times New Roman"/>
          <w:color w:val="auto"/>
          <w:sz w:val="40"/>
          <w:szCs w:val="24"/>
          <w:lang w:eastAsia="uk-UA"/>
        </w:rPr>
      </w:pPr>
      <w:r>
        <w:rPr>
          <w:rFonts w:eastAsia="Calibri" w:cs="Times New Roman" w:ascii="Times New Roman" w:hAnsi="Times New Roman"/>
          <w:color w:val="auto"/>
          <w:sz w:val="40"/>
          <w:szCs w:val="24"/>
          <w:lang w:eastAsia="uk-UA"/>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418" w:hanging="0"/>
        <w:jc w:val="center"/>
        <w:rPr>
          <w:rFonts w:ascii="Times New Roman" w:hAnsi="Times New Roman" w:cs="Times New Roman"/>
          <w:sz w:val="24"/>
          <w:szCs w:val="24"/>
        </w:rPr>
      </w:pPr>
      <w:r>
        <w:rPr>
          <w:rFonts w:eastAsia="Times New Roman" w:cs="Times New Roman" w:ascii="Times New Roman" w:hAnsi="Times New Roman"/>
          <w:b/>
          <w:i/>
          <w:color w:val="000000"/>
          <w:sz w:val="24"/>
          <w:szCs w:val="24"/>
          <w:highlight w:val="white"/>
          <w:shd w:fill="FFFFFF" w:val="clear"/>
        </w:rPr>
        <w:t>м. Славута Хмельницької обл. 2024р.</w:t>
      </w:r>
    </w:p>
    <w:p>
      <w:pPr>
        <w:pStyle w:val="Normal"/>
        <w:ind w:left="-1418" w:hanging="0"/>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794"/>
        <w:gridCol w:w="646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Терміни, які вживаються в тендерній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cyan"/>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замовника торгів</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повне найменування</w:t>
            </w:r>
          </w:p>
        </w:tc>
        <w:tc>
          <w:tcPr>
            <w:tcW w:w="6461" w:type="dxa"/>
            <w:tcBorders>
              <w:top w:val="single" w:sz="4" w:space="0" w:color="000000"/>
              <w:left w:val="single" w:sz="4" w:space="0" w:color="000000"/>
              <w:bottom w:val="single" w:sz="4" w:space="0" w:color="000000"/>
              <w:right w:val="single" w:sz="4" w:space="0" w:color="000000"/>
            </w:tcBorders>
          </w:tcPr>
          <w:p>
            <w:pPr>
              <w:pStyle w:val="Style20"/>
              <w:widowControl w:val="false"/>
              <w:jc w:val="both"/>
              <w:rPr>
                <w:rFonts w:eastAsia="Times New Roman" w:cs="Times New Roman"/>
                <w:i/>
                <w:i/>
              </w:rPr>
            </w:pPr>
            <w:r>
              <w:rPr>
                <w:rFonts w:eastAsia="Times New Roman" w:cs="Times New Roman"/>
                <w:i/>
                <w:color w:val="000000"/>
              </w:rPr>
              <w:t>Виконавчий комітет Славутської  міської ради</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місцезнаходження</w:t>
            </w:r>
          </w:p>
        </w:tc>
        <w:tc>
          <w:tcPr>
            <w:tcW w:w="646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sz w:val="24"/>
                <w:szCs w:val="24"/>
                <w:lang w:val="uk-UA"/>
              </w:rPr>
              <w:t>30000 Хмельницька обл, м. Славута, вул. Соборності, 7</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1"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0"/>
              <w:jc w:val="both"/>
              <w:rPr>
                <w:color w:val="auto"/>
              </w:rPr>
            </w:pPr>
            <w:r>
              <w:rPr>
                <w:u w:val="single"/>
              </w:rPr>
              <w:t>З питань</w:t>
            </w:r>
            <w:r>
              <w:rPr/>
              <w:t xml:space="preserve"> щодо процедури закупівлі:</w:t>
            </w:r>
          </w:p>
          <w:p>
            <w:pPr>
              <w:pStyle w:val="LOnormal"/>
              <w:widowControl w:val="false"/>
              <w:spacing w:lineRule="auto" w:line="240"/>
              <w:jc w:val="both"/>
              <w:rPr>
                <w:color w:val="auto"/>
              </w:rPr>
            </w:pPr>
            <w:r>
              <w:rPr>
                <w:rFonts w:cs="Times New Roman" w:ascii="Times New Roman" w:hAnsi="Times New Roman"/>
                <w:sz w:val="24"/>
                <w:szCs w:val="24"/>
                <w:lang w:val="uk-UA"/>
              </w:rPr>
              <w:t>Тетяна Новак – уповноважена особа з питань закупівель,</w:t>
            </w:r>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 xml:space="preserve">тел. 097-771-30-92. Еmail: </w:t>
            </w:r>
            <w:hyperlink r:id="rId3">
              <w:r>
                <w:rPr>
                  <w:rFonts w:eastAsia="Times New Roman" w:cs="Times New Roman" w:ascii="Times New Roman" w:hAnsi="Times New Roman"/>
                  <w:i/>
                  <w:sz w:val="24"/>
                  <w:szCs w:val="24"/>
                  <w:lang w:val="uk-UA"/>
                </w:rPr>
                <w:t>sl_nova@ukr.net</w:t>
              </w:r>
            </w:hyperlink>
          </w:p>
          <w:p>
            <w:pPr>
              <w:pStyle w:val="LOnormal"/>
              <w:widowControl w:val="false"/>
              <w:spacing w:lineRule="auto" w:line="240"/>
              <w:jc w:val="both"/>
              <w:rPr>
                <w:color w:val="auto"/>
              </w:rPr>
            </w:pPr>
            <w:r>
              <w:rPr>
                <w:rFonts w:eastAsia="Times New Roman" w:cs="Times New Roman" w:ascii="Times New Roman" w:hAnsi="Times New Roman"/>
                <w:i/>
                <w:sz w:val="24"/>
                <w:szCs w:val="24"/>
                <w:lang w:val="uk-UA"/>
              </w:rPr>
              <w:t>Наталі Тимчук, 067-351-05-32</w:t>
            </w:r>
          </w:p>
          <w:p>
            <w:pPr>
              <w:pStyle w:val="LOnormal"/>
              <w:widowControl w:val="false"/>
              <w:spacing w:lineRule="auto" w:line="240"/>
              <w:jc w:val="both"/>
              <w:rPr>
                <w:i w:val="false"/>
                <w:i w:val="false"/>
                <w:iCs w:val="false"/>
              </w:rPr>
            </w:pPr>
            <w:r>
              <w:rPr>
                <w:i w:val="false"/>
                <w:iCs w:val="false"/>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Процедура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Інформація про предмет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назва предмета закупівлі</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65" w:leader="none"/>
              </w:tabs>
              <w:spacing w:lineRule="auto" w:line="240" w:before="0" w:after="0"/>
              <w:ind w:left="0" w:right="0" w:hanging="0"/>
              <w:contextualSpacing/>
              <w:jc w:val="left"/>
              <w:rPr>
                <w:rFonts w:ascii="Times New Roman" w:hAnsi="Times New Roman" w:eastAsia="Arial" w:cs="Times New Roman"/>
                <w:b/>
                <w:b/>
                <w:bCs/>
                <w:color w:val="000000"/>
                <w:kern w:val="2"/>
                <w:sz w:val="24"/>
                <w:szCs w:val="24"/>
                <w:shd w:fill="FDFEFD" w:val="clear"/>
                <w:lang w:val="uk-UA" w:eastAsia="zh-CN" w:bidi="hi-IN"/>
              </w:rPr>
            </w:pPr>
            <w:r>
              <w:rPr>
                <w:rFonts w:eastAsia="Arial" w:cs="Times New Roman" w:ascii="Times New Roman" w:hAnsi="Times New Roman"/>
                <w:b/>
                <w:bCs/>
                <w:i w:val="false"/>
                <w:iCs w:val="false"/>
                <w:color w:val="000000"/>
                <w:kern w:val="2"/>
                <w:sz w:val="24"/>
                <w:szCs w:val="24"/>
                <w:shd w:fill="FDFEFD" w:val="clear"/>
                <w:lang w:val="uk-UA" w:eastAsia="zh-CN" w:bidi="hi-IN"/>
              </w:rPr>
              <w:t>Т</w:t>
            </w:r>
            <w:r>
              <w:rPr>
                <w:rFonts w:eastAsia="Arial" w:cs="Times New Roman" w:ascii="Times New Roman" w:hAnsi="Times New Roman"/>
                <w:b/>
                <w:bCs/>
                <w:i w:val="false"/>
                <w:iCs w:val="false"/>
                <w:caps w:val="false"/>
                <w:smallCaps w:val="false"/>
                <w:strike w:val="false"/>
                <w:dstrike w:val="false"/>
                <w:color w:val="000000"/>
                <w:spacing w:val="-1"/>
                <w:kern w:val="2"/>
                <w:sz w:val="24"/>
                <w:szCs w:val="24"/>
                <w:u w:val="none"/>
                <w:shd w:fill="FDFEFD" w:val="clear"/>
                <w:lang w:val="uk-UA" w:eastAsia="zh-CN" w:bidi="hi-IN"/>
              </w:rPr>
              <w:t>ранспортно-експедиторські послуги щодо перевезення гуманітарної допомоги (організація транспортування 2-х автобусів) з м. Мілан Італія</w:t>
            </w:r>
          </w:p>
        </w:tc>
      </w:tr>
      <w:tr>
        <w:trPr/>
        <w:tc>
          <w:tcPr>
            <w:tcW w:w="705" w:type="dxa"/>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4.2</w:t>
            </w:r>
          </w:p>
        </w:tc>
        <w:tc>
          <w:tcPr>
            <w:tcW w:w="2794" w:type="dxa"/>
            <w:tcBorders>
              <w:top w:val="single" w:sz="4" w:space="0" w:color="000000"/>
              <w:left w:val="single" w:sz="4" w:space="0" w:color="000000"/>
              <w:bottom w:val="single" w:sz="4" w:space="0" w:color="000000"/>
              <w:right w:val="single" w:sz="4" w:space="0" w:color="000000"/>
            </w:tcBorders>
          </w:tcPr>
          <w:p>
            <w:pPr>
              <w:pStyle w:val="Style22"/>
              <w:widowControl w:val="false"/>
              <w:tabs>
                <w:tab w:val="clear" w:pos="720"/>
                <w:tab w:val="left" w:pos="567" w:leader="none"/>
              </w:tabs>
              <w:spacing w:lineRule="auto" w:line="240" w:before="0" w:after="0"/>
              <w:ind w:left="0" w:right="0" w:hanging="0"/>
              <w:contextualSpacing/>
              <w:jc w:val="both"/>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b w:val="false"/>
                <w:bCs w:val="false"/>
                <w:i/>
                <w:iCs w:val="false"/>
                <w:color w:val="000000"/>
                <w:kern w:val="0"/>
                <w:sz w:val="20"/>
                <w:szCs w:val="20"/>
                <w:shd w:fill="auto" w:val="clear"/>
                <w:lang w:val="uk-UA" w:eastAsia="zh-CN" w:bidi="hi-IN"/>
              </w:rPr>
              <w:t>код за ДК 021:2015</w:t>
            </w:r>
          </w:p>
        </w:tc>
        <w:tc>
          <w:tcPr>
            <w:tcW w:w="6461" w:type="dxa"/>
            <w:tcBorders>
              <w:left w:val="single" w:sz="4" w:space="0" w:color="000000"/>
              <w:bottom w:val="single" w:sz="4" w:space="0" w:color="000000"/>
              <w:right w:val="single" w:sz="4" w:space="0" w:color="000000"/>
            </w:tcBorders>
          </w:tcPr>
          <w:p>
            <w:pPr>
              <w:pStyle w:val="Normal"/>
              <w:keepLines/>
              <w:widowControl w:val="false"/>
              <w:tabs>
                <w:tab w:val="clear" w:pos="720"/>
                <w:tab w:val="left" w:pos="567" w:leader="none"/>
              </w:tabs>
              <w:spacing w:lineRule="auto" w:line="240" w:before="0" w:after="0"/>
              <w:ind w:left="0" w:right="0" w:hanging="0"/>
              <w:contextualSpacing/>
              <w:jc w:val="left"/>
              <w:rPr>
                <w:rFonts w:ascii="Times New Roman" w:hAnsi="Times New Roman" w:eastAsia="Times New Roman" w:cs="Times New Roman"/>
                <w:b w:val="false"/>
                <w:b w:val="false"/>
                <w:bCs w:val="false"/>
                <w:kern w:val="2"/>
                <w:sz w:val="24"/>
                <w:szCs w:val="24"/>
                <w:shd w:fill="FDFEFD" w:val="clear"/>
                <w:lang w:val="uk-UA" w:eastAsia="ru-RU"/>
              </w:rPr>
            </w:pPr>
            <w:r>
              <w:rPr>
                <w:rFonts w:eastAsia="Arial" w:cs="Times New Roman" w:ascii="Times New Roman" w:hAnsi="Times New Roman"/>
                <w:b w:val="false"/>
                <w:bCs w:val="false"/>
                <w:color w:val="000000"/>
                <w:kern w:val="2"/>
                <w:sz w:val="24"/>
                <w:szCs w:val="24"/>
                <w:shd w:fill="FDFEFD" w:val="clear"/>
                <w:lang w:val="uk-UA" w:eastAsia="zh-CN"/>
              </w:rPr>
              <w:t>63520000-0 Послуги транспортних агентств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4.3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kern w:val="0"/>
                <w:sz w:val="20"/>
                <w:szCs w:val="20"/>
                <w:lang w:val="uk-UA" w:eastAsia="zh-CN" w:bidi="hi-IN"/>
              </w:rPr>
            </w:pPr>
            <w:r>
              <w:rPr>
                <w:rFonts w:eastAsia="Times New Roman" w:cs="Times New Roman" w:ascii="Times New Roman" w:hAnsi="Times New Roman"/>
                <w:color w:val="000000"/>
                <w:kern w:val="0"/>
                <w:sz w:val="20"/>
                <w:szCs w:val="20"/>
                <w:lang w:val="uk-UA" w:eastAsia="zh-CN" w:bidi="hi-IN"/>
              </w:rPr>
              <w:t>опис окремої частини або частин предмета закупівлі (лота), щодо яких можуть бути подані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місце, де повинні бути виконані роботи чи надані послуги, їх обсяги</w:t>
            </w:r>
          </w:p>
        </w:tc>
        <w:tc>
          <w:tcPr>
            <w:tcW w:w="6461" w:type="dxa"/>
            <w:tcBorders>
              <w:top w:val="single" w:sz="4" w:space="0" w:color="000000"/>
              <w:left w:val="single" w:sz="4" w:space="0" w:color="000000"/>
              <w:bottom w:val="single" w:sz="4" w:space="0" w:color="000000"/>
              <w:right w:val="single" w:sz="4" w:space="0" w:color="000000"/>
            </w:tcBorders>
          </w:tcPr>
          <w:p>
            <w:pPr>
              <w:pStyle w:val="Rvps2"/>
              <w:widowControl w:val="false"/>
              <w:shd w:val="clear" w:fill="FFFFFF"/>
              <w:spacing w:before="0" w:after="0"/>
              <w:jc w:val="both"/>
              <w:textAlignment w:val="baseline"/>
              <w:rPr/>
            </w:pPr>
            <w:r>
              <w:rPr>
                <w:b/>
                <w:bCs/>
              </w:rPr>
              <w:t xml:space="preserve">Місце </w:t>
            </w:r>
            <w:r>
              <w:rPr>
                <w:b/>
                <w:bCs/>
                <w:lang w:val="uk-UA"/>
              </w:rPr>
              <w:t>надання послуг:</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color w:val="auto"/>
                <w:kern w:val="0"/>
                <w:sz w:val="24"/>
                <w:szCs w:val="24"/>
                <w:lang w:val="uk-UA" w:eastAsia="zh-CN" w:bidi="hi-IN"/>
              </w:rPr>
              <w:t>м.Славута, Шепетівський р-н, Хмельницька обл., Україна:</w:t>
            </w:r>
          </w:p>
          <w:p>
            <w:pPr>
              <w:pStyle w:val="Normal"/>
              <w:widowControl w:val="false"/>
              <w:tabs>
                <w:tab w:val="clear" w:pos="720"/>
                <w:tab w:val="left" w:pos="540" w:leader="none"/>
                <w:tab w:val="left" w:pos="567" w:leader="none"/>
              </w:tabs>
              <w:ind w:right="57" w:hanging="0"/>
              <w:jc w:val="both"/>
              <w:rPr>
                <w:rFonts w:ascii="Times New Roman" w:hAnsi="Times New Roman" w:eastAsia="Times New Roman" w:cs="Times New Roman"/>
                <w:b w:val="false"/>
                <w:b w:val="false"/>
                <w:bCs w:val="false"/>
                <w:color w:val="auto"/>
                <w:kern w:val="0"/>
                <w:sz w:val="24"/>
                <w:szCs w:val="24"/>
                <w:lang w:val="uk-UA" w:eastAsia="zh-CN" w:bidi="hi-IN"/>
              </w:rPr>
            </w:pP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color w:val="auto"/>
                <w:kern w:val="0"/>
                <w:sz w:val="24"/>
                <w:szCs w:val="24"/>
                <w:u w:val="single"/>
                <w:lang w:val="uk-UA" w:eastAsia="zh-CN" w:bidi="hi-IN"/>
              </w:rPr>
              <w:t>пункт відправлення</w:t>
            </w: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i/>
                <w:color w:val="auto"/>
                <w:kern w:val="0"/>
                <w:sz w:val="24"/>
                <w:szCs w:val="24"/>
                <w:lang w:val="uk-UA" w:eastAsia="zh-CN" w:bidi="hi-IN"/>
              </w:rPr>
              <w:t>Milan Italy (конкретна адреса буде уточнена під час укладання договору про закупівлю).</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color w:val="auto"/>
                <w:kern w:val="0"/>
                <w:sz w:val="24"/>
                <w:szCs w:val="24"/>
                <w:lang w:val="uk-UA" w:eastAsia="zh-CN" w:bidi="hi-IN"/>
              </w:rPr>
              <w:t xml:space="preserve">- </w:t>
            </w:r>
            <w:r>
              <w:rPr>
                <w:rFonts w:eastAsia="Times New Roman" w:cs="Times New Roman" w:ascii="Times New Roman" w:hAnsi="Times New Roman"/>
                <w:b w:val="false"/>
                <w:bCs w:val="false"/>
                <w:color w:val="auto"/>
                <w:kern w:val="0"/>
                <w:sz w:val="24"/>
                <w:szCs w:val="24"/>
                <w:u w:val="single"/>
                <w:lang w:val="uk-UA" w:eastAsia="zh-CN" w:bidi="hi-IN"/>
              </w:rPr>
              <w:t>пункт доставки</w:t>
            </w:r>
            <w:r>
              <w:rPr>
                <w:rFonts w:eastAsia="Times New Roman" w:cs="Times New Roman" w:ascii="Times New Roman" w:hAnsi="Times New Roman"/>
                <w:b w:val="false"/>
                <w:bCs w:val="false"/>
                <w:color w:val="auto"/>
                <w:kern w:val="0"/>
                <w:sz w:val="24"/>
                <w:szCs w:val="24"/>
                <w:lang w:val="uk-UA" w:eastAsia="zh-CN" w:bidi="hi-IN"/>
              </w:rPr>
              <w:t>: вул.Здоров’я 3А, м.Славута, Шепетівський р-н, Хмельницька обл., Україна</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bCs/>
                <w:color w:val="auto"/>
                <w:kern w:val="0"/>
                <w:sz w:val="24"/>
                <w:szCs w:val="24"/>
                <w:lang w:val="uk-UA" w:eastAsia="zh-CN" w:bidi="hi-IN"/>
              </w:rPr>
              <w:t>Кількість автобусів, що має бути доставлена:</w:t>
            </w:r>
            <w:r>
              <w:rPr>
                <w:rFonts w:eastAsia="Times New Roman" w:cs="Times New Roman" w:ascii="Times New Roman" w:hAnsi="Times New Roman"/>
                <w:b w:val="false"/>
                <w:bCs w:val="false"/>
                <w:color w:val="auto"/>
                <w:kern w:val="0"/>
                <w:sz w:val="24"/>
                <w:szCs w:val="24"/>
                <w:lang w:val="uk-UA" w:eastAsia="zh-CN" w:bidi="hi-IN"/>
              </w:rPr>
              <w:t xml:space="preserve"> 2 (два)</w:t>
            </w:r>
          </w:p>
          <w:p>
            <w:pPr>
              <w:pStyle w:val="Rvps2"/>
              <w:widowControl w:val="false"/>
              <w:shd w:val="clear" w:fill="FFFFFF"/>
              <w:spacing w:before="0" w:after="0"/>
              <w:jc w:val="both"/>
              <w:textAlignment w:val="baseline"/>
              <w:rPr>
                <w:b/>
                <w:b/>
                <w:bCs/>
                <w:lang w:val="uk-UA"/>
              </w:rPr>
            </w:pPr>
            <w:r>
              <w:rPr>
                <w:b/>
                <w:bCs/>
                <w:lang w:val="uk-UA"/>
              </w:rPr>
              <w:t xml:space="preserve">Обсяг надання послуг: </w:t>
            </w:r>
            <w:r>
              <w:rPr>
                <w:b w:val="false"/>
                <w:bCs w:val="false"/>
                <w:lang w:val="uk-UA"/>
              </w:rPr>
              <w:t>1-на послуга.</w:t>
            </w:r>
          </w:p>
          <w:p>
            <w:pPr>
              <w:pStyle w:val="Normal"/>
              <w:widowControl w:val="false"/>
              <w:shd w:val="clear" w:fill="FFFFFF"/>
              <w:tabs>
                <w:tab w:val="clear" w:pos="720"/>
                <w:tab w:val="left" w:pos="8221" w:leader="none"/>
              </w:tabs>
              <w:spacing w:before="0" w:after="0"/>
              <w:ind w:left="51" w:hanging="0"/>
              <w:jc w:val="both"/>
              <w:textAlignment w:val="baseline"/>
              <w:rPr>
                <w:color w:val="auto"/>
              </w:rPr>
            </w:pPr>
            <w:r>
              <w:rPr>
                <w:rFonts w:cs="Times New Roman" w:ascii="Times New Roman" w:hAnsi="Times New Roman"/>
                <w:b w:val="false"/>
                <w:bCs w:val="false"/>
                <w:i/>
                <w:iCs/>
                <w:color w:val="auto"/>
                <w:sz w:val="24"/>
                <w:szCs w:val="24"/>
                <w:lang w:val="uk-UA"/>
              </w:rPr>
              <w:t xml:space="preserve">Детальна інформація щодо послуги, яка є предметом закупівлі, визначена </w:t>
            </w:r>
            <w:r>
              <w:rPr>
                <w:rFonts w:cs="Times New Roman" w:ascii="Times New Roman" w:hAnsi="Times New Roman"/>
                <w:b/>
                <w:bCs/>
                <w:i/>
                <w:iCs/>
                <w:color w:val="auto"/>
                <w:sz w:val="24"/>
                <w:szCs w:val="24"/>
                <w:lang w:val="uk-UA"/>
              </w:rPr>
              <w:t xml:space="preserve">у пункті 6 розділу 3 </w:t>
            </w:r>
            <w:r>
              <w:rPr>
                <w:rFonts w:cs="Times New Roman" w:ascii="Times New Roman" w:hAnsi="Times New Roman"/>
                <w:b w:val="false"/>
                <w:bCs w:val="false"/>
                <w:i/>
                <w:iCs/>
                <w:color w:val="auto"/>
                <w:sz w:val="24"/>
                <w:szCs w:val="24"/>
                <w:lang w:val="uk-UA"/>
              </w:rPr>
              <w:t>цієї тендерної документації.</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4.5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color w:val="000000"/>
                <w:sz w:val="20"/>
                <w:szCs w:val="20"/>
              </w:rPr>
              <w:t>строки поставки товарів, виконання робіт, надання послуг</w:t>
            </w:r>
          </w:p>
        </w:tc>
        <w:tc>
          <w:tcPr>
            <w:tcW w:w="6461" w:type="dxa"/>
            <w:tcBorders>
              <w:top w:val="single" w:sz="4" w:space="0" w:color="000000"/>
              <w:left w:val="single" w:sz="4" w:space="0" w:color="000000"/>
              <w:bottom w:val="single" w:sz="4" w:space="0" w:color="000000"/>
              <w:right w:val="single" w:sz="4" w:space="0" w:color="000000"/>
            </w:tcBorders>
          </w:tcPr>
          <w:p>
            <w:pPr>
              <w:pStyle w:val="Style12"/>
              <w:widowControl w:val="false"/>
              <w:spacing w:before="0" w:after="0"/>
              <w:jc w:val="both"/>
              <w:rPr/>
            </w:pPr>
            <w:r>
              <w:rPr>
                <w:rFonts w:eastAsia="Times New Roman" w:cs="Times New Roman" w:ascii="Times New Roman" w:hAnsi="Times New Roman"/>
                <w:b/>
                <w:lang w:val="ru-RU" w:eastAsia="uk-UA"/>
              </w:rPr>
              <w:t xml:space="preserve">Строк надання послуг - </w:t>
            </w:r>
            <w:r>
              <w:rPr>
                <w:rFonts w:eastAsia="Times New Roman" w:cs="Times New Roman" w:ascii="Times New Roman" w:hAnsi="Times New Roman"/>
                <w:b w:val="false"/>
                <w:bCs w:val="false"/>
                <w:sz w:val="24"/>
                <w:szCs w:val="24"/>
                <w:lang w:val="ru-RU" w:eastAsia="uk-UA"/>
              </w:rPr>
              <w:t xml:space="preserve">до </w:t>
            </w:r>
            <w:r>
              <w:rPr>
                <w:rFonts w:eastAsia="Times New Roman" w:cs="Times New Roman" w:ascii="Times New Roman" w:hAnsi="Times New Roman"/>
                <w:b w:val="false"/>
                <w:bCs w:val="false"/>
                <w:sz w:val="24"/>
                <w:szCs w:val="24"/>
                <w:lang w:val="uk-UA" w:eastAsia="uk-UA"/>
              </w:rPr>
              <w:t>31.12.2024</w:t>
            </w:r>
            <w:r>
              <w:rPr>
                <w:rFonts w:eastAsia="Times New Roman" w:cs="Times New Roman" w:ascii="Times New Roman" w:hAnsi="Times New Roman"/>
                <w:b w:val="false"/>
                <w:bCs w:val="false"/>
                <w:sz w:val="24"/>
                <w:szCs w:val="24"/>
                <w:lang w:val="ru-RU" w:eastAsia="uk-UA"/>
              </w:rPr>
              <w:t xml:space="preserve"> року</w:t>
            </w:r>
          </w:p>
          <w:p>
            <w:pPr>
              <w:pStyle w:val="Normal"/>
              <w:widowControl w:val="false"/>
              <w:tabs>
                <w:tab w:val="clear" w:pos="720"/>
                <w:tab w:val="left" w:pos="540" w:leader="none"/>
                <w:tab w:val="left" w:pos="567" w:leader="none"/>
              </w:tabs>
              <w:spacing w:before="0" w:after="0"/>
              <w:ind w:right="57" w:hanging="0"/>
              <w:jc w:val="both"/>
              <w:rPr>
                <w:lang w:val="uk-UA"/>
              </w:rPr>
            </w:pPr>
            <w:r>
              <w:rPr>
                <w:rFonts w:eastAsia="Times New Roman" w:cs="Times New Roman" w:ascii="Times New Roman" w:hAnsi="Times New Roman"/>
                <w:b w:val="false"/>
                <w:bCs w:val="false"/>
                <w:i/>
                <w:sz w:val="24"/>
                <w:szCs w:val="24"/>
                <w:lang w:val="uk-UA" w:eastAsia="uk-UA"/>
              </w:rPr>
              <w:t xml:space="preserve">Фактичний строк надання послуги уточняється із Виконавцем та визначається під час укладання договору, проте він не повинен </w:t>
            </w:r>
            <w:r>
              <w:rPr>
                <w:rFonts w:eastAsia="Times New Roman" w:cs="Times New Roman" w:ascii="Times New Roman" w:hAnsi="Times New Roman"/>
                <w:b w:val="false"/>
                <w:bCs w:val="false"/>
                <w:i/>
                <w:iCs/>
                <w:sz w:val="24"/>
                <w:szCs w:val="24"/>
                <w:lang w:val="uk-UA" w:eastAsia="uk-UA"/>
              </w:rPr>
              <w:t xml:space="preserve">перевищувати 25 (двадцяти п’яти) календарних днів від </w:t>
            </w:r>
            <w:r>
              <w:rPr>
                <w:rFonts w:eastAsia="Times New Roman" w:cs="Times New Roman" w:ascii="Times New Roman" w:hAnsi="Times New Roman"/>
                <w:b w:val="false"/>
                <w:bCs w:val="false"/>
                <w:i/>
                <w:iCs/>
                <w:color w:val="000000"/>
                <w:sz w:val="24"/>
                <w:szCs w:val="24"/>
                <w:lang w:val="uk-UA" w:eastAsia="uk-UA"/>
              </w:rPr>
              <w:t>дати отримання Виконавцем замовлення на виконання послуги.</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Недискримінація учасників</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Учасники (резиденти та нерезиденти)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6</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Валюта, у якій повинна бути зазначена ціна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7</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Мова (мови), якою  (якими) повинні бути  складені тендерні пропозиції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sz w:val="20"/>
                <w:szCs w:val="20"/>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sz w:val="20"/>
                <w:szCs w:val="20"/>
              </w:rPr>
              <w:t>Процедура надання роз’яснень щодо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(далі — звернення).</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Усі звернення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 разі несвоєчасного надання замовником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відповіді на звернення</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електронна система закупівель автоматично зупиняє проведення відкритих торгів.</w:t>
            </w:r>
          </w:p>
          <w:p>
            <w:pPr>
              <w:pStyle w:val="Normal"/>
              <w:widowControl w:val="false"/>
              <w:jc w:val="both"/>
              <w:rPr>
                <w:rFonts w:ascii="Times New Roman" w:hAnsi="Times New Roman" w:eastAsia="Times New Roman" w:cs="Times New Roman"/>
                <w:b/>
                <w:b/>
                <w:bCs/>
                <w:i/>
                <w:i/>
                <w:iCs/>
                <w:color w:val="auto"/>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Для поновлення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проведення</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відкритих торгів замовник повинен розмістити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відповідь</w:t>
            </w:r>
            <w:r>
              <w:rPr>
                <w:rFonts w:eastAsia="Times New Roman" w:cs="Times New Roman" w:ascii="Times New Roman" w:hAnsi="Times New Roman"/>
                <w:b/>
                <w:i/>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xml:space="preserve">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color w:val="000000"/>
                <w:sz w:val="20"/>
                <w:szCs w:val="20"/>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Внесення змін до тендерної документації</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aps w:val="false"/>
                <w:smallCaps w:val="false"/>
                <w:color w:val="auto"/>
                <w:spacing w:val="0"/>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p>
          <w:p>
            <w:pPr>
              <w:pStyle w:val="Normal"/>
              <w:widowControl w:val="false"/>
              <w:jc w:val="both"/>
              <w:rPr>
                <w:rFonts w:ascii="Times New Roman" w:hAnsi="Times New Roman" w:eastAsia="Times New Roman" w:cs="Times New Roman"/>
                <w:color w:val="auto"/>
                <w:kern w:val="0"/>
                <w:sz w:val="24"/>
                <w:szCs w:val="24"/>
                <w:highlight w:val="white"/>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 разі внесення змін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caps w:val="false"/>
                <w:smallCaps w:val="false"/>
                <w:color w:val="auto"/>
                <w:spacing w:val="0"/>
                <w:kern w:val="0"/>
                <w:sz w:val="24"/>
                <w:szCs w:val="24"/>
                <w:highlight w:val="white"/>
                <w:lang w:val="uk-UA" w:eastAsia="zh-CN" w:bidi="hi-IN"/>
              </w:rPr>
              <w:t> </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до закінчення кінцевого строку подання тендерних пропозицій залишалося не менше чотирьох днів.</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Зміни, що вносяться замовником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xml:space="preserve"> розміщуються та відображаються в електронній системі закупівель </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у новій редакції зазначених документації </w:t>
            </w:r>
            <w:r>
              <w:rPr>
                <w:rStyle w:val="Style10"/>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та/або оголошення</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 додатково до їх попередньої редакції. Замовник разом із змінами до тендерної документації </w:t>
            </w:r>
            <w:r>
              <w:rPr>
                <w:rStyle w:val="Style10"/>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bCs/>
                <w:i/>
                <w:iCs/>
                <w:caps w:val="false"/>
                <w:smallCaps w:val="false"/>
                <w:color w:val="auto"/>
                <w:spacing w:val="0"/>
                <w:kern w:val="0"/>
                <w:sz w:val="24"/>
                <w:szCs w:val="24"/>
                <w:highlight w:val="white"/>
                <w:lang w:val="uk-UA" w:eastAsia="zh-CN" w:bidi="hi-IN"/>
              </w:rPr>
              <w:t> в окремому документі оприлюднює перелік змін, що вносяться.</w:t>
            </w:r>
          </w:p>
          <w:p>
            <w:pPr>
              <w:pStyle w:val="Normal"/>
              <w:widowControl w:val="false"/>
              <w:jc w:val="both"/>
              <w:rPr/>
            </w:pP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Зміни до тендерної документації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та/або оголошення про проведення відкритих торгів</w:t>
            </w:r>
            <w:r>
              <w:rPr>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rFonts w:eastAsia="Times New Roman" w:cs="Times New Roman" w:ascii="Times New Roman" w:hAnsi="Times New Roman"/>
                <w:b/>
                <w:color w:val="000000"/>
                <w:sz w:val="20"/>
                <w:szCs w:val="20"/>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rFonts w:eastAsia="Times New Roman" w:cs="Times New Roman" w:ascii="Times New Roman" w:hAnsi="Times New Roman"/>
                <w:b/>
                <w:color w:val="000000"/>
                <w:sz w:val="20"/>
                <w:szCs w:val="20"/>
              </w:rPr>
              <w:t>Зміст і спосіб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першої, четвертої, шостої та сьомої статті 26 Закону.</w:t>
            </w:r>
          </w:p>
          <w:p>
            <w:pPr>
              <w:pStyle w:val="Normal"/>
              <w:widowControl w:val="false"/>
              <w:jc w:val="both"/>
              <w:rPr/>
            </w:pPr>
            <w:r>
              <w:rPr>
                <w:rFonts w:eastAsia="Times New Roman" w:cs="Times New Roman" w:ascii="Times New Roman" w:hAnsi="Times New Roman"/>
                <w:color w:val="00000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color w:val="000000"/>
              </w:rPr>
              <w:instrText xml:space="preserve"> HYPERLINK "https://zakon.rada.gov.ua/laws/show/922-19" \l "n1261"</w:instrText>
            </w:r>
            <w:r>
              <w:rPr>
                <w:sz w:val="24"/>
                <w:szCs w:val="24"/>
                <w:highlight w:val="white"/>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highlight w:val="white"/>
              </w:rPr>
              <w:t>пункті 47</w:t>
            </w:r>
            <w:r>
              <w:rPr>
                <w:sz w:val="24"/>
                <w:szCs w:val="24"/>
                <w:highlight w:val="white"/>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 xml:space="preserve">Зміст тендерної пропозиції з переліком необхідних документів та інформації наведено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pPr>
            <w:r>
              <w:rPr>
                <w:rFonts w:eastAsia="Times New Roman" w:cs="Times New Roman" w:ascii="Times New Roman" w:hAnsi="Times New Roman"/>
                <w:color w:val="000000"/>
                <w:sz w:val="24"/>
                <w:szCs w:val="24"/>
              </w:rPr>
              <w:t xml:space="preserve">Рекомендується документи у складі пропозиції  Учасника надавати у тій послідовності, у якій вони наведені у </w:t>
            </w:r>
            <w:r>
              <w:rPr>
                <w:rFonts w:eastAsia="Times New Roman" w:cs="Times New Roman" w:ascii="Times New Roman" w:hAnsi="Times New Roman"/>
                <w:b/>
                <w:bCs/>
                <w:i/>
                <w:iCs/>
                <w:color w:val="000000"/>
                <w:sz w:val="24"/>
                <w:szCs w:val="24"/>
              </w:rPr>
              <w:t>Додатку 1</w:t>
            </w:r>
            <w:r>
              <w:rPr>
                <w:rFonts w:eastAsia="Times New Roman" w:cs="Times New Roman" w:ascii="Times New Roman" w:hAnsi="Times New Roman"/>
                <w:color w:val="000000"/>
                <w:sz w:val="24"/>
                <w:szCs w:val="24"/>
              </w:rPr>
              <w:t xml:space="preserve"> цієї документації, а також надавати окремим файлом кожний документ, що іменується відповідно до змісту документа.</w:t>
            </w:r>
          </w:p>
          <w:p>
            <w:pPr>
              <w:pStyle w:val="Normal"/>
              <w:widowControl w:val="false"/>
              <w:jc w:val="both"/>
              <w:rPr/>
            </w:pPr>
            <w:r>
              <w:rPr>
                <w:rFonts w:eastAsia="Times New Roman" w:cs="Times New Roman" w:ascii="Times New Roman" w:hAnsi="Times New Roman"/>
                <w:i/>
                <w:color w:val="000000"/>
                <w:sz w:val="24"/>
                <w:szCs w:val="24"/>
              </w:rPr>
              <w:t xml:space="preserve">Переможець процедури закупівлі у строк, що не перевищує </w:t>
            </w:r>
            <w:r>
              <w:rPr>
                <w:rFonts w:eastAsia="Times New Roman" w:cs="Times New Roman"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color w:val="000000"/>
                <w:sz w:val="24"/>
                <w:szCs w:val="24"/>
              </w:rPr>
              <w:t>, повинен надати замовнику шляхом оприлюднення в електронній системі закупівель документи, встановлені в частині 5</w:t>
            </w:r>
            <w:r>
              <w:rPr>
                <w:rFonts w:eastAsia="Times New Roman" w:cs="Times New Roman" w:ascii="Times New Roman" w:hAnsi="Times New Roman"/>
                <w:i/>
                <w:color w:val="000000"/>
                <w:sz w:val="24"/>
                <w:szCs w:val="24"/>
                <w:lang w:val="en-US"/>
              </w:rPr>
              <w:t xml:space="preserve"> </w:t>
            </w:r>
            <w:r>
              <w:rPr>
                <w:rFonts w:eastAsia="Times New Roman" w:cs="Times New Roman" w:ascii="Times New Roman" w:hAnsi="Times New Roman"/>
                <w:b/>
                <w:bCs/>
                <w:i/>
                <w:iCs/>
                <w:color w:val="000000"/>
                <w:sz w:val="24"/>
                <w:szCs w:val="24"/>
              </w:rPr>
              <w:t>Додатку 1 (для переможця)</w:t>
            </w:r>
            <w:r>
              <w:rPr>
                <w:rFonts w:eastAsia="Times New Roman" w:cs="Times New Roman" w:ascii="Times New Roman" w:hAnsi="Times New Roman"/>
                <w:i/>
                <w:color w:val="000000"/>
                <w:sz w:val="24"/>
                <w:szCs w:val="24"/>
              </w:rPr>
              <w:t>.</w:t>
            </w:r>
          </w:p>
          <w:p>
            <w:pPr>
              <w:pStyle w:val="Normal"/>
              <w:widowControl w:val="false"/>
              <w:jc w:val="both"/>
              <w:rPr/>
            </w:pPr>
            <w:r>
              <w:rPr>
                <w:rFonts w:eastAsia="Times New Roman" w:cs="Times New Roman" w:ascii="Times New Roman" w:hAnsi="Times New Roman"/>
                <w:color w:val="000000"/>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pPr>
            <w:r>
              <w:rPr>
                <w:rFonts w:eastAsia="Times New Roman" w:cs="Times New Roman" w:ascii="Times New Roman" w:hAnsi="Times New Roman"/>
                <w:b/>
                <w:i/>
                <w:color w:val="000000"/>
                <w:sz w:val="24"/>
                <w:szCs w:val="24"/>
              </w:rPr>
              <w:t>Опис та приклади формальних несуттєвих помилок.</w:t>
            </w:r>
          </w:p>
          <w:p>
            <w:pPr>
              <w:pStyle w:val="Normal"/>
              <w:widowControl w:val="false"/>
              <w:jc w:val="both"/>
              <w:rPr/>
            </w:pPr>
            <w:r>
              <w:rPr>
                <w:rFonts w:eastAsia="Times New Roman" w:cs="Times New Roman" w:ascii="Times New Roman" w:hAnsi="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pPr>
              <w:pStyle w:val="Normal"/>
              <w:widowControl w:val="false"/>
              <w:jc w:val="both"/>
              <w:rPr/>
            </w:pPr>
            <w:r>
              <w:rPr>
                <w:rFonts w:eastAsia="Times New Roman" w:cs="Times New Roman" w:ascii="Times New Roman" w:hAnsi="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pPr>
            <w:r>
              <w:rPr>
                <w:rFonts w:eastAsia="Times New Roman" w:cs="Times New Roman" w:ascii="Times New Roman" w:hAnsi="Times New Roman"/>
                <w:i/>
                <w:color w:val="000000"/>
                <w:sz w:val="24"/>
                <w:szCs w:val="24"/>
                <w:u w:val="single"/>
              </w:rPr>
              <w:t>Опис формальних помилок:</w:t>
            </w:r>
          </w:p>
          <w:p>
            <w:pPr>
              <w:pStyle w:val="Normal"/>
              <w:widowControl w:val="false"/>
              <w:jc w:val="both"/>
              <w:rPr/>
            </w:pPr>
            <w:r>
              <w:rPr>
                <w:rFonts w:eastAsia="Times New Roman" w:cs="Times New Roman" w:ascii="Times New Roman" w:hAnsi="Times New Roman"/>
                <w:color w:val="000000"/>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великої літери;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уживання розділових знаків та відмінювання слів у реченні;</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використання слова або мовного звороту, запозичених з іншої мови;</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ab/>
              <w:t>написання слів разом та/або окремо, та/або через дефіс;</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pPr>
            <w:r>
              <w:rPr>
                <w:rFonts w:eastAsia="Times New Roman" w:cs="Times New Roman" w:ascii="Times New Roman" w:hAnsi="Times New Roman"/>
                <w:color w:val="000000"/>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4.</w:t>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jc w:val="both"/>
              <w:rPr/>
            </w:pPr>
            <w:r>
              <w:rPr>
                <w:rFonts w:eastAsia="Times New Roman" w:cs="Times New Roman" w:ascii="Times New Roman" w:hAnsi="Times New Roman"/>
                <w:color w:val="000000"/>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pPr>
            <w:r>
              <w:rPr>
                <w:rFonts w:eastAsia="Times New Roman" w:cs="Times New Roman" w:ascii="Times New Roman" w:hAnsi="Times New Roman"/>
                <w:color w:val="000000"/>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pPr>
            <w:r>
              <w:rPr>
                <w:rFonts w:eastAsia="Times New Roman" w:cs="Times New Roman" w:ascii="Times New Roman" w:hAnsi="Times New Roman"/>
                <w:color w:val="000000"/>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pPr>
            <w:r>
              <w:rPr>
                <w:rFonts w:eastAsia="Times New Roman" w:cs="Times New Roman" w:ascii="Times New Roman" w:hAnsi="Times New Roman"/>
                <w:color w:val="000000"/>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color w:val="000000"/>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pPr>
            <w:r>
              <w:rPr>
                <w:rFonts w:eastAsia="Times New Roman" w:cs="Times New Roman" w:ascii="Times New Roman" w:hAnsi="Times New Roman"/>
                <w:color w:val="000000"/>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pPr>
            <w:r>
              <w:rPr>
                <w:rFonts w:eastAsia="Times New Roman" w:cs="Times New Roman" w:ascii="Times New Roman" w:hAnsi="Times New Roman"/>
                <w:color w:val="000000"/>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pPr>
            <w:r>
              <w:rPr>
                <w:rFonts w:eastAsia="Times New Roman" w:cs="Times New Roman" w:ascii="Times New Roman" w:hAnsi="Times New Roman"/>
                <w:color w:val="000000"/>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pPr>
            <w:r>
              <w:rPr>
                <w:rFonts w:eastAsia="Times New Roman" w:cs="Times New Roman" w:ascii="Times New Roman" w:hAnsi="Times New Roman"/>
                <w:i/>
                <w:color w:val="000000"/>
                <w:sz w:val="24"/>
                <w:szCs w:val="24"/>
                <w:u w:val="single"/>
              </w:rPr>
              <w:t>Приклади формальних помилок: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«м.київ» замість «м.Київ»;</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«поряд -ок» замість «поря – док»;</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«ненадається» замість «не надається»»;</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«______________№_____________» замість «14.08.2020 №320/13/14-01»</w:t>
            </w:r>
          </w:p>
          <w:p>
            <w:pPr>
              <w:pStyle w:val="Normal"/>
              <w:widowControl w:val="false"/>
              <w:jc w:val="both"/>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pPr>
            <w:r>
              <w:rPr>
                <w:rFonts w:eastAsia="Times New Roman" w:cs="Times New Roman" w:ascii="Times New Roman" w:hAnsi="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ind w:left="40" w:hanging="20"/>
              <w:jc w:val="both"/>
              <w:rPr/>
            </w:pPr>
            <w:r>
              <w:rPr>
                <w:rFonts w:eastAsia="Times New Roman" w:cs="Times New Roman"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pPr>
            <w:r>
              <w:rPr>
                <w:rFonts w:eastAsia="Times New Roman" w:cs="Times New Roman" w:ascii="Times New Roman" w:hAnsi="Times New Roman"/>
                <w:b/>
                <w:color w:val="000000"/>
                <w:sz w:val="24"/>
                <w:szCs w:val="24"/>
              </w:rPr>
              <w:t>УВАГА!!!</w:t>
            </w:r>
          </w:p>
          <w:p>
            <w:pPr>
              <w:pStyle w:val="Normal"/>
              <w:widowControl w:val="false"/>
              <w:jc w:val="both"/>
              <w:rPr/>
            </w:pPr>
            <w:bookmarkStart w:id="2" w:name="_heading=h.3znysh7"/>
            <w:bookmarkEnd w:id="2"/>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pPr>
            <w:r>
              <w:rPr>
                <w:rFonts w:eastAsia="Times New Roman" w:cs="Times New Roman" w:ascii="Times New Roman" w:hAnsi="Times New Roman"/>
                <w:b/>
                <w:color w:val="000000"/>
                <w:sz w:val="24"/>
                <w:szCs w:val="24"/>
              </w:rPr>
              <w:t>Винятки:</w:t>
            </w:r>
          </w:p>
          <w:p>
            <w:pPr>
              <w:pStyle w:val="Normal"/>
              <w:widowControl w:val="false"/>
              <w:jc w:val="both"/>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pPr>
            <w:r>
              <w:rPr>
                <w:rFonts w:eastAsia="Times New Roman" w:cs="Times New Roman"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pPr>
            <w:bookmarkStart w:id="4" w:name="_heading=h.hjqm8skarbdr"/>
            <w:bookmarkEnd w:id="4"/>
            <w:r>
              <w:rPr>
                <w:rFonts w:eastAsia="Times New Roman" w:cs="Times New Roman" w:ascii="Times New Roman" w:hAnsi="Times New Roman"/>
                <w:color w:val="000000"/>
                <w:sz w:val="24"/>
                <w:szCs w:val="24"/>
              </w:rPr>
              <w:t>Тендерні пропозиції мають право подавати всі заінтересовані особи.</w:t>
            </w:r>
          </w:p>
          <w:p>
            <w:pPr>
              <w:pStyle w:val="Normal"/>
              <w:widowControl w:val="false"/>
              <w:jc w:val="both"/>
              <w:rPr/>
            </w:pPr>
            <w:bookmarkStart w:id="5" w:name="_heading=h.ftj7vaqoric"/>
            <w:bookmarkEnd w:id="5"/>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color w:val="000000"/>
                <w:sz w:val="24"/>
                <w:szCs w:val="24"/>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Не передбачається.</w:t>
            </w:r>
          </w:p>
          <w:p>
            <w:pPr>
              <w:pStyle w:val="Normal"/>
              <w:widowControl w:val="false"/>
              <w:shd w:val="clear" w:color="auto" w:fill="FFFFFF"/>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Style20"/>
              <w:widowControl w:val="false"/>
              <w:snapToGrid w:val="false"/>
              <w:jc w:val="both"/>
              <w:rPr/>
            </w:pPr>
            <w:r>
              <w:rPr>
                <w:rFonts w:cs="Times New Roman"/>
                <w:b/>
                <w:color w:val="000000"/>
                <w:lang w:val="ru-RU"/>
              </w:rPr>
              <w:t>Учасники торгів повинні відповідати таким кваліфікаційним критериям:</w:t>
            </w:r>
          </w:p>
          <w:p>
            <w:pPr>
              <w:pStyle w:val="Style20"/>
              <w:widowControl w:val="false"/>
              <w:numPr>
                <w:ilvl w:val="0"/>
                <w:numId w:val="1"/>
              </w:numPr>
              <w:snapToGrid w:val="false"/>
              <w:jc w:val="both"/>
              <w:rPr/>
            </w:pPr>
            <w:r>
              <w:rPr>
                <w:rFonts w:cs="Times New Roman"/>
                <w:color w:val="000000"/>
              </w:rPr>
              <w:t>Наявність в учасника процедури закупівлі працівників відповідної кваліфікації які мають необхідні знання та досвід.</w:t>
            </w:r>
          </w:p>
          <w:p>
            <w:pPr>
              <w:pStyle w:val="Style20"/>
              <w:widowControl w:val="false"/>
              <w:numPr>
                <w:ilvl w:val="0"/>
                <w:numId w:val="1"/>
              </w:numPr>
              <w:snapToGrid w:val="false"/>
              <w:jc w:val="both"/>
              <w:rPr/>
            </w:pPr>
            <w:r>
              <w:rPr>
                <w:rFonts w:eastAsia="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ind w:right="120" w:hanging="0"/>
              <w:jc w:val="both"/>
              <w:rPr>
                <w:color w:val="auto"/>
              </w:rPr>
            </w:pPr>
            <w:r>
              <w:rPr>
                <w:rFonts w:eastAsia="Times New Roman" w:cs="Times New Roman" w:ascii="Times New Roman" w:hAnsi="Times New Roman"/>
                <w:color w:val="auto"/>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color w:val="auto"/>
                <w:sz w:val="24"/>
                <w:szCs w:val="24"/>
              </w:rPr>
              <w:t xml:space="preserve"> </w:t>
            </w:r>
            <w:r>
              <w:rPr>
                <w:rFonts w:eastAsia="Times New Roman" w:cs="Times New Roman" w:ascii="Times New Roman" w:hAnsi="Times New Roman"/>
                <w:b/>
                <w:i/>
                <w:color w:val="auto"/>
                <w:sz w:val="24"/>
                <w:szCs w:val="24"/>
              </w:rPr>
              <w:t>Додатку 1</w:t>
            </w:r>
            <w:r>
              <w:rPr>
                <w:rFonts w:eastAsia="Times New Roman" w:cs="Times New Roman" w:ascii="Times New Roman" w:hAnsi="Times New Roman"/>
                <w:color w:val="auto"/>
                <w:sz w:val="24"/>
                <w:szCs w:val="24"/>
              </w:rPr>
              <w:t xml:space="preserve"> до цієї тендерної документації.</w:t>
            </w:r>
          </w:p>
          <w:p>
            <w:pPr>
              <w:pStyle w:val="Normal"/>
              <w:widowControl w:val="false"/>
              <w:ind w:right="120" w:hanging="0"/>
              <w:jc w:val="both"/>
              <w:rPr/>
            </w:pPr>
            <w:r>
              <w:rPr/>
            </w:r>
          </w:p>
          <w:p>
            <w:pPr>
              <w:pStyle w:val="Normal"/>
              <w:widowControl w:val="false"/>
              <w:ind w:right="120" w:hanging="0"/>
              <w:jc w:val="both"/>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pacing w:before="120" w:after="160"/>
              <w:jc w:val="both"/>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pacing w:before="120" w:after="160"/>
              <w:jc w:val="both"/>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pacing w:before="120" w:after="160"/>
              <w:jc w:val="both"/>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120" w:after="160"/>
              <w:jc w:val="both"/>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pacing w:before="120" w:after="160"/>
              <w:jc w:val="both"/>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120" w:after="160"/>
              <w:jc w:val="both"/>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pacing w:before="120" w:after="160"/>
              <w:jc w:val="both"/>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pacing w:before="120" w:after="160"/>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pacing w:before="120" w:after="160"/>
              <w:jc w:val="both"/>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spacing w:before="120" w:after="160"/>
              <w:jc w:val="both"/>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pacing w:before="120" w:after="160"/>
              <w:jc w:val="both"/>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348"/>
              <w:jc w:val="both"/>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pStyle w:val="Normal"/>
              <w:widowControl w:val="false"/>
              <w:spacing w:before="0" w:after="348"/>
              <w:ind w:right="120" w:hanging="0"/>
              <w:jc w:val="both"/>
              <w:rPr/>
            </w:pPr>
            <w:r>
              <w:rPr>
                <w:rFonts w:eastAsia="Times New Roman" w:cs="Times New Roman" w:ascii="Times New Roman" w:hAnsi="Times New Roman"/>
                <w:sz w:val="24"/>
                <w:szCs w:val="24"/>
                <w:highlight w:val="white"/>
              </w:rPr>
              <w:t>Спосіб підтвердження відсутності підстав для відхилення</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визначених пунктом 47 Особливостей наведено в</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частині 3</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i/>
                <w:sz w:val="24"/>
                <w:szCs w:val="24"/>
                <w:highlight w:val="white"/>
              </w:rPr>
              <w:t>Додатку 1</w:t>
            </w:r>
            <w:r>
              <w:rPr>
                <w:rFonts w:eastAsia="Times New Roman" w:cs="Times New Roman" w:ascii="Times New Roman" w:hAnsi="Times New Roman"/>
                <w:sz w:val="24"/>
                <w:szCs w:val="24"/>
                <w:highlight w:val="white"/>
              </w:rPr>
              <w:t xml:space="preserve"> 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1. За результатом даної закупівлі Замовник планує укласти договір на надання транспортно-експедиторських послуг, а саме: здійснення доставки </w:t>
            </w:r>
            <w:r>
              <w:rPr>
                <w:rFonts w:cs="Times New Roman" w:ascii="Times New Roman" w:hAnsi="Times New Roman"/>
                <w:b w:val="false"/>
                <w:i w:val="false"/>
                <w:caps w:val="false"/>
                <w:smallCaps w:val="false"/>
                <w:color w:val="auto"/>
                <w:spacing w:val="0"/>
                <w:sz w:val="24"/>
                <w:szCs w:val="24"/>
                <w:lang w:val="uk-UA"/>
              </w:rPr>
              <w:t>2-х автобусів* із м. Мілан Італія до м.Славута Хмельницької обл., Україна.</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b/>
                <w:b/>
                <w:bCs/>
              </w:rPr>
            </w:pPr>
            <w:r>
              <w:rPr>
                <w:rFonts w:cs="Times New Roman" w:ascii="Times New Roman" w:hAnsi="Times New Roman"/>
                <w:b/>
                <w:bCs/>
                <w:i w:val="false"/>
                <w:caps w:val="false"/>
                <w:smallCaps w:val="false"/>
                <w:color w:val="auto"/>
                <w:spacing w:val="0"/>
                <w:sz w:val="24"/>
                <w:szCs w:val="24"/>
                <w:lang w:val="uk-UA"/>
              </w:rPr>
              <w:t>*Автобуси передані Замовнику в якості гуманітарної допомоги.</w:t>
            </w:r>
          </w:p>
          <w:p>
            <w:pPr>
              <w:pStyle w:val="Normal"/>
              <w:widowControl w:val="false"/>
              <w:tabs>
                <w:tab w:val="clear" w:pos="720"/>
                <w:tab w:val="left" w:pos="540" w:leader="none"/>
                <w:tab w:val="left" w:pos="567" w:leader="none"/>
              </w:tabs>
              <w:ind w:right="57" w:hanging="0"/>
              <w:jc w:val="both"/>
              <w:rPr>
                <w:rFonts w:ascii="Times New Roman" w:hAnsi="Times New Roman" w:eastAsia="Times New Roman" w:cs="Times New Roman"/>
                <w:b w:val="false"/>
                <w:b w:val="false"/>
                <w:bCs w:val="false"/>
                <w:color w:val="auto"/>
                <w:kern w:val="0"/>
                <w:sz w:val="24"/>
                <w:szCs w:val="24"/>
                <w:lang w:val="uk-UA" w:eastAsia="zh-CN" w:bidi="hi-IN"/>
              </w:rPr>
            </w:pPr>
            <w:r>
              <w:rPr>
                <w:rFonts w:eastAsia="Times New Roman" w:cs="Times New Roman" w:ascii="Times New Roman" w:hAnsi="Times New Roman"/>
                <w:b w:val="false"/>
                <w:bCs w:val="false"/>
                <w:color w:val="auto"/>
                <w:kern w:val="0"/>
                <w:sz w:val="24"/>
                <w:szCs w:val="24"/>
                <w:u w:val="none"/>
                <w:lang w:val="uk-UA" w:eastAsia="zh-CN" w:bidi="hi-IN"/>
              </w:rPr>
              <w:t xml:space="preserve">Пункт відправлення: </w:t>
            </w:r>
            <w:r>
              <w:rPr>
                <w:rFonts w:eastAsia="Times New Roman" w:cs="Times New Roman" w:ascii="Times New Roman" w:hAnsi="Times New Roman"/>
                <w:b w:val="false"/>
                <w:bCs w:val="false"/>
                <w:color w:val="auto"/>
                <w:kern w:val="0"/>
                <w:sz w:val="24"/>
                <w:szCs w:val="24"/>
                <w:lang w:val="uk-UA" w:eastAsia="zh-CN" w:bidi="hi-IN"/>
              </w:rPr>
              <w:t>Milan Italy (конкретна адреса буде уточнена під час укладання договору про закупівлю)</w:t>
            </w:r>
            <w:r>
              <w:rPr>
                <w:rFonts w:eastAsia="Times New Roman" w:cs="Times New Roman" w:ascii="Times New Roman" w:hAnsi="Times New Roman"/>
                <w:b w:val="false"/>
                <w:bCs w:val="false"/>
                <w:i/>
                <w:color w:val="auto"/>
                <w:kern w:val="0"/>
                <w:sz w:val="24"/>
                <w:szCs w:val="24"/>
                <w:lang w:val="uk-UA" w:eastAsia="zh-CN" w:bidi="hi-IN"/>
              </w:rPr>
              <w:t>.</w:t>
            </w:r>
          </w:p>
          <w:p>
            <w:pPr>
              <w:pStyle w:val="Normal"/>
              <w:widowControl w:val="false"/>
              <w:shd w:val="clear" w:fill="FFFFFF"/>
              <w:tabs>
                <w:tab w:val="clear" w:pos="720"/>
                <w:tab w:val="left" w:pos="540" w:leader="none"/>
                <w:tab w:val="left" w:pos="567" w:leader="none"/>
              </w:tabs>
              <w:spacing w:before="0" w:after="0"/>
              <w:ind w:right="57" w:hanging="0"/>
              <w:jc w:val="both"/>
              <w:textAlignment w:val="baseline"/>
              <w:rPr/>
            </w:pPr>
            <w:r>
              <w:rPr>
                <w:rFonts w:eastAsia="Times New Roman" w:cs="Times New Roman" w:ascii="Times New Roman" w:hAnsi="Times New Roman"/>
                <w:b w:val="false"/>
                <w:bCs w:val="false"/>
                <w:i w:val="false"/>
                <w:caps w:val="false"/>
                <w:smallCaps w:val="false"/>
                <w:color w:val="auto"/>
                <w:spacing w:val="0"/>
                <w:kern w:val="0"/>
                <w:sz w:val="24"/>
                <w:szCs w:val="24"/>
                <w:u w:val="none"/>
                <w:lang w:val="uk-UA" w:eastAsia="zh-CN" w:bidi="hi-IN"/>
              </w:rPr>
              <w:t xml:space="preserve">Пункт доставки: </w:t>
            </w:r>
            <w:r>
              <w:rPr>
                <w:rFonts w:eastAsia="Times New Roman" w:cs="Times New Roman" w:ascii="Times New Roman" w:hAnsi="Times New Roman"/>
                <w:b w:val="false"/>
                <w:bCs w:val="false"/>
                <w:i w:val="false"/>
                <w:caps w:val="false"/>
                <w:smallCaps w:val="false"/>
                <w:color w:val="auto"/>
                <w:spacing w:val="0"/>
                <w:kern w:val="0"/>
                <w:sz w:val="24"/>
                <w:szCs w:val="24"/>
                <w:lang w:val="uk-UA" w:eastAsia="zh-CN" w:bidi="hi-IN"/>
              </w:rPr>
              <w:t>вул.Здоров’я 3А, м.Славута, Шепетівський р-н, Хмельницька обл., Україна</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rFonts w:ascii="Times New Roman" w:hAnsi="Times New Roman" w:cs="Times New Roman"/>
                <w:b w:val="false"/>
                <w:b w:val="false"/>
                <w:i w:val="false"/>
                <w:i w:val="false"/>
                <w:caps w:val="false"/>
                <w:smallCaps w:val="false"/>
                <w:color w:val="auto"/>
                <w:spacing w:val="0"/>
                <w:sz w:val="24"/>
                <w:szCs w:val="24"/>
                <w:lang w:val="uk-UA"/>
              </w:rPr>
            </w:pPr>
            <w:r>
              <w:rPr>
                <w:rFonts w:cs="Times New Roman" w:ascii="Times New Roman" w:hAnsi="Times New Roman"/>
                <w:b w:val="false"/>
                <w:i w:val="false"/>
                <w:caps w:val="false"/>
                <w:smallCaps w:val="false"/>
                <w:color w:val="auto"/>
                <w:spacing w:val="0"/>
                <w:sz w:val="24"/>
                <w:szCs w:val="24"/>
                <w:lang w:val="uk-UA"/>
              </w:rPr>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xml:space="preserve">     </w:t>
            </w:r>
            <w:r>
              <w:rPr>
                <w:rFonts w:cs="Times New Roman" w:ascii="Times New Roman" w:hAnsi="Times New Roman"/>
                <w:b w:val="false"/>
                <w:i w:val="false"/>
                <w:caps w:val="false"/>
                <w:smallCaps w:val="false"/>
                <w:color w:val="auto"/>
                <w:spacing w:val="0"/>
                <w:sz w:val="24"/>
                <w:szCs w:val="24"/>
                <w:lang w:val="uk-UA"/>
              </w:rPr>
              <w:t>2. Автобуси, що мають бути доставлені:</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приміські автобуси</w:t>
            </w:r>
            <w:r>
              <w:rPr>
                <w:rFonts w:cs="Times New Roman" w:ascii="Times New Roman" w:hAnsi="Times New Roman"/>
                <w:b w:val="false"/>
                <w:i w:val="false"/>
                <w:caps w:val="false"/>
                <w:smallCaps w:val="false"/>
                <w:color w:val="auto"/>
                <w:spacing w:val="0"/>
                <w:sz w:val="24"/>
                <w:szCs w:val="24"/>
                <w:lang w:val="en-US"/>
              </w:rPr>
              <w:t xml:space="preserve"> IRISBUS </w:t>
            </w:r>
            <w:r>
              <w:rPr>
                <w:rFonts w:cs="Times New Roman" w:ascii="Times New Roman" w:hAnsi="Times New Roman"/>
                <w:b w:val="false"/>
                <w:i w:val="false"/>
                <w:caps w:val="false"/>
                <w:smallCaps w:val="false"/>
                <w:color w:val="auto"/>
                <w:spacing w:val="0"/>
                <w:sz w:val="24"/>
                <w:szCs w:val="24"/>
                <w:lang w:val="uk-UA"/>
              </w:rPr>
              <w:t>5</w:t>
            </w:r>
            <w:r>
              <w:rPr>
                <w:rFonts w:cs="Times New Roman" w:ascii="Times New Roman" w:hAnsi="Times New Roman"/>
                <w:b w:val="false"/>
                <w:i w:val="false"/>
                <w:caps w:val="false"/>
                <w:smallCaps w:val="false"/>
                <w:color w:val="auto"/>
                <w:spacing w:val="0"/>
                <w:sz w:val="24"/>
                <w:szCs w:val="24"/>
                <w:lang w:val="en-US"/>
              </w:rPr>
              <w:t>91.12.29,</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en-US"/>
              </w:rPr>
              <w:t xml:space="preserve">- </w:t>
            </w:r>
            <w:r>
              <w:rPr>
                <w:rFonts w:cs="Times New Roman" w:ascii="Times New Roman" w:hAnsi="Times New Roman"/>
                <w:b w:val="false"/>
                <w:i w:val="false"/>
                <w:caps w:val="false"/>
                <w:smallCaps w:val="false"/>
                <w:color w:val="auto"/>
                <w:spacing w:val="0"/>
                <w:sz w:val="24"/>
                <w:szCs w:val="24"/>
                <w:lang w:val="uk-UA"/>
              </w:rPr>
              <w:t>орієнтовна вага - 12,15 т,</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both"/>
              <w:textAlignment w:val="baseline"/>
              <w:rPr/>
            </w:pPr>
            <w:r>
              <w:rPr>
                <w:rFonts w:cs="Times New Roman" w:ascii="Times New Roman" w:hAnsi="Times New Roman"/>
                <w:b w:val="false"/>
                <w:i w:val="false"/>
                <w:caps w:val="false"/>
                <w:smallCaps w:val="false"/>
                <w:color w:val="auto"/>
                <w:spacing w:val="0"/>
                <w:sz w:val="24"/>
                <w:szCs w:val="24"/>
                <w:lang w:val="uk-UA"/>
              </w:rPr>
              <w:t>- кількість - 2 одиниці.</w:t>
            </w:r>
          </w:p>
          <w:p>
            <w:pPr>
              <w:pStyle w:val="HTML"/>
              <w:widowControl w:val="false"/>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tabs>
                <w:tab w:val="clear" w:pos="720"/>
                <w:tab w:val="left" w:pos="540" w:leader="none"/>
                <w:tab w:val="left" w:pos="567" w:leader="none"/>
              </w:tabs>
              <w:ind w:right="55"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3. Умови та склад послуги:</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Організація доставки автобусів своїм ходом</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Організація охорони та збереження автобусів у повній комплектації під час їх доставки.</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К</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оректне, правильне та повне оформлення усієї необхідної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товарно-транспортної документації.</w:t>
            </w:r>
          </w:p>
          <w:p>
            <w:pPr>
              <w:pStyle w:val="Normal"/>
              <w:widowControl w:val="false"/>
              <w:tabs>
                <w:tab w:val="clear" w:pos="720"/>
                <w:tab w:val="left" w:pos="540" w:leader="none"/>
                <w:tab w:val="left" w:pos="567" w:leader="none"/>
              </w:tabs>
              <w:ind w:right="55" w:hanging="0"/>
              <w:jc w:val="both"/>
              <w:rPr>
                <w:lang w:val="uk-UA"/>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Страхування своєї відповідальності.</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Залучення водіїв відповідної категорії зі спеціальними допусками згідно з правилами та вимогами ЄС.</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Підбір та погодження маршруту прямування у правоохоронних органах країн які вони будуть перетинати, за необхідністю.</w:t>
            </w:r>
          </w:p>
          <w:p>
            <w:pPr>
              <w:pStyle w:val="Normal"/>
              <w:widowControl w:val="false"/>
              <w:tabs>
                <w:tab w:val="clear" w:pos="720"/>
                <w:tab w:val="left" w:pos="540" w:leader="none"/>
                <w:tab w:val="left" w:pos="567" w:leader="none"/>
              </w:tabs>
              <w:ind w:right="55" w:hanging="0"/>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Надання послуги комплексно, відповідно до вимог міжнародних та Українських стандартів і правил перевезень, зокрема Закону України «</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Про транспортно-експедиторську діяльність»</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та умов Договору, проєкт якого наведено у Додатку 2 до цієї тендерної документації.</w:t>
            </w:r>
          </w:p>
          <w:p>
            <w:pPr>
              <w:pStyle w:val="Normal"/>
              <w:widowControl w:val="false"/>
              <w:tabs>
                <w:tab w:val="clear" w:pos="720"/>
                <w:tab w:val="left" w:pos="540" w:leader="none"/>
                <w:tab w:val="left" w:pos="567" w:leader="none"/>
              </w:tabs>
              <w:ind w:right="55"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Здійснення інформування Замовника про місце-знаходження автобусів (GPS або в інший узгоджений між сторонами спосіб).</w:t>
            </w:r>
          </w:p>
          <w:p>
            <w:pPr>
              <w:pStyle w:val="Normal"/>
              <w:widowControl w:val="false"/>
              <w:tabs>
                <w:tab w:val="clear" w:pos="720"/>
                <w:tab w:val="left" w:pos="540" w:leader="none"/>
                <w:tab w:val="left" w:pos="567" w:leader="none"/>
              </w:tabs>
              <w:ind w:right="57" w:firstLine="426"/>
              <w:jc w:val="both"/>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Учасник повинен мати вид економічної діяльності за кодом </w:t>
            </w:r>
            <w:r>
              <w:rPr>
                <w:rFonts w:eastAsia="Times New Roman" w:cs="Times New Roman" w:ascii="Times New Roman" w:hAnsi="Times New Roman"/>
                <w:b/>
                <w:bCs/>
                <w:i w:val="false"/>
                <w:caps w:val="false"/>
                <w:smallCaps w:val="false"/>
                <w:color w:val="auto"/>
                <w:spacing w:val="0"/>
                <w:kern w:val="0"/>
                <w:sz w:val="24"/>
                <w:szCs w:val="24"/>
                <w:lang w:val="uk-UA" w:eastAsia="zh-CN" w:bidi="hi-IN"/>
              </w:rPr>
              <w:t>52.29 «Інша допоміжна діяльність у сфері транспорту»</w:t>
            </w: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 xml:space="preserve"> відповідно до </w:t>
            </w:r>
            <w:hyperlink r:id="rId4" w:tgtFrame="_bla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н</w:t>
              </w:r>
            </w:hyperlink>
            <w:hyperlink r:id="rId5" w:tgtFrame="_bla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аціонального класифікатора ДК 009:2010 «Класифікація видів економічної діяльності</w:t>
              </w:r>
            </w:hyperlink>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w:t>
            </w:r>
          </w:p>
          <w:p>
            <w:pPr>
              <w:pStyle w:val="Normal"/>
              <w:widowControl w:val="false"/>
              <w:tabs>
                <w:tab w:val="clear" w:pos="720"/>
                <w:tab w:val="left" w:pos="540" w:leader="none"/>
                <w:tab w:val="left" w:pos="567" w:leader="none"/>
              </w:tabs>
              <w:ind w:right="57" w:firstLine="426"/>
              <w:jc w:val="both"/>
              <w:rPr>
                <w:rFonts w:ascii="Times New Roman" w:hAnsi="Times New Roman" w:eastAsia="Times New Roman" w:cs="Times New Roman"/>
                <w:b w:val="false"/>
                <w:b w:val="false"/>
                <w:i w:val="false"/>
                <w:i w:val="false"/>
                <w:caps w:val="false"/>
                <w:smallCaps w:val="false"/>
                <w:color w:val="auto"/>
                <w:spacing w:val="0"/>
                <w:kern w:val="0"/>
                <w:sz w:val="24"/>
                <w:szCs w:val="24"/>
                <w:lang w:val="uk-UA" w:eastAsia="zh-CN" w:bidi="hi-IN"/>
              </w:rPr>
            </w:pPr>
            <w:r>
              <w:rPr>
                <w:rFonts w:eastAsia="Times New Roman" w:cs="Times New Roman" w:ascii="Times New Roman" w:hAnsi="Times New Roman"/>
                <w:b w:val="false"/>
                <w:bCs/>
                <w:i w:val="false"/>
                <w:caps w:val="false"/>
                <w:smallCaps w:val="false"/>
                <w:color w:val="auto"/>
                <w:spacing w:val="0"/>
                <w:kern w:val="0"/>
                <w:sz w:val="24"/>
                <w:szCs w:val="24"/>
                <w:lang w:val="uk-UA" w:eastAsia="zh-CN" w:bidi="hi-IN"/>
              </w:rPr>
              <w:t>3. Строк надання послуги</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не повинен перевищувати 25 (двадцять п’ять) календарних днів від дати отримання Виконавцем замовлення на перевезення (транспортування) вантажу (фактичний строк надання послуги уточняється із Виконавцем та визначається  під час укладання договору).</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Інформація про субпідрядника /співвиконавця </w:t>
            </w:r>
            <w:r>
              <w:rPr>
                <w:rFonts w:eastAsia="Times New Roman" w:cs="Times New Roman" w:ascii="Times New Roman" w:hAnsi="Times New Roman"/>
                <w:color w:val="000000"/>
                <w:sz w:val="24"/>
                <w:szCs w:val="24"/>
              </w:rPr>
              <w:t>(у випадку закупівлі робіт чи послуг)</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cs="Times New Roman" w:ascii="Times New Roman" w:hAnsi="Times New Roman"/>
                <w:color w:val="000000"/>
                <w:sz w:val="24"/>
                <w:szCs w:val="24"/>
              </w:rPr>
              <w:t>виконання робіт чи послуг як субпідрядника/ співвиконавця</w:t>
            </w:r>
            <w:r>
              <w:rPr>
                <w:rFonts w:eastAsia="Times New Roman" w:cs="Times New Roman" w:ascii="Times New Roman" w:hAnsi="Times New Roman"/>
                <w:color w:val="000000"/>
                <w:sz w:val="24"/>
                <w:szCs w:val="24"/>
                <w:highlight w:val="white"/>
              </w:rPr>
              <w:t xml:space="preserve"> у обсязі не менше ніж 20 відсотків від вартості договору про закупівлю </w:t>
            </w:r>
            <w:r>
              <w:rPr>
                <w:rFonts w:eastAsia="Times New Roman" w:cs="Times New Roman" w:ascii="Times New Roman" w:hAnsi="Times New Roman"/>
                <w:i/>
                <w:color w:val="000000"/>
                <w:sz w:val="24"/>
                <w:szCs w:val="24"/>
                <w:highlight w:val="white"/>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40"/>
              <w:ind w:right="113" w:hanging="0"/>
              <w:jc w:val="both"/>
              <w:rPr/>
            </w:pPr>
            <w:r>
              <w:rPr>
                <w:rFonts w:eastAsia="Times New Roman" w:cs="Times New Roman" w:ascii="Times New Roman" w:hAnsi="Times New Roman"/>
                <w:b/>
                <w:bCs/>
                <w:sz w:val="24"/>
                <w:szCs w:val="24"/>
                <w:lang w:val="uk-UA" w:eastAsia="uk-UA"/>
              </w:rPr>
              <w:t xml:space="preserve">Кінцевий строк подання тендерних пропозицій </w:t>
            </w:r>
            <w:r>
              <w:rPr>
                <w:rFonts w:eastAsia="Times New Roman" w:cs="Times New Roman" w:ascii="Times New Roman" w:hAnsi="Times New Roman"/>
                <w:b/>
                <w:bCs/>
                <w:i/>
                <w:sz w:val="24"/>
                <w:szCs w:val="24"/>
                <w:lang w:val="uk-UA" w:eastAsia="uk-UA"/>
              </w:rPr>
              <w:t>відповідно до оголошення, розміщеному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8"/>
                <w:szCs w:val="28"/>
                <w:highlight w:val="white"/>
              </w:rPr>
            </w:pPr>
            <w:r>
              <w:rPr>
                <w:rFonts w:eastAsia="Times New Roman" w:cs="Times New Roman" w:ascii="Times New Roman" w:hAnsi="Times New Roman"/>
                <w:b/>
                <w:sz w:val="24"/>
                <w:szCs w:val="24"/>
                <w:highlight w:val="white"/>
              </w:rPr>
              <w:t>Дата та час розкриття тендерної пропозиції</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xml:space="preserve">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xml:space="preserve">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jc w:val="both"/>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jc w:val="both"/>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color w:val="00B050"/>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hd w:val="clear" w:color="auto" w:fill="FFFFFF"/>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pPr>
            <w:r>
              <w:rPr>
                <w:rFonts w:eastAsia="Times New Roman" w:cs="Times New Roman" w:ascii="Times New Roman" w:hAnsi="Times New Roman"/>
                <w:i/>
                <w:color w:val="000000"/>
                <w:sz w:val="24"/>
                <w:szCs w:val="24"/>
              </w:rPr>
              <w:t xml:space="preserve">Ціна тендерної пропозиції </w:t>
            </w:r>
            <w:r>
              <w:rPr>
                <w:rFonts w:eastAsia="Times New Roman" w:cs="Times New Roman" w:ascii="Times New Roman" w:hAnsi="Times New Roman"/>
                <w:b/>
                <w:bCs/>
                <w:i/>
                <w:color w:val="000000"/>
                <w:sz w:val="24"/>
                <w:szCs w:val="24"/>
              </w:rPr>
              <w:t>не може</w:t>
            </w:r>
            <w:r>
              <w:rPr>
                <w:rFonts w:eastAsia="Times New Roman" w:cs="Times New Roman" w:ascii="Times New Roman" w:hAnsi="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i/>
                <w:color w:val="000000"/>
                <w:sz w:val="24"/>
                <w:szCs w:val="24"/>
              </w:rPr>
              <w:t xml:space="preserve">До розгляду </w:t>
            </w:r>
            <w:r>
              <w:rPr>
                <w:rFonts w:eastAsia="Times New Roman" w:cs="Times New Roman" w:ascii="Times New Roman" w:hAnsi="Times New Roman"/>
                <w:b/>
                <w:bCs/>
                <w:i/>
                <w:color w:val="000000"/>
                <w:sz w:val="24"/>
                <w:szCs w:val="24"/>
              </w:rPr>
              <w:t>не приймається</w:t>
            </w:r>
            <w:r>
              <w:rPr>
                <w:rFonts w:eastAsia="Times New Roman" w:cs="Times New Roman" w:ascii="Times New Roman" w:hAnsi="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b/>
                <w:b/>
                <w:bCs/>
              </w:rPr>
            </w:pPr>
            <w:r>
              <w:rPr>
                <w:rFonts w:eastAsia="Times New Roman" w:cs="Times New Roman" w:ascii="Times New Roman" w:hAnsi="Times New Roman"/>
                <w:b/>
                <w:bCs/>
                <w:color w:val="000000"/>
                <w:sz w:val="24"/>
                <w:szCs w:val="24"/>
              </w:rPr>
              <w:t>Оцінка здійснюється щодо предмета закупівлі в цілому.</w:t>
            </w:r>
          </w:p>
          <w:p>
            <w:pPr>
              <w:pStyle w:val="Normal"/>
              <w:widowControl w:val="false"/>
              <w:jc w:val="both"/>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(у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i/>
                <w:i/>
                <w:iCs/>
              </w:rPr>
            </w:pPr>
            <w:r>
              <w:rPr>
                <w:rFonts w:eastAsia="Times New Roman" w:cs="Times New Roman" w:ascii="Times New Roman" w:hAnsi="Times New Roman"/>
                <w:i/>
                <w:iCs/>
                <w:sz w:val="24"/>
                <w:szCs w:val="24"/>
                <w:highlight w:val="white"/>
              </w:rPr>
              <w:t>Розмір мінімального кроку пониження ціни під час електронного аукціону – 0,5 %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before="0" w:after="160"/>
              <w:jc w:val="both"/>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before="0" w:after="160"/>
              <w:jc w:val="both"/>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0" w:after="160"/>
              <w:jc w:val="both"/>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0" w:after="160"/>
              <w:jc w:val="both"/>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0" w:after="160"/>
              <w:jc w:val="both"/>
              <w:rPr/>
            </w:pPr>
            <w:r>
              <w:rPr>
                <w:rFonts w:eastAsia="Times New Roman" w:cs="Times New Roman" w:ascii="Times New Roman" w:hAnsi="Times New Roman"/>
                <w:sz w:val="24"/>
                <w:szCs w:val="24"/>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highlight w:val="white"/>
              </w:rPr>
              <w:t>протягом 24 годин</w:t>
            </w:r>
            <w:r>
              <w:rPr>
                <w:rFonts w:eastAsia="Times New Roman" w:cs="Times New Roman" w:ascii="Times New Roman" w:hAnsi="Times New Roman"/>
                <w:sz w:val="24"/>
                <w:szCs w:val="24"/>
                <w:highlight w:val="white"/>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before="0" w:after="160"/>
              <w:jc w:val="both"/>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pPr>
            <w:r>
              <w:rPr>
                <w:rFonts w:eastAsia="Times New Roman" w:cs="Times New Roman" w:ascii="Times New Roman" w:hAnsi="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color w:val="000000"/>
                <w:sz w:val="24"/>
                <w:szCs w:val="24"/>
              </w:rPr>
              <w:t>(у разі здійснення закупівлі за лотами)</w:t>
            </w:r>
            <w:r>
              <w:rPr>
                <w:rFonts w:eastAsia="Times New Roman" w:cs="Times New Roman" w:ascii="Times New Roman" w:hAnsi="Times New Roman"/>
                <w:b/>
                <w:i/>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i/>
                <w:i/>
                <w:iCs/>
              </w:rPr>
            </w:pPr>
            <w:r>
              <w:rPr>
                <w:rFonts w:eastAsia="Times New Roman" w:cs="Times New Roman" w:ascii="Times New Roman" w:hAnsi="Times New Roman"/>
                <w:i/>
                <w:iCs/>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eastAsia="Times New Roman" w:cs="Times New Roman" w:ascii="Times New Roman" w:hAnsi="Times New Roman"/>
                <w:i/>
                <w:iCs/>
                <w:sz w:val="24"/>
                <w:szCs w:val="24"/>
              </w:rPr>
              <w:t>у</w:t>
            </w:r>
            <w:r>
              <w:rPr>
                <w:rFonts w:eastAsia="Times New Roman" w:cs="Times New Roman" w:ascii="Times New Roman" w:hAnsi="Times New Roman"/>
                <w:i/>
                <w:iCs/>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eastAsia="Times New Roman" w:cs="Times New Roman" w:ascii="Times New Roman" w:hAnsi="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2</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pPr>
            <w:r>
              <w:rPr>
                <w:rFonts w:eastAsia="Times New Roman" w:cs="Times New Roman" w:ascii="Times New Roman" w:hAnsi="Times New Roman"/>
                <w:color w:val="000000"/>
                <w:sz w:val="24"/>
                <w:szCs w:val="24"/>
              </w:rPr>
              <w:t>- З</w:t>
            </w:r>
            <w:r>
              <w:rPr>
                <w:rFonts w:eastAsia="Times New Roman" w:cs="Times New Roman" w:ascii="Times New Roman" w:hAnsi="Times New Roman"/>
                <w:color w:val="000000"/>
                <w:sz w:val="24"/>
                <w:szCs w:val="24"/>
                <w:highlight w:val="white"/>
              </w:rPr>
              <w:t>амовникам забороняється здійснювати публічні закупівлі товарів, робіт і послуг у громадян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color w:val="000000"/>
                <w:sz w:val="24"/>
                <w:szCs w:val="24"/>
                <w:highlight w:val="white"/>
              </w:rPr>
              <w:t>, громадянин Російської Федерації/ 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000000"/>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s="Times New Roman"/>
                <w:i/>
                <w:i/>
                <w:sz w:val="20"/>
                <w:szCs w:val="20"/>
              </w:rPr>
            </w:pPr>
            <w:r>
              <w:rPr>
                <w:rFonts w:eastAsia="Times New Roman" w:cs="Times New Roman" w:ascii="Times New Roman" w:hAnsi="Times New Roman"/>
                <w:color w:val="000000"/>
                <w:sz w:val="24"/>
                <w:szCs w:val="24"/>
                <w:highlight w:val="white"/>
              </w:rPr>
              <w:t>- Замовникам забороняється здійсню</w:t>
            </w:r>
            <w:r>
              <w:rPr>
                <w:rFonts w:eastAsia="Times New Roman" w:cs="Times New Roman" w:ascii="Times New Roman" w:hAnsi="Times New Roman"/>
                <w:color w:val="333333"/>
                <w:sz w:val="24"/>
                <w:szCs w:val="24"/>
                <w:highlight w:val="white"/>
              </w:rPr>
              <w:t xml:space="preserve">вати публічні закупівлі товарів походженням з Російської Федерації/Республіки Білорусь/ </w:t>
            </w:r>
            <w:r>
              <w:rPr>
                <w:rFonts w:eastAsia="Times New Roman" w:cs="Times New Roman" w:ascii="Times New Roman" w:hAnsi="Times New Roman"/>
                <w:b w:val="false"/>
                <w:bCs/>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color w:val="333333"/>
                <w:sz w:val="24"/>
                <w:szCs w:val="24"/>
                <w:highlight w:val="white"/>
              </w:rPr>
              <w:t>, за винятком товарів, необхідних для ремонту та обслуговування товарів, придбаних до набрання чинності постановою</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color w:val="000000"/>
                <w:sz w:val="24"/>
                <w:szCs w:val="24"/>
              </w:rPr>
              <w:t>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підпадає під підстави, встановлені пунктом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громадянином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eastAsia="Times New Roman" w:cs="Times New Roman" w:ascii="Times New Roman" w:hAnsi="Times New Roman"/>
                <w:b w:val="false"/>
                <w:i w:val="false"/>
                <w:caps w:val="false"/>
                <w:smallCaps w:val="false"/>
                <w:color w:val="333333"/>
                <w:spacing w:val="0"/>
                <w:sz w:val="24"/>
                <w:szCs w:val="24"/>
                <w:highlight w:val="white"/>
              </w:rPr>
              <w:t>Ісламської Республіки Іран</w:t>
            </w:r>
            <w:r>
              <w:rPr>
                <w:rFonts w:eastAsia="Times New Roman" w:cs="Times New Roman" w:ascii="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xml:space="preserve">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highlight w:val="white"/>
              </w:rPr>
              <w:t>надав не 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w:t>
            </w:r>
            <w:r>
              <w:rPr>
                <w:rFonts w:eastAsia="Times New Roman" w:cs="Times New Roman" w:ascii="Times New Roman" w:hAnsi="Times New Roman"/>
                <w:sz w:val="24"/>
                <w:szCs w:val="24"/>
                <w:highlight w:val="white"/>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highlight w:val="white"/>
              </w:rPr>
              <w:t>у разі, коли:</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2) </w:t>
            </w:r>
            <w:r>
              <w:rPr>
                <w:rStyle w:val="Style10"/>
                <w:rFonts w:eastAsia="Times New Roman" w:cs="Times New Roman" w:ascii="Times New Roman" w:hAnsi="Times New Roman"/>
                <w:b w:val="false"/>
                <w:i w:val="false"/>
                <w:caps w:val="false"/>
                <w:smallCaps w:val="false"/>
                <w:color w:val="auto"/>
                <w:spacing w:val="0"/>
                <w:kern w:val="0"/>
                <w:sz w:val="24"/>
                <w:szCs w:val="24"/>
                <w:highlight w:val="white"/>
                <w:lang w:val="uk-UA" w:eastAsia="zh-CN" w:bidi="hi-I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highlight w:val="white"/>
              </w:rPr>
              <w:t>не пізніше як через чотири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 xml:space="preserve">Додатку </w:t>
            </w:r>
            <w:r>
              <w:rPr>
                <w:rFonts w:eastAsia="Times New Roman" w:cs="Times New Roman" w:ascii="Times New Roman" w:hAnsi="Times New Roman"/>
                <w:b/>
                <w:i/>
                <w:sz w:val="24"/>
                <w:szCs w:val="24"/>
                <w:lang w:val="ru-RU"/>
              </w:rPr>
              <w:t>2</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ind w:right="120" w:hanging="0"/>
              <w:jc w:val="both"/>
              <w:rPr/>
            </w:pP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Normal"/>
              <w:widowControl w:val="false"/>
              <w:ind w:right="12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98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b/>
                <w:bCs/>
                <w:color w:val="000000"/>
                <w:sz w:val="24"/>
                <w:szCs w:val="24"/>
              </w:rPr>
              <w:t>Істотними умовами договору про закупівлю є предмет (найменування, кількість, якість), ціна та строк дії договору.</w:t>
            </w:r>
            <w:r>
              <w:rPr>
                <w:rFonts w:eastAsia="Times New Roman" w:cs="Times New Roman" w:ascii="Times New Roman" w:hAnsi="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jc w:val="both"/>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pPr>
            <w:r>
              <w:rPr>
                <w:rFonts w:eastAsia="Times New Roman" w:cs="Times New Roman" w:ascii="Times New Roman" w:hAnsi="Times New Roman"/>
                <w:sz w:val="24"/>
                <w:szCs w:val="24"/>
              </w:rPr>
              <w:t>- визначення грошового еквівалента зобов’язання в іноземній валюті;</w:t>
            </w:r>
          </w:p>
          <w:p>
            <w:pPr>
              <w:pStyle w:val="Normal"/>
              <w:widowControl w:val="false"/>
              <w:jc w:val="both"/>
              <w:rPr/>
            </w:pPr>
            <w:r>
              <w:rPr>
                <w:rFonts w:eastAsia="Times New Roman" w:cs="Times New Roman" w:ascii="Times New Roman" w:hAnsi="Times New Roman"/>
                <w:sz w:val="24"/>
                <w:szCs w:val="24"/>
              </w:rPr>
              <w:t>- перерахунку ціни в бік зменшення ціни тендерної пропозиції переможця без зменшення обсягів закупівлі;</w:t>
            </w:r>
          </w:p>
          <w:p>
            <w:pPr>
              <w:pStyle w:val="Normal"/>
              <w:widowControl w:val="false"/>
              <w:jc w:val="both"/>
              <w:rPr/>
            </w:pPr>
            <w:r>
              <w:rPr>
                <w:rFonts w:eastAsia="Times New Roman" w:cs="Times New Roman" w:ascii="Times New Roman" w:hAnsi="Times New Roman"/>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color w:val="000000"/>
                <w:sz w:val="24"/>
                <w:szCs w:val="24"/>
              </w:rPr>
              <w:t>(у разі закупівлі товару)</w:t>
            </w:r>
            <w:r>
              <w:rPr>
                <w:rFonts w:eastAsia="Times New Roman" w:cs="Times New Roman" w:ascii="Times New Roman" w:hAnsi="Times New Roman"/>
                <w:color w:val="000000"/>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4"/>
                <w:szCs w:val="24"/>
              </w:rPr>
            </w:pPr>
            <w:bookmarkStart w:id="7" w:name="_heading=h.gjdgxs"/>
            <w:bookmarkEnd w:id="7"/>
            <w:r>
              <w:rPr>
                <w:rFonts w:eastAsia="Times New Roman" w:cs="Times New Roman" w:ascii="Times New Roman" w:hAnsi="Times New Roman"/>
                <w:b/>
                <w:color w:val="000000"/>
                <w:sz w:val="24"/>
                <w:szCs w:val="24"/>
              </w:rPr>
              <w:t>Забезпечення виконання договору про закупівлю</w:t>
            </w:r>
          </w:p>
        </w:tc>
        <w:tc>
          <w:tcPr>
            <w:tcW w:w="64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pPr>
            <w:r>
              <w:rPr>
                <w:rFonts w:eastAsia="Times New Roman" w:cs="Times New Roman" w:ascii="Times New Roman" w:hAnsi="Times New Roman"/>
                <w:color w:val="000000"/>
                <w:sz w:val="24"/>
                <w:szCs w:val="24"/>
              </w:rPr>
              <w:t>Забезпечення виконання договору про закупівлю не вимагається.</w:t>
            </w:r>
          </w:p>
        </w:tc>
      </w:tr>
    </w:tbl>
    <w:p>
      <w:pPr>
        <w:pStyle w:val="Normal"/>
        <w:widowControl w:val="false"/>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8" w:name="_heading=h.2s8eyo1"/>
      <w:bookmarkStart w:id="9" w:name="_heading=h.2s8eyo1"/>
      <w:bookmarkEnd w:id="9"/>
    </w:p>
    <w:p>
      <w:pPr>
        <w:pStyle w:val="Normal"/>
        <w:widowControl w:val="false"/>
        <w:jc w:val="both"/>
        <w:rPr/>
      </w:pPr>
      <w:r>
        <w:rPr>
          <w:rFonts w:eastAsia="Times New Roman" w:cs="Times New Roman" w:ascii="Times New Roman" w:hAnsi="Times New Roman"/>
          <w:sz w:val="24"/>
          <w:szCs w:val="24"/>
        </w:rPr>
        <w:t>Додатки до тендерної документації:</w:t>
      </w:r>
    </w:p>
    <w:p>
      <w:pPr>
        <w:pStyle w:val="Normal"/>
        <w:widowControl w:val="false"/>
        <w:jc w:val="both"/>
        <w:rPr/>
      </w:pPr>
      <w:r>
        <w:rPr>
          <w:rFonts w:eastAsia="Times New Roman" w:cs="Times New Roman" w:ascii="Times New Roman" w:hAnsi="Times New Roman"/>
          <w:sz w:val="24"/>
          <w:szCs w:val="24"/>
        </w:rPr>
        <w:t>Додаток 1 “</w:t>
      </w:r>
      <w:r>
        <w:rPr>
          <w:rFonts w:eastAsia="Times New Roman" w:cs="Times New Roman" w:ascii="Times New Roman" w:hAnsi="Times New Roman"/>
        </w:rPr>
        <w:t xml:space="preserve">Перелік документів та інформації, </w:t>
      </w:r>
      <w:r>
        <w:rPr>
          <w:rFonts w:eastAsia="Times New Roman" w:cs="Times New Roman" w:ascii="Times New Roman" w:hAnsi="Times New Roman"/>
          <w:color w:val="000000"/>
        </w:rPr>
        <w:t>які</w:t>
      </w:r>
      <w:r>
        <w:rPr>
          <w:rFonts w:eastAsia="Times New Roman" w:cs="Times New Roman" w:ascii="Times New Roman" w:hAnsi="Times New Roman"/>
        </w:rPr>
        <w:t xml:space="preserve"> має містити тендерна пропозиція учасника процедури закупівлі”</w:t>
      </w:r>
    </w:p>
    <w:p>
      <w:pPr>
        <w:pStyle w:val="Normal"/>
        <w:widowControl w:val="false"/>
        <w:jc w:val="both"/>
        <w:rPr/>
      </w:pPr>
      <w:r>
        <w:rPr>
          <w:rFonts w:eastAsia="Times New Roman" w:cs="Times New Roman" w:ascii="Times New Roman" w:hAnsi="Times New Roman"/>
          <w:color w:val="000000"/>
          <w:sz w:val="24"/>
          <w:szCs w:val="24"/>
        </w:rPr>
        <w:t xml:space="preserve">Додаток 2 “Проєкт договору”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Standard"/>
        <w:tabs>
          <w:tab w:val="clear" w:pos="720"/>
          <w:tab w:val="left" w:pos="570" w:leader="none"/>
        </w:tabs>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widowControl w:val="false"/>
        <w:shd w:val="clear" w:color="auto" w:fill="FFFFFF"/>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Уповноважена особа з питань закупівель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виконавчого комітету Славутської міської ради                                       Наталія ТИМ</w:t>
      </w:r>
      <w:bookmarkStart w:id="10" w:name="_GoBack"/>
      <w:bookmarkEnd w:id="10"/>
      <w:r>
        <w:rPr>
          <w:rFonts w:eastAsia="Times New Roman" w:cs="Times New Roman" w:ascii="Times New Roman" w:hAnsi="Times New Roman"/>
          <w:b/>
          <w:bCs/>
          <w:sz w:val="24"/>
          <w:szCs w:val="24"/>
        </w:rPr>
        <w:t>ЧУК</w:t>
      </w:r>
    </w:p>
    <w:sectPr>
      <w:footerReference w:type="default" r:id="rId6"/>
      <w:footerReference w:type="first" r:id="rId7"/>
      <w:type w:val="nextPage"/>
      <w:pgSz w:w="11906" w:h="16838"/>
      <w:pgMar w:left="1417" w:right="850" w:gutter="0" w:header="0"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rFonts w:ascii="Times New Roman" w:hAnsi="Times New Roman" w:eastAsia="Lucida Sans Unicode" w:cs="Times New Roman"/>
      </w:rPr>
    </w:lvl>
    <w:lvl w:ilvl="1">
      <w:start w:val="1"/>
      <w:numFmt w:val="decimal"/>
      <w:lvlText w:val="%2)"/>
      <w:lvlJc w:val="left"/>
      <w:pPr>
        <w:tabs>
          <w:tab w:val="num" w:pos="1080"/>
        </w:tabs>
        <w:ind w:left="1080" w:hanging="360"/>
      </w:pPr>
      <w:rPr>
        <w:rFonts w:ascii="Courier New" w:hAnsi="Courier New" w:cs="Courier New"/>
        <w:lang w:val="uk-UA"/>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suppressAutoHyphens w:val="true"/>
      <w:bidi w:val="0"/>
      <w:spacing w:before="0" w:after="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у виносці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21" w:customStyle="1">
    <w:name w:val="Основний текст (2) + Напівжирний"/>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uk-UA" w:bidi="uk-UA"/>
    </w:rPr>
  </w:style>
  <w:style w:type="character" w:styleId="WW8Num2z0" w:customStyle="1">
    <w:name w:val="WW8Num2z0"/>
    <w:qFormat/>
    <w:rPr>
      <w:rFonts w:ascii="Times New Roman" w:hAnsi="Times New Roman" w:eastAsia="Lucida Sans Unicode" w:cs="Times New Roman"/>
    </w:rPr>
  </w:style>
  <w:style w:type="character" w:styleId="WW8Num2z1" w:customStyle="1">
    <w:name w:val="WW8Num2z1"/>
    <w:qFormat/>
    <w:rPr>
      <w:rFonts w:ascii="Courier New" w:hAnsi="Courier New" w:cs="Courier New"/>
      <w:lang w:val="uk-UA"/>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Style10">
    <w:name w:val="Виділення жирним"/>
    <w:qFormat/>
    <w:rPr>
      <w:b/>
      <w:bCs/>
    </w:rPr>
  </w:style>
  <w:style w:type="paragraph" w:styleId="Style11" w:customStyle="1">
    <w:name w:val="Заголовок"/>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Onormal1" w:customStyle="1">
    <w:name w:val="LO-normal1"/>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6">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rPr>
      <w:rFonts w:ascii="Segoe UI" w:hAnsi="Segoe UI" w:cs="Segoe UI"/>
      <w:sz w:val="18"/>
      <w:szCs w:val="18"/>
    </w:rPr>
  </w:style>
  <w:style w:type="paragraph" w:styleId="NormalWeb">
    <w:name w:val="Normal (Web)"/>
    <w:basedOn w:val="Normal"/>
    <w:qFormat/>
    <w:pPr>
      <w:spacing w:before="280" w:after="280"/>
    </w:pPr>
    <w:rPr>
      <w:rFonts w:ascii="Times New Roman" w:hAnsi="Times New Roman" w:eastAsia="Times New Roman" w:cs="Times New Roman"/>
      <w:color w:val="000000"/>
      <w:sz w:val="24"/>
      <w:szCs w:val="24"/>
    </w:rPr>
  </w:style>
  <w:style w:type="paragraph" w:styleId="Tj" w:customStyle="1">
    <w:name w:val="tj"/>
    <w:basedOn w:val="Normal"/>
    <w:qFormat/>
    <w:rsid w:val="00711376"/>
    <w:pPr>
      <w:spacing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0" w:after="0"/>
    </w:pPr>
    <w:rPr>
      <w:rFonts w:ascii="Times New Roman" w:hAnsi="Times New Roman" w:eastAsia="Times New Roman" w:cs="Times New Roman"/>
      <w:sz w:val="24"/>
      <w:szCs w:val="24"/>
    </w:rPr>
  </w:style>
  <w:style w:type="paragraph" w:styleId="Style17">
    <w:name w:val="Subtitle"/>
    <w:basedOn w:val="LOnormal1"/>
    <w:next w:val="LOnormal1"/>
    <w:qFormat/>
    <w:pPr>
      <w:keepNext w:val="true"/>
      <w:keepLines/>
      <w:spacing w:lineRule="auto" w:line="240" w:before="360" w:after="80"/>
    </w:pPr>
    <w:rPr>
      <w:rFonts w:ascii="Georgia" w:hAnsi="Georgia" w:eastAsia="Georgia" w:cs="Georgia"/>
      <w:i/>
      <w:color w:val="666666"/>
      <w:sz w:val="48"/>
      <w:szCs w:val="48"/>
    </w:rPr>
  </w:style>
  <w:style w:type="paragraph" w:styleId="Style18" w:customStyle="1">
    <w:name w:val="Верхній і нижній колонтитули"/>
    <w:basedOn w:val="Normal"/>
    <w:qFormat/>
    <w:pPr/>
    <w:rPr/>
  </w:style>
  <w:style w:type="paragraph" w:styleId="Style19">
    <w:name w:val="Footer"/>
    <w:basedOn w:val="Style18"/>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000000"/>
      <w:sz w:val="20"/>
      <w:szCs w:val="20"/>
    </w:rPr>
  </w:style>
  <w:style w:type="paragraph" w:styleId="Style20" w:customStyle="1">
    <w:name w:val="Содержимое таблицы"/>
    <w:basedOn w:val="Normal"/>
    <w:qFormat/>
    <w:pPr>
      <w:widowControl w:val="false"/>
      <w:suppressLineNumbers/>
    </w:pPr>
    <w:rPr>
      <w:rFonts w:ascii="Times New Roman" w:hAnsi="Times New Roman" w:eastAsia="Lucida Sans Unicode" w:cs="Tahoma"/>
      <w:sz w:val="24"/>
      <w:szCs w:val="24"/>
      <w:lang w:bidi="en-US"/>
    </w:rPr>
  </w:style>
  <w:style w:type="paragraph" w:styleId="LOnormal" w:customStyle="1">
    <w:name w:val="LO-normal"/>
    <w:qFormat/>
    <w:pPr>
      <w:widowControl/>
      <w:suppressAutoHyphens w:val="true"/>
      <w:overflowPunct w:val="false"/>
      <w:bidi w:val="0"/>
      <w:spacing w:lineRule="auto" w:line="276" w:before="0" w:after="0"/>
      <w:jc w:val="left"/>
    </w:pPr>
    <w:rPr>
      <w:rFonts w:ascii="Arial" w:hAnsi="Arial" w:eastAsia="Arial" w:cs="Arial"/>
      <w:color w:val="000000"/>
      <w:kern w:val="0"/>
      <w:sz w:val="22"/>
      <w:szCs w:val="22"/>
      <w:lang w:val="ru-RU" w:eastAsia="zh-CN" w:bidi="ar-SA"/>
    </w:rPr>
  </w:style>
  <w:style w:type="paragraph" w:styleId="LOnormal3" w:customStyle="1">
    <w:name w:val="LO-normal3"/>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11" w:customStyle="1">
    <w:name w:val="Звичайни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ar-SA" w:bidi="hi-IN"/>
    </w:rPr>
  </w:style>
  <w:style w:type="paragraph" w:styleId="Standard" w:customStyle="1">
    <w:name w:val="Standard"/>
    <w:qFormat/>
    <w:pPr>
      <w:widowControl w:val="false"/>
      <w:suppressAutoHyphens w:val="true"/>
      <w:bidi w:val="0"/>
      <w:spacing w:before="0" w:after="0"/>
      <w:jc w:val="left"/>
      <w:textAlignment w:val="baseline"/>
    </w:pPr>
    <w:rPr>
      <w:rFonts w:ascii="Liberation Serif;Times New Roma" w:hAnsi="Liberation Serif;Times New Roma" w:eastAsia="Segoe UI" w:cs="Tahoma"/>
      <w:color w:val="000000"/>
      <w:kern w:val="2"/>
      <w:sz w:val="24"/>
      <w:szCs w:val="24"/>
      <w:lang w:val="uk-UA" w:eastAsia="zh-CN" w:bidi="hi-IN"/>
    </w:rPr>
  </w:style>
  <w:style w:type="paragraph" w:styleId="Style21">
    <w:name w:val="Цитати"/>
    <w:basedOn w:val="Normal"/>
    <w:qFormat/>
    <w:pPr>
      <w:spacing w:before="0" w:after="283"/>
      <w:ind w:left="567" w:right="567" w:hanging="0"/>
    </w:pPr>
    <w:rPr/>
  </w:style>
  <w:style w:type="paragraph" w:styleId="Style22">
    <w:name w:val="Абзац списку"/>
    <w:basedOn w:val="Normal"/>
    <w:qFormat/>
    <w:pPr>
      <w:suppressAutoHyphens w:val="false"/>
      <w:spacing w:before="0" w:after="200"/>
      <w:ind w:left="720" w:right="0" w:hanging="0"/>
      <w:contextualSpacing/>
    </w:pPr>
    <w:rPr>
      <w:rFonts w:ascii="Calibri" w:hAnsi="Calibri" w:eastAsia="Times New Roman" w:cs="Times New Roman"/>
      <w:color w:val="000000"/>
      <w:szCs w:val="20"/>
    </w:rPr>
  </w:style>
  <w:style w:type="paragraph" w:styleId="HTML">
    <w:name w:val="Стандартний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color w:val="000000"/>
      <w:sz w:val="20"/>
      <w:szCs w:val="20"/>
    </w:rPr>
  </w:style>
  <w:style w:type="paragraph" w:styleId="Style23">
    <w:name w:val="Звичайний (веб)"/>
    <w:basedOn w:val="Normal"/>
    <w:qFormat/>
    <w:pPr>
      <w:spacing w:lineRule="auto" w:line="240" w:before="280" w:after="280"/>
    </w:pPr>
    <w:rPr>
      <w:rFonts w:ascii="Times New Roman" w:hAnsi="Times New Roman" w:eastAsia="Times New Roman" w:cs="Times New Roman"/>
      <w:color w:val="000000"/>
      <w:sz w:val="24"/>
      <w:szCs w:val="24"/>
      <w:lang w:val="uk-UA"/>
    </w:rPr>
  </w:style>
  <w:style w:type="paragraph" w:styleId="NoSpacing">
    <w:name w:val="No Spacing"/>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12">
    <w:name w:val="Без интервала1"/>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13">
    <w:name w:val="Абзац списка1"/>
    <w:basedOn w:val="Normal"/>
    <w:qFormat/>
    <w:pPr>
      <w:spacing w:before="0" w:after="200"/>
      <w:ind w:left="720" w:hanging="0"/>
      <w:contextualSpacing/>
    </w:pPr>
    <w:rPr/>
  </w:style>
  <w:style w:type="paragraph" w:styleId="Annotationtext">
    <w:name w:val="annotation text"/>
    <w:basedOn w:val="Normal"/>
    <w:qFormat/>
    <w:pPr/>
    <w:rPr/>
  </w:style>
  <w:style w:type="numbering" w:styleId="NoList" w:default="1">
    <w:name w:val="No List"/>
    <w:uiPriority w:val="99"/>
    <w:semiHidden/>
    <w:unhideWhenUsed/>
    <w:qFormat/>
  </w:style>
  <w:style w:type="numbering" w:styleId="WW8Num2" w:customStyle="1">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f2">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_nova@ukr.net" TargetMode="External"/><Relationship Id="rId3" Type="http://schemas.openxmlformats.org/officeDocument/2006/relationships/hyperlink" Target="" TargetMode="External"/><Relationship Id="rId4" Type="http://schemas.openxmlformats.org/officeDocument/2006/relationships/hyperlink" Target="https://zakon.rada.gov.ua/rada/show/vb457609-10" TargetMode="External"/><Relationship Id="rId5" Type="http://schemas.openxmlformats.org/officeDocument/2006/relationships/hyperlink" Target="https://zakon.rada.gov.ua/rada/show/vb457609-10"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mrY8WB9GC9OT32sWniETih13Erw==">AMUW2mVsqh7U2qOcMjTqcd4xYwyTtQ9IHKbFiiz6gM3W8/6wMnNZ8Q1LTXsA3BeZyUrMy0EhliYK4RVMJl2Y6EFPQ8ezCCQkcInoKrFMn5LSNvGxhUxEi8WFk+r0TdeAAQpkBRSsI7lLtVKnl8X7d5gUQRZSS4D3g+ihUIm4TJFtZnPcehaw5hFwSmtuXR4gGiYTl3dUlfUiLVjaPz0RlXAk6iscxElbMJWVUutPOisdC+e6hOUNVePxNmhKtqPFbGP5hgfNSMnP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Application>LibreOffice/7.3.0.3$Windows_X86_64 LibreOffice_project/0f246aa12d0eee4a0f7adcefbf7c878fc2238db3</Application>
  <AppVersion>15.0000</AppVersion>
  <Pages>23</Pages>
  <Words>7108</Words>
  <Characters>48955</Characters>
  <CharactersWithSpaces>55882</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dc:description/>
  <dc:language>uk-UA</dc:language>
  <cp:lastModifiedBy/>
  <dcterms:modified xsi:type="dcterms:W3CDTF">2024-04-23T09:38:05Z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file>