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A6" w:rsidRDefault="006D0D3A">
      <w:pPr>
        <w:pStyle w:val="normal1"/>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sz w:val="24"/>
          <w:szCs w:val="24"/>
        </w:rPr>
        <w:t>3</w:t>
      </w:r>
    </w:p>
    <w:p w:rsidR="00113CA6" w:rsidRDefault="006D0D3A">
      <w:pPr>
        <w:pStyle w:val="normal1"/>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p>
    <w:p w:rsidR="00113CA6" w:rsidRDefault="00113CA6">
      <w:pPr>
        <w:pStyle w:val="normal1"/>
        <w:spacing w:after="0" w:line="240" w:lineRule="auto"/>
        <w:rPr>
          <w:rFonts w:ascii="Times New Roman" w:eastAsia="Times New Roman" w:hAnsi="Times New Roman" w:cs="Times New Roman"/>
          <w:b/>
          <w:color w:val="000000"/>
          <w:sz w:val="24"/>
          <w:szCs w:val="24"/>
        </w:rPr>
      </w:pPr>
    </w:p>
    <w:p w:rsidR="00113CA6" w:rsidRDefault="006D0D3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ПРОЕКТ ДОГОВОРУ</w:t>
      </w:r>
    </w:p>
    <w:p w:rsidR="00113CA6" w:rsidRDefault="00113CA6">
      <w:pPr>
        <w:pStyle w:val="normal1"/>
        <w:spacing w:after="0" w:line="240" w:lineRule="auto"/>
        <w:ind w:left="2880" w:firstLine="720"/>
        <w:jc w:val="both"/>
        <w:rPr>
          <w:rFonts w:ascii="Times New Roman" w:eastAsia="Times New Roman" w:hAnsi="Times New Roman" w:cs="Times New Roman"/>
          <w:b/>
          <w:sz w:val="24"/>
          <w:szCs w:val="24"/>
        </w:rPr>
      </w:pPr>
    </w:p>
    <w:p w:rsidR="00113CA6" w:rsidRDefault="006D0D3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Договір № ____________</w:t>
      </w:r>
    </w:p>
    <w:p w:rsidR="00113CA6" w:rsidRDefault="00113CA6">
      <w:pPr>
        <w:pStyle w:val="normal1"/>
        <w:spacing w:after="0" w:line="240" w:lineRule="auto"/>
        <w:jc w:val="center"/>
        <w:rPr>
          <w:rFonts w:ascii="Times New Roman" w:eastAsia="Times New Roman" w:hAnsi="Times New Roman" w:cs="Times New Roman"/>
          <w:b/>
          <w:sz w:val="24"/>
          <w:szCs w:val="24"/>
        </w:rPr>
      </w:pPr>
    </w:p>
    <w:p w:rsidR="00113CA6" w:rsidRDefault="007914DE">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м. _____________________</w:t>
      </w:r>
      <w:r w:rsidR="006D0D3A">
        <w:rPr>
          <w:rFonts w:ascii="Times New Roman" w:eastAsia="Times New Roman" w:hAnsi="Times New Roman" w:cs="Times New Roman"/>
          <w:sz w:val="24"/>
          <w:szCs w:val="24"/>
        </w:rPr>
        <w:t xml:space="preserve">                                                      «____» ____________ 202</w:t>
      </w:r>
      <w:r w:rsidR="0009720A">
        <w:rPr>
          <w:rFonts w:ascii="Times New Roman" w:eastAsia="Times New Roman" w:hAnsi="Times New Roman" w:cs="Times New Roman"/>
          <w:sz w:val="24"/>
          <w:szCs w:val="24"/>
        </w:rPr>
        <w:t>4</w:t>
      </w:r>
      <w:r w:rsidR="006D0D3A">
        <w:rPr>
          <w:rFonts w:ascii="Times New Roman" w:eastAsia="Times New Roman" w:hAnsi="Times New Roman" w:cs="Times New Roman"/>
          <w:sz w:val="24"/>
          <w:szCs w:val="24"/>
        </w:rPr>
        <w:t xml:space="preserve"> р.</w:t>
      </w:r>
    </w:p>
    <w:p w:rsidR="00113CA6" w:rsidRDefault="00113CA6">
      <w:pPr>
        <w:pStyle w:val="normal1"/>
        <w:spacing w:after="0" w:line="240" w:lineRule="auto"/>
        <w:jc w:val="both"/>
        <w:rPr>
          <w:rFonts w:ascii="Times New Roman" w:eastAsia="Times New Roman" w:hAnsi="Times New Roman" w:cs="Times New Roman"/>
          <w:sz w:val="24"/>
          <w:szCs w:val="24"/>
        </w:rPr>
      </w:pPr>
    </w:p>
    <w:p w:rsidR="00113CA6" w:rsidRDefault="006D0D3A">
      <w:pPr>
        <w:pStyle w:val="normal1"/>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_____________________________________________________________________</w:t>
      </w:r>
      <w:r>
        <w:rPr>
          <w:rFonts w:ascii="Times New Roman" w:eastAsia="Times New Roman" w:hAnsi="Times New Roman" w:cs="Times New Roman"/>
        </w:rPr>
        <w:t>,</w:t>
      </w:r>
      <w:r>
        <w:rPr>
          <w:rFonts w:ascii="Times New Roman" w:eastAsia="Times New Roman" w:hAnsi="Times New Roman" w:cs="Times New Roman"/>
          <w:sz w:val="24"/>
          <w:szCs w:val="24"/>
        </w:rPr>
        <w:t xml:space="preserve"> що надалі іменується «Замовник», в особі </w:t>
      </w:r>
      <w:r>
        <w:rPr>
          <w:rFonts w:ascii="Times New Roman" w:eastAsia="Times New Roman" w:hAnsi="Times New Roman" w:cs="Times New Roman"/>
        </w:rPr>
        <w:t>________________________________________, діючого на підставі ____________________</w:t>
      </w:r>
      <w:r>
        <w:rPr>
          <w:rFonts w:ascii="Times New Roman" w:eastAsia="Times New Roman" w:hAnsi="Times New Roman" w:cs="Times New Roman"/>
          <w:sz w:val="24"/>
          <w:szCs w:val="24"/>
        </w:rPr>
        <w:t xml:space="preserve">, з одного боку, та </w:t>
      </w:r>
      <w:r>
        <w:rPr>
          <w:rFonts w:ascii="Times New Roman" w:eastAsia="Times New Roman" w:hAnsi="Times New Roman" w:cs="Times New Roman"/>
          <w:b/>
          <w:sz w:val="24"/>
          <w:szCs w:val="24"/>
        </w:rPr>
        <w:t>____________________</w:t>
      </w:r>
      <w:r>
        <w:rPr>
          <w:rFonts w:ascii="Times New Roman" w:eastAsia="Times New Roman" w:hAnsi="Times New Roman" w:cs="Times New Roman"/>
          <w:sz w:val="24"/>
          <w:szCs w:val="24"/>
        </w:rPr>
        <w:t>, що надалі іменується</w:t>
      </w:r>
      <w:r>
        <w:rPr>
          <w:rFonts w:ascii="Times New Roman" w:eastAsia="Times New Roman" w:hAnsi="Times New Roman" w:cs="Times New Roman"/>
          <w:sz w:val="24"/>
          <w:szCs w:val="24"/>
        </w:rPr>
        <w:br/>
        <w:t xml:space="preserve">«Виконавець», в особі </w:t>
      </w:r>
      <w:r>
        <w:rPr>
          <w:rFonts w:ascii="Times New Roman" w:eastAsia="Times New Roman" w:hAnsi="Times New Roman" w:cs="Times New Roman"/>
          <w:b/>
          <w:sz w:val="24"/>
          <w:szCs w:val="24"/>
        </w:rPr>
        <w:t>_________________________________,</w:t>
      </w:r>
      <w:r>
        <w:rPr>
          <w:rFonts w:ascii="Times New Roman" w:eastAsia="Times New Roman" w:hAnsi="Times New Roman" w:cs="Times New Roman"/>
          <w:sz w:val="24"/>
          <w:szCs w:val="24"/>
        </w:rPr>
        <w:t xml:space="preserve"> який діє на підставі _________________, з іншого боку, уклали цей договір про наступне:</w:t>
      </w:r>
    </w:p>
    <w:p w:rsidR="00113CA6" w:rsidRDefault="006D0D3A">
      <w:pPr>
        <w:pStyle w:val="normal1"/>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 Предмет договору</w:t>
      </w:r>
    </w:p>
    <w:tbl>
      <w:tblPr>
        <w:tblW w:w="10152" w:type="dxa"/>
        <w:tblInd w:w="-142" w:type="dxa"/>
        <w:tblLayout w:type="fixed"/>
        <w:tblLook w:val="0400" w:firstRow="0" w:lastRow="0" w:firstColumn="0" w:lastColumn="0" w:noHBand="0" w:noVBand="1"/>
      </w:tblPr>
      <w:tblGrid>
        <w:gridCol w:w="10152"/>
      </w:tblGrid>
      <w:tr w:rsidR="00113CA6">
        <w:trPr>
          <w:cantSplit/>
          <w:trHeight w:val="52"/>
        </w:trPr>
        <w:tc>
          <w:tcPr>
            <w:tcW w:w="10152" w:type="dxa"/>
          </w:tcPr>
          <w:p w:rsidR="00113CA6" w:rsidRDefault="006D0D3A" w:rsidP="005C3FA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 «Замовник» доручає, а «Виконавець» зобов`язується на свій ризик виконати та здати йому в установлений</w:t>
            </w:r>
            <w:r w:rsidR="008A3113">
              <w:rPr>
                <w:rFonts w:ascii="Times New Roman" w:eastAsia="Times New Roman" w:hAnsi="Times New Roman" w:cs="Times New Roman"/>
                <w:sz w:val="24"/>
                <w:szCs w:val="24"/>
              </w:rPr>
              <w:t xml:space="preserve"> Договором строк надані послуги, </w:t>
            </w:r>
            <w:r>
              <w:rPr>
                <w:rFonts w:ascii="Times New Roman" w:eastAsia="Times New Roman" w:hAnsi="Times New Roman" w:cs="Times New Roman"/>
                <w:sz w:val="24"/>
                <w:szCs w:val="24"/>
              </w:rPr>
              <w:t>а саме</w:t>
            </w:r>
            <w:r w:rsidR="008A3113">
              <w:rPr>
                <w:rFonts w:ascii="Times New Roman" w:eastAsia="Times New Roman" w:hAnsi="Times New Roman" w:cs="Times New Roman"/>
                <w:sz w:val="24"/>
                <w:szCs w:val="24"/>
              </w:rPr>
              <w:t xml:space="preserve">: </w:t>
            </w:r>
            <w:r w:rsidR="005C3FA1">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надалі – Послуги.</w:t>
            </w:r>
          </w:p>
        </w:tc>
      </w:tr>
    </w:tbl>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 «Виконавець» гарантує наявність у нього необхідних документів (ліцензій тощо), потрібних для надання Послуг за Договором.</w:t>
      </w:r>
    </w:p>
    <w:p w:rsidR="00113CA6" w:rsidRDefault="006D0D3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2. Ціна Договору</w:t>
      </w:r>
    </w:p>
    <w:p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Ціна цього Договору дорівнює ціні пропозиції Учасника-переможця закупівлі і складає:</w:t>
      </w:r>
    </w:p>
    <w:p w:rsidR="00113CA6" w:rsidRDefault="006D0D3A">
      <w:pPr>
        <w:pStyle w:val="normal1"/>
        <w:spacing w:after="0" w:line="276" w:lineRule="auto"/>
        <w:jc w:val="both"/>
        <w:rPr>
          <w:rFonts w:ascii="Times New Roman" w:eastAsia="Times New Roman" w:hAnsi="Times New Roman" w:cs="Times New Roman"/>
        </w:rPr>
      </w:pPr>
      <w:r>
        <w:rPr>
          <w:rFonts w:ascii="Times New Roman" w:eastAsia="Times New Roman" w:hAnsi="Times New Roman" w:cs="Times New Roman"/>
          <w:b/>
          <w:sz w:val="24"/>
          <w:szCs w:val="24"/>
          <w:u w:val="single"/>
        </w:rPr>
        <w:t xml:space="preserve">____________грн. (      _________) у т.ч. ПДВ:               грн. (                                               </w:t>
      </w:r>
      <w:r>
        <w:rPr>
          <w:rFonts w:ascii="Times New Roman" w:eastAsia="Times New Roman" w:hAnsi="Times New Roman" w:cs="Times New Roman"/>
          <w:b/>
          <w:sz w:val="24"/>
          <w:szCs w:val="24"/>
        </w:rPr>
        <w:t>)</w:t>
      </w:r>
    </w:p>
    <w:p w:rsidR="00113CA6" w:rsidRDefault="006D0D3A">
      <w:pPr>
        <w:pStyle w:val="normal1"/>
        <w:spacing w:after="0"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2.2. Вартість послуг, які доручаються «Виконавцю» (згідно п.1.1. цього Договору) визначається на підставі кошторисної документації, яка є невід’ємною частиною Договору.</w:t>
      </w:r>
    </w:p>
    <w:p w:rsidR="00113CA6" w:rsidRDefault="006D0D3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2.3. Коригування договірної ціни відбувається лише у випадках передбачених законодавством що регулює сферу державних закупівель, з урахуванням вимог Постанови КМУ від 01.08.2005р.№ 668, Кошторисних норм України. Настанова з визначення вартості будівництва, затверджених Наказом </w:t>
      </w:r>
      <w:proofErr w:type="spellStart"/>
      <w:r>
        <w:rPr>
          <w:rFonts w:ascii="Times New Roman" w:eastAsia="Times New Roman" w:hAnsi="Times New Roman" w:cs="Times New Roman"/>
          <w:sz w:val="24"/>
          <w:szCs w:val="24"/>
        </w:rPr>
        <w:t>Мінрегіону</w:t>
      </w:r>
      <w:proofErr w:type="spellEnd"/>
      <w:r>
        <w:rPr>
          <w:rFonts w:ascii="Times New Roman" w:eastAsia="Times New Roman" w:hAnsi="Times New Roman" w:cs="Times New Roman"/>
          <w:sz w:val="24"/>
          <w:szCs w:val="24"/>
        </w:rPr>
        <w:t xml:space="preserve"> від 01.11.2021 № 281 «Про затвердження кошторисних норм України у будівництві», чинним законодавством України та цим Договором.</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2.4. Ціна договору може бути змінена за взаємною згодою сторін у випадку зміни обсягів закупівлі залежно від реального фінансування видатків.</w:t>
      </w:r>
    </w:p>
    <w:p w:rsidR="00113CA6" w:rsidRDefault="006D0D3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3. Порядок здійснення оплати</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Платежі і розрахунки з “Виконавцем” здійснюються по мірі надходження коштів на рахунок “Замовника”.</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3.2. Оплата за цим Договором виконується «Замовником» на підставі акта прийому виконаних послуг/робіт та документів про обсяги виконаних послуг/робіт та їх вартість (КБ-2в, КБ-3) впродовж 10-ти банківських днів шляхом перерахування усієї суми на розрахунковий рахунок «Виконавця». «Виконавець» має право на оплату у випадку прийняття «Замовником» належно оформлених результатів надання послуг, передбачених Договором, в тому числі прийняття окремих етапів надання послуг.</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3.3. Документи про надані Послуги та їх вартість складаються і підписуються «Виконавцем» та передаються «Замовнику». «Замовник» перевіряє ці документи і в разі відсутності зауважень підписує їх. Після підписання документів «Замовник» зобов`язаний оплатити виконані Послуги.</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3.4. У випадку виявлення невідповідності послуг, пред`явлених до оплати, встановленим вимогам, завищення їх обсягів або неправильного застосування кошторисних норм, </w:t>
      </w:r>
      <w:r>
        <w:rPr>
          <w:rFonts w:ascii="Times New Roman" w:eastAsia="Times New Roman" w:hAnsi="Times New Roman" w:cs="Times New Roman"/>
          <w:sz w:val="24"/>
          <w:szCs w:val="24"/>
        </w:rPr>
        <w:lastRenderedPageBreak/>
        <w:t>поточних цін, розцінок та інших помилок, що вплинули на ціну наданих Послуг, «Замовник» має право за участі «Виконавця» скоригувати суму, що підлягає сплаті.</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3.5. Кошти на покриття загальновиробничих витрат на стадії узгодження договірної ціни за згодою «Сторін» розраховуються як усереднені показники загальновиробничих витрат, визначених Кошторисними нормами України.</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3.6. Кошти на покриття адміністративних витрат на стадії узгодження договірної ціни за згодою «Сторін» визначаються на підставі усереднених показників, визначених Кошторисними нормами України.</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3.7. Якщо під час надання Послуг виникла по</w:t>
      </w:r>
      <w:r w:rsidR="00CD5301">
        <w:rPr>
          <w:rFonts w:ascii="Times New Roman" w:eastAsia="Times New Roman" w:hAnsi="Times New Roman" w:cs="Times New Roman"/>
          <w:sz w:val="24"/>
          <w:szCs w:val="24"/>
        </w:rPr>
        <w:t>треба надати додаткові Послуги</w:t>
      </w:r>
      <w:r>
        <w:rPr>
          <w:rFonts w:ascii="Times New Roman" w:eastAsia="Times New Roman" w:hAnsi="Times New Roman" w:cs="Times New Roman"/>
          <w:sz w:val="24"/>
          <w:szCs w:val="24"/>
        </w:rPr>
        <w:t>, і у зв'язку з цим у відповідному підвищені кошторису, “Виконавець” зобов'язаний у 10-денний строк повідомити “Замовника” про обставини, що призвели до надання таких послуг, та подати “Замовнику” пропозиції з відповідними розрахунками. “Замовник” в 3-денний строк розглядає зазначені пропозиції, приймає рішення по суті та повідомляє про нього “Виконавця”.</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3.8. “Виконавець” зобов'язаний зупинити надання додаткових послуг у разі неодержання у строк, визначений Договором, відповіді на своє повідомлення. Завдані “Виконавцю” збитки, пов'язані із зупиненням додаткових послуг, відшкодовуються “Замовником”. “Замовник” звільняється від відшкодування таких збитків, якщо доведе, що у виконанні додаткових послуг не було потреби.</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3.9. Якщо “Виконавець” не повідомив “Замовника” в установленому Договором порядку про необхідність надання додаткових послуг і відповідного підвищення кошторису, він не може вимагати від “Замовника” оплати наданих додаткових послуг і відшкодування завданих йому збитків, якщо не доведе, що проведення таких послуг було необхідне в інтересах “Замовника”, зокрема, у зв'язку з тим, що зупинення послуг загрожувало знищенням або пошкодженням об'єкта будівництва.</w:t>
      </w:r>
    </w:p>
    <w:p w:rsidR="00113CA6" w:rsidRDefault="00113CA6">
      <w:pPr>
        <w:pStyle w:val="normal1"/>
        <w:spacing w:after="0" w:line="240" w:lineRule="auto"/>
        <w:ind w:firstLine="720"/>
        <w:jc w:val="center"/>
        <w:rPr>
          <w:rFonts w:ascii="Times New Roman" w:eastAsia="Times New Roman" w:hAnsi="Times New Roman" w:cs="Times New Roman"/>
          <w:b/>
          <w:sz w:val="24"/>
          <w:szCs w:val="24"/>
        </w:rPr>
      </w:pPr>
    </w:p>
    <w:p w:rsidR="00113CA6" w:rsidRDefault="006D0D3A">
      <w:pPr>
        <w:pStyle w:val="normal1"/>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b/>
          <w:sz w:val="24"/>
          <w:szCs w:val="24"/>
        </w:rPr>
        <w:t>4. Строки надання послуг</w:t>
      </w:r>
    </w:p>
    <w:p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“Виконавець” виконує передбачені Договором Послуги та передає об'єкт “Замовнику” в </w:t>
      </w:r>
      <w:r w:rsidRPr="00E347B3">
        <w:rPr>
          <w:rFonts w:ascii="Times New Roman" w:eastAsia="Times New Roman" w:hAnsi="Times New Roman" w:cs="Times New Roman"/>
          <w:sz w:val="24"/>
          <w:szCs w:val="24"/>
        </w:rPr>
        <w:t xml:space="preserve">строк до </w:t>
      </w:r>
      <w:r w:rsidR="005C3FA1" w:rsidRPr="00E347B3">
        <w:rPr>
          <w:rFonts w:ascii="Times New Roman" w:eastAsia="Times New Roman" w:hAnsi="Times New Roman" w:cs="Times New Roman"/>
          <w:sz w:val="24"/>
          <w:szCs w:val="24"/>
        </w:rPr>
        <w:t>31</w:t>
      </w:r>
      <w:r w:rsidRPr="00E347B3">
        <w:rPr>
          <w:rFonts w:ascii="Times New Roman" w:eastAsia="Times New Roman" w:hAnsi="Times New Roman" w:cs="Times New Roman"/>
          <w:sz w:val="24"/>
          <w:szCs w:val="24"/>
        </w:rPr>
        <w:t>.12.202</w:t>
      </w:r>
      <w:r w:rsidR="0009720A" w:rsidRPr="00E347B3">
        <w:rPr>
          <w:rFonts w:ascii="Times New Roman" w:eastAsia="Times New Roman" w:hAnsi="Times New Roman" w:cs="Times New Roman"/>
          <w:sz w:val="24"/>
          <w:szCs w:val="24"/>
        </w:rPr>
        <w:t>4</w:t>
      </w:r>
      <w:r w:rsidRPr="00E347B3">
        <w:rPr>
          <w:rFonts w:ascii="Times New Roman" w:eastAsia="Times New Roman" w:hAnsi="Times New Roman" w:cs="Times New Roman"/>
          <w:sz w:val="24"/>
          <w:szCs w:val="24"/>
        </w:rPr>
        <w:t xml:space="preserve"> р. відповідно</w:t>
      </w:r>
      <w:bookmarkStart w:id="0" w:name="_GoBack"/>
      <w:bookmarkEnd w:id="0"/>
      <w:r>
        <w:rPr>
          <w:rFonts w:ascii="Times New Roman" w:eastAsia="Times New Roman" w:hAnsi="Times New Roman" w:cs="Times New Roman"/>
          <w:sz w:val="24"/>
          <w:szCs w:val="24"/>
        </w:rPr>
        <w:t xml:space="preserve"> до діючих норм.</w:t>
      </w:r>
    </w:p>
    <w:p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Початок надання послуг (виконання робіт) за умовами даного договору –протягом 5 робочих днів з моменту підписання договору.</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4.3. Датою завершення послуг вважається дата їх прийняття “Замовником”.</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4.4. Надання Послуг може бути завершено достроково тільки за згодою “Замовника”.</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4.5. Строки надання Послуг можуть бути змінені з внесенням відповідних змін до Договору та в разі: виникнення обставин непереборної сили, невиконання або неналежного виконання “Замовником” своїх зобов'язань (порушення умов фінансування, несвоє</w:t>
      </w:r>
      <w:r w:rsidR="00CD5301">
        <w:rPr>
          <w:rFonts w:ascii="Times New Roman" w:eastAsia="Times New Roman" w:hAnsi="Times New Roman" w:cs="Times New Roman"/>
          <w:sz w:val="24"/>
          <w:szCs w:val="24"/>
        </w:rPr>
        <w:t>часне надання фронту послуг</w:t>
      </w:r>
      <w:r>
        <w:rPr>
          <w:rFonts w:ascii="Times New Roman" w:eastAsia="Times New Roman" w:hAnsi="Times New Roman" w:cs="Times New Roman"/>
          <w:sz w:val="24"/>
          <w:szCs w:val="24"/>
        </w:rPr>
        <w:t>); дій третіх осіб, що унеможливлюють належне надання Послуг, за винятком випадків, коли ці дії зумовлені залежними від “Виконавця” обставинами; виникнення інших обставин, що можуть вплинути на строки надання Послуг.</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4.6. “Замовник” може приймати рішення про уповільнення темпів надання Послуг, їх зупинення або прискорення з внесенням відповідних змін у Договір.</w:t>
      </w:r>
    </w:p>
    <w:p w:rsidR="00113CA6" w:rsidRDefault="00113CA6">
      <w:pPr>
        <w:pStyle w:val="normal1"/>
        <w:spacing w:after="0" w:line="240" w:lineRule="auto"/>
        <w:jc w:val="center"/>
        <w:rPr>
          <w:rFonts w:ascii="Times New Roman" w:eastAsia="Times New Roman" w:hAnsi="Times New Roman" w:cs="Times New Roman"/>
          <w:b/>
          <w:sz w:val="24"/>
          <w:szCs w:val="24"/>
        </w:rPr>
      </w:pPr>
    </w:p>
    <w:p w:rsidR="00113CA6" w:rsidRDefault="006D0D3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5. Ризики та страхування</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5.1. Ризик випадкового знищення або пошкодження об`єкту будівництва до його прийняття “Замовником” несе “Виконавець”, крім випадків, коли це сталося внаслідок обставин, що залежали від “Замовника”.</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5.2. Сторони зобов'язані вживати необхідних заходів для недопущення випадкового знищення або пошкодження результату Послуг.</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5.3. У разі випадкового пошкодження результату Послуг до передачі його “Замовнику” “Виконавець” повинен негайно власними силами усунути пошкодження та повідомити про це “Замовника”. На вимогу останнього “Виконавець” подає йому для погодження план заходів щодо усунення наслідків випадкового пошкодження результату Послуг.</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5.4. Якщо “Виконавець” виявить обставини, що загрожують знищенням або пошкодженням результату Послуг, ризик якого несе “Замовник”, він зобов'язаний негайно припинити </w:t>
      </w:r>
      <w:r>
        <w:rPr>
          <w:rFonts w:ascii="Times New Roman" w:eastAsia="Times New Roman" w:hAnsi="Times New Roman" w:cs="Times New Roman"/>
          <w:sz w:val="24"/>
          <w:szCs w:val="24"/>
        </w:rPr>
        <w:lastRenderedPageBreak/>
        <w:t>Послуги і повідомити про такі обставини “Замовника”. У такому разі “Виконавець” може вимагати внесення відповідних змін у Договір стосовно строків надання Послуг, договірної ціни тощо. Після отримання повідомлення “Замовник” у розумний строк повідомляє “Виконавця” про прийняте ним рішення. На вимогу “Замовника” “Виконавець” надає розрахунки та обґрунтування, необхідні для перегляду умов Договору.</w:t>
      </w:r>
    </w:p>
    <w:p w:rsidR="00113CA6" w:rsidRDefault="006D0D3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5.5. Кошти на покриття ризиків всіх учасників будівництва призначені на відшкодування збільшення вартості обсягів Послуг та витрат, характер і методи надання яких не можуть бути точно визначені при проектуванні та уточняються в процесі будівництва. Якщо під час надання Послуг виникла потреба у такому збільшенні, “Виконавець” зобов'язаний у 15-денний строк повідомити “Замовника” про обставини, що призвели до надання таких послуг, та подати “Замовнику” пропозиції з відповідними розрахунками. “Замовник” в 3-денний строк розглядає зазначені пропозиції, приймає рішення по суті та повідомляє про нього “Виконавця”.</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6</w:t>
      </w:r>
      <w:r w:rsidR="006D0D3A">
        <w:rPr>
          <w:rFonts w:ascii="Times New Roman" w:eastAsia="Times New Roman" w:hAnsi="Times New Roman" w:cs="Times New Roman"/>
          <w:b/>
          <w:sz w:val="24"/>
          <w:szCs w:val="24"/>
        </w:rPr>
        <w:t>. Порядок забезпечення послуг матеріальними ресурсами та послугами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6</w:t>
      </w:r>
      <w:r w:rsidR="006D0D3A">
        <w:rPr>
          <w:rFonts w:ascii="Times New Roman" w:eastAsia="Times New Roman" w:hAnsi="Times New Roman" w:cs="Times New Roman"/>
          <w:sz w:val="24"/>
          <w:szCs w:val="24"/>
        </w:rPr>
        <w:t>.1. Забезпечення Послуг матеріальними ресурсами та послугами здійснюється “Виконавцем”. В окремих випадках за додатковими домовленостями Сторін забезпечення матеріальними ресурсами здійснює “Замовник”.</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D0D3A">
        <w:rPr>
          <w:rFonts w:ascii="Times New Roman" w:eastAsia="Times New Roman" w:hAnsi="Times New Roman" w:cs="Times New Roman"/>
          <w:sz w:val="24"/>
          <w:szCs w:val="24"/>
        </w:rPr>
        <w:t>.2. “Виконавець” забезпечує та контролює відповідність матеріальних ресурсів вимогам, установленим нормативними актами.</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7</w:t>
      </w:r>
      <w:r w:rsidR="006D0D3A">
        <w:rPr>
          <w:rFonts w:ascii="Times New Roman" w:eastAsia="Times New Roman" w:hAnsi="Times New Roman" w:cs="Times New Roman"/>
          <w:b/>
          <w:sz w:val="24"/>
          <w:szCs w:val="24"/>
        </w:rPr>
        <w:t>. Порядок залучення до надання послуг субпідрядників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7</w:t>
      </w:r>
      <w:r w:rsidR="006D0D3A">
        <w:rPr>
          <w:rFonts w:ascii="Times New Roman" w:eastAsia="Times New Roman" w:hAnsi="Times New Roman" w:cs="Times New Roman"/>
          <w:sz w:val="24"/>
          <w:szCs w:val="24"/>
        </w:rPr>
        <w:t>.1. За попередньою згодою “Замовника” “Виконавець” може залучати до надання послуг інших осіб (субпідрядників). При цьому договори субпідряду укладаються та виконуються з дотриманням загальних вимог, визначених Договором та/або чинним законодавством України. “Виконавець” відповідає за результати Послуг субпідрядників і виступає перед “Замовником” як Генеральний Виконавець, а перед субпідрядниками — як замовник.</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7</w:t>
      </w:r>
      <w:r w:rsidR="006D0D3A">
        <w:rPr>
          <w:rFonts w:ascii="Times New Roman" w:eastAsia="Times New Roman" w:hAnsi="Times New Roman" w:cs="Times New Roman"/>
          <w:sz w:val="24"/>
          <w:szCs w:val="24"/>
        </w:rPr>
        <w:t>.2. Генеральний Виконавець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 Генеральний Виконавець координує надання послуг субпідрядниками, створює контроль за виконанням ними договірних зобов'язань.</w:t>
      </w:r>
    </w:p>
    <w:p w:rsidR="00113CA6" w:rsidRDefault="00EE1C7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D0D3A">
        <w:rPr>
          <w:rFonts w:ascii="Times New Roman" w:eastAsia="Times New Roman" w:hAnsi="Times New Roman" w:cs="Times New Roman"/>
          <w:sz w:val="24"/>
          <w:szCs w:val="24"/>
        </w:rPr>
        <w:t>.3. Субпідрядники, що залучаються до надання Послуг, повинні відповідати кваліфікаційним та іншим вимогам (мати ліцензію на надання послуг, визначених договором субпідряду (у випадку законодавчо встановленої такої вимоги), досвід надання аналогічних послуг та ресурси, достатні для їх надання тощо).</w:t>
      </w:r>
    </w:p>
    <w:p w:rsidR="00113CA6" w:rsidRDefault="00EE1C7A">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8</w:t>
      </w:r>
      <w:r w:rsidR="006D0D3A">
        <w:rPr>
          <w:rFonts w:ascii="Times New Roman" w:eastAsia="Times New Roman" w:hAnsi="Times New Roman" w:cs="Times New Roman"/>
          <w:b/>
          <w:sz w:val="24"/>
          <w:szCs w:val="24"/>
        </w:rPr>
        <w:t>. Організація надання послуг</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.1. Фронт Послуг надається “Виконавцю” “Замовником” в порядку, передбаченому Договором, і оформляється відповідним Актом приймання-передачі.</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.2. “Замовник” виконує загальну підготовчу роботу, необхідну для використання фронту Послуг “Виконавцем”.</w:t>
      </w:r>
    </w:p>
    <w:p w:rsidR="00113CA6" w:rsidRDefault="00EE1C7A">
      <w:pPr>
        <w:pStyle w:val="normal1"/>
        <w:spacing w:before="57" w:after="57"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.3. “Виконавець” забезпечує охорону фронту Послуг, можливість доступу до нього “Замовника”, інших Виконавців, субпідрядників, залучених до надання Послуг згідно з умовами договору підряду, до моменту прийняття закінчених послуг “Замовником”.</w:t>
      </w:r>
    </w:p>
    <w:p w:rsidR="00113CA6" w:rsidRDefault="00EE1C7A">
      <w:pPr>
        <w:pStyle w:val="normal1"/>
        <w:spacing w:after="0" w:line="240" w:lineRule="auto"/>
        <w:jc w:val="both"/>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.4. “Виконавець” зобов'язаний у розумний строк інформувати “Замовника” про:</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хід надання Послуг;</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забезпечення надання Послуг матеріальними ресурсами;</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залучення до надання Послуг робочої сили та субпідрядників;</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результати здійснення контролю за якістю виконуваних Послуг, матеріальних ресурсів;</w:t>
      </w:r>
    </w:p>
    <w:p w:rsidR="00113CA6" w:rsidRDefault="006D0D3A">
      <w:pPr>
        <w:pStyle w:val="normal1"/>
        <w:widowControl w:val="0"/>
        <w:numPr>
          <w:ilvl w:val="0"/>
          <w:numId w:val="11"/>
        </w:numPr>
        <w:tabs>
          <w:tab w:val="left" w:pos="0"/>
        </w:tabs>
        <w:spacing w:after="0" w:line="240" w:lineRule="auto"/>
        <w:jc w:val="both"/>
      </w:pPr>
      <w:r>
        <w:rPr>
          <w:rFonts w:ascii="Times New Roman" w:eastAsia="Times New Roman" w:hAnsi="Times New Roman" w:cs="Times New Roman"/>
          <w:sz w:val="24"/>
          <w:szCs w:val="24"/>
        </w:rPr>
        <w:t>загрозу виконання Договору з вини «Замовника».</w:t>
      </w:r>
    </w:p>
    <w:p w:rsidR="00113CA6" w:rsidRDefault="00EE1C7A">
      <w:pPr>
        <w:pStyle w:val="normal1"/>
        <w:spacing w:after="0" w:line="240" w:lineRule="auto"/>
        <w:jc w:val="both"/>
      </w:pPr>
      <w:r>
        <w:rPr>
          <w:rFonts w:ascii="Times New Roman" w:eastAsia="Times New Roman" w:hAnsi="Times New Roman" w:cs="Times New Roman"/>
          <w:sz w:val="24"/>
          <w:szCs w:val="24"/>
        </w:rPr>
        <w:t>8</w:t>
      </w:r>
      <w:r w:rsidR="006D0D3A">
        <w:rPr>
          <w:rFonts w:ascii="Times New Roman" w:eastAsia="Times New Roman" w:hAnsi="Times New Roman" w:cs="Times New Roman"/>
          <w:sz w:val="24"/>
          <w:szCs w:val="24"/>
        </w:rPr>
        <w:t xml:space="preserve">.5. «Виконавець» зобов'язаний звільнити фронт надання Послуг після завершення Послуг (очистити від сміття, непотрібних матеріальних ресурсів, тимчасових споруд, приміщень </w:t>
      </w:r>
      <w:r w:rsidR="006D0D3A">
        <w:rPr>
          <w:rFonts w:ascii="Times New Roman" w:eastAsia="Times New Roman" w:hAnsi="Times New Roman" w:cs="Times New Roman"/>
          <w:sz w:val="24"/>
          <w:szCs w:val="24"/>
        </w:rPr>
        <w:lastRenderedPageBreak/>
        <w:t>тощо). Якщо «Виконавець» не виконає зазначених зобов'язань, «Замовник» після письмового попередження «Виконавця» може звільнити фронт Послуг своїми силами або із залученням третіх осіб. Витрати «Замовника», пов'язані з наданням зазначених Послуг, компенсуються «Виконавцем».</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9</w:t>
      </w:r>
      <w:r w:rsidR="006D0D3A">
        <w:rPr>
          <w:rFonts w:ascii="Times New Roman" w:eastAsia="Times New Roman" w:hAnsi="Times New Roman" w:cs="Times New Roman"/>
          <w:b/>
          <w:sz w:val="24"/>
          <w:szCs w:val="24"/>
        </w:rPr>
        <w:t>. Порядок здійснення Замовником контролю за якістю послуг і матеріальних ресурсів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.1. Послуги і матеріальні ресурси, що використовуються для їх надання, повинні відповідати державним стандартам, будівельним нормам</w:t>
      </w:r>
      <w:r w:rsidR="00CD5301">
        <w:rPr>
          <w:rFonts w:ascii="Times New Roman" w:eastAsia="Times New Roman" w:hAnsi="Times New Roman" w:cs="Times New Roman"/>
          <w:sz w:val="24"/>
          <w:szCs w:val="24"/>
        </w:rPr>
        <w:t>, іншим нормативним документам</w:t>
      </w:r>
      <w:r w:rsidR="006D0D3A">
        <w:rPr>
          <w:rFonts w:ascii="Times New Roman" w:eastAsia="Times New Roman" w:hAnsi="Times New Roman" w:cs="Times New Roman"/>
          <w:sz w:val="24"/>
          <w:szCs w:val="24"/>
        </w:rPr>
        <w:t>,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.2. Контроль за відповідністю Послуг, матеріальних ресурсів установленим вимогам «Замовник» здійснює самостійно та із залученням на договірних засадах інших осіб.</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.3. Технічний нагляд і контроль за наданням Послуг, усунення виявлених порушень здійснюється на підставах та у порядку, встановленому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w:t>
      </w:r>
      <w:r w:rsidR="006D0D3A">
        <w:rPr>
          <w:rFonts w:ascii="Times New Roman" w:eastAsia="Times New Roman" w:hAnsi="Times New Roman" w:cs="Times New Roman"/>
          <w:sz w:val="24"/>
          <w:szCs w:val="24"/>
        </w:rPr>
        <w:t>.4. Послуги, виконані з використанням матеріальних ресурсів, які не відповідають установленим вимогам, «Замовником» не оплачуються.</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10</w:t>
      </w:r>
      <w:r w:rsidR="006D0D3A">
        <w:rPr>
          <w:rFonts w:ascii="Times New Roman" w:eastAsia="Times New Roman" w:hAnsi="Times New Roman" w:cs="Times New Roman"/>
          <w:b/>
          <w:sz w:val="24"/>
          <w:szCs w:val="24"/>
        </w:rPr>
        <w:t>. Фінансування послуг</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10</w:t>
      </w:r>
      <w:r w:rsidR="006D0D3A">
        <w:rPr>
          <w:rFonts w:ascii="Times New Roman" w:eastAsia="Times New Roman" w:hAnsi="Times New Roman" w:cs="Times New Roman"/>
          <w:sz w:val="24"/>
          <w:szCs w:val="24"/>
        </w:rPr>
        <w:t>.1. «Виконавець» має право на оплату у випадку прийняття «Замовником» належно оформлених результатів надання послуг, передбачених Договором, в тому числі прийняття окремих етапів надання послуг.</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D0D3A">
        <w:rPr>
          <w:rFonts w:ascii="Times New Roman" w:eastAsia="Times New Roman" w:hAnsi="Times New Roman" w:cs="Times New Roman"/>
          <w:sz w:val="24"/>
          <w:szCs w:val="24"/>
        </w:rPr>
        <w:t>.2. У разі прийняття «Замовником» рішення про прискорення чи уповільнення темпів надання Послуг Сторонами вносяться відповідні зміни до умов Договору.</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11</w:t>
      </w:r>
      <w:r w:rsidR="006D0D3A">
        <w:rPr>
          <w:rFonts w:ascii="Times New Roman" w:eastAsia="Times New Roman" w:hAnsi="Times New Roman" w:cs="Times New Roman"/>
          <w:b/>
          <w:sz w:val="24"/>
          <w:szCs w:val="24"/>
        </w:rPr>
        <w:t>. Приймання-передача закінчених послуг</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.1. Приймання-передача закінчених Послуг проводиться у порядку, встановленому чинним законодавством України та Договором.</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.2. Після одержання повідомлення «Виконавця» про готовність до передачі закінчених Послуг «Замовник» зобов’язаний негайно розпочати їх приймання.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.3. Фінансування витрат на організацію приймання закінчених Послуг покладається на «Замовника», за винятком додаткових витрат, що виникли з вини «Виконавця».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.4. Передача закінчених Послуг «Виконавцем» і приймання їх «Замовником» оформлюється Актом приймання-передачі.</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.5. У разі виявлення в процесі приймання-передачі закінчених Послуг недоліків, допущених з вини «Виконавця», він у визначений «Замовником» строк зобов`язаний усунути їх і повторно повідомити останнього про готовність до передачі закінчених Послуг.  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p>
    <w:p w:rsidR="00113CA6" w:rsidRDefault="00EE1C7A">
      <w:pPr>
        <w:pStyle w:val="normal1"/>
        <w:spacing w:after="0" w:line="240" w:lineRule="auto"/>
        <w:jc w:val="both"/>
        <w:rPr>
          <w:rFonts w:ascii="Times New Roman" w:eastAsia="Times New Roman" w:hAnsi="Times New Roman" w:cs="Times New Roman"/>
        </w:rPr>
      </w:pPr>
      <w:bookmarkStart w:id="1" w:name="_heading=h.17dp8vu"/>
      <w:bookmarkEnd w:id="1"/>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.6. Якщо виявлені недоліки не можуть бути усунені «Виконавцем», «Замовником» або третьою особою, «Замовник» має право відмовитися від прийняття таких Послуг або вимагати відповідного зниження договірної ціни чи компенсації.</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.7. Підписання Акта приймання-передачі є підставою для проведення остаточних розрахунків між Сторонами.</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D0D3A">
        <w:rPr>
          <w:rFonts w:ascii="Times New Roman" w:eastAsia="Times New Roman" w:hAnsi="Times New Roman" w:cs="Times New Roman"/>
          <w:sz w:val="24"/>
          <w:szCs w:val="24"/>
        </w:rPr>
        <w:t>.8. Якщо «Замовник» не розрахувався за Послуги або не сплатив інших сум, належних «Виконавцю» згідно з Договором, «Виконавець», попередньо повідомивши «Замовника», має право притримати передачу закінчених Послуг, невикористаних матеріальних ресурсів та іншого майна.</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12</w:t>
      </w:r>
      <w:r w:rsidR="006D0D3A">
        <w:rPr>
          <w:rFonts w:ascii="Times New Roman" w:eastAsia="Times New Roman" w:hAnsi="Times New Roman" w:cs="Times New Roman"/>
          <w:b/>
          <w:sz w:val="24"/>
          <w:szCs w:val="24"/>
        </w:rPr>
        <w:t>. Права та обов`язки Сторін</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.1. «Замовник» має право:</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відмовитися від прийняття закінчених Послуг у разі виявлення недоліків, які виключають можливість їх використання відповідно до мети, зазначеної у Договорі, і не можуть бути </w:t>
      </w:r>
      <w:r>
        <w:rPr>
          <w:rFonts w:ascii="Times New Roman" w:eastAsia="Times New Roman" w:hAnsi="Times New Roman" w:cs="Times New Roman"/>
          <w:sz w:val="24"/>
          <w:szCs w:val="24"/>
        </w:rPr>
        <w:lastRenderedPageBreak/>
        <w:t>усунені «Виконавцем», «Замовником» або третьою особою;</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здійснювати у будь-який час, не втручаючись у господарську діяльність «Виконавця» (субпідрядника), технічний нагляд і контроль за ходом, якістю, вартістю та обсягами виконаних Послуг;</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з визначенням повноважень цих осіб в додатковій угоді до Договору;</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вимагати безоплатного виправлення недоліків, що виникли внаслідок допущених «Виконавцем» порушень;</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Договору та вимагати відшкодування збитків, якщо «Виконавець» своєчасно не розпочав Послуги або виконує їх настільки повільно, що завершення їх у визначений Договором строк стає неможливим;</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Договору в будь-який час до завершення надання Послуг, оплативши «Виконавцю» виконану частину Послуг з відшкодуванням збитків, завданих такою відмовою;</w:t>
      </w:r>
    </w:p>
    <w:p w:rsidR="00113CA6" w:rsidRDefault="006D0D3A">
      <w:pPr>
        <w:pStyle w:val="normal1"/>
        <w:widowControl w:val="0"/>
        <w:numPr>
          <w:ilvl w:val="0"/>
          <w:numId w:val="12"/>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ініціювати внесення змін у Договір, вимагати його розірвання та відшкодування збитків за наявності істотних порушень «Виконавцем» умов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.2. «Замовник» зобов`язаний:</w:t>
      </w:r>
    </w:p>
    <w:p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забезпечити своєчасну, не пізніше ніж через 3 робочих дня з моменту набуття чинності Договором передачу «Виконавцю» фронту Послуг, передати у той же час дозвільну документацію, інші необхідні вихідні дані та ресурси відповідно до Договору;</w:t>
      </w:r>
    </w:p>
    <w:p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прийняти в установленому порядку та оплатити надані Послуги;</w:t>
      </w:r>
    </w:p>
    <w:p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Приймати надані Послуги згідно актів прийому виконаних послуг/робіт та документів про обсяги виконаних послуг/робіт та їх вартість (КБ-2в, КБ-3); </w:t>
      </w:r>
    </w:p>
    <w:p w:rsidR="00113CA6" w:rsidRDefault="006D0D3A">
      <w:pPr>
        <w:pStyle w:val="normal1"/>
        <w:widowControl w:val="0"/>
        <w:numPr>
          <w:ilvl w:val="0"/>
          <w:numId w:val="16"/>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негайно повідомити «Виконавця» про недоліки в Послугах;</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.3. «Виконавець» має право:</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залучати за згодою «Замовника» до виконання Договору третіх осіб (субпідрядників);</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зупиняти Послуги у разі невиконання «Замовником» своїх обов`язків за Договором, що призвело до ускладнення або до неможливості надання «Виконавцем» Послуг;</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вимагати від «Замовника» зміни твердого кошторису на підставах та в порядку, встановленому Договором;</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вимагати прийняття результату Послуг та оплати виконаних Послуг у порядку, розмірі та строки, передбачені Договором та додатками до нього;</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Договору й вимагати від «Замовника» сплати ціни пропорційно наданим Послугам, а також відшкодування збитків, не покритих цією сумою, у разі неможливості використання ресурсів, наданих «Замовником»;</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на відшкодування завданих йому збитків відповідно до чинного законодавства України та Договору;</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залучати для надання Послуг робочу силу в необхідній кількості та відповідної кваліфікації;</w:t>
      </w:r>
    </w:p>
    <w:p w:rsidR="00113CA6" w:rsidRDefault="006D0D3A">
      <w:pPr>
        <w:pStyle w:val="normal1"/>
        <w:widowControl w:val="0"/>
        <w:numPr>
          <w:ilvl w:val="0"/>
          <w:numId w:val="17"/>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ініціювати внесення змін до Договору;</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6D0D3A">
        <w:rPr>
          <w:rFonts w:ascii="Times New Roman" w:eastAsia="Times New Roman" w:hAnsi="Times New Roman" w:cs="Times New Roman"/>
          <w:sz w:val="24"/>
          <w:szCs w:val="24"/>
        </w:rPr>
        <w:t>.4. «Виконавець» зобов`язаний:</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строк та згідно з умовами та вимогами Договору, його додатків, вимог чинного законодавства України та інших вимог, що звичайно ставляться до такого виду послуг, надати передбачені Договором Послуги;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подати «Замовнику» звіт про використання наданих ним матеріальних ресурсів та повернути їх залишок, за умови, що «Замовником» надавалися будь-які матеріальні ресурси;</w:t>
      </w:r>
    </w:p>
    <w:p w:rsidR="00113CA6" w:rsidRPr="00713DC0" w:rsidRDefault="006D0D3A" w:rsidP="00713DC0">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відмовитися від прийняття матеріальних ресурсів, що надаються «Замовником», у разі виявлення їх невідповідності</w:t>
      </w:r>
      <w:r w:rsidR="00713DC0">
        <w:rPr>
          <w:rFonts w:ascii="Times New Roman" w:eastAsia="Times New Roman" w:hAnsi="Times New Roman" w:cs="Times New Roman"/>
          <w:sz w:val="24"/>
          <w:szCs w:val="24"/>
        </w:rPr>
        <w:t xml:space="preserve"> вимогам нормативних документів</w:t>
      </w:r>
      <w:r w:rsidRPr="00713DC0">
        <w:rPr>
          <w:rFonts w:ascii="Times New Roman" w:eastAsia="Times New Roman" w:hAnsi="Times New Roman" w:cs="Times New Roman"/>
          <w:sz w:val="24"/>
          <w:szCs w:val="24"/>
        </w:rPr>
        <w:t>;</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своєчасно попередити «Замовника» у разі виявлення невідповідності матеріальних ресурсів, забезпечення якими здійснює «Замовник», нормативними документами і відмовитися від їх прийняття;</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вживати заходів для збереження майна, переданого «Замовником»;</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здійснювати експертну перевірку, випробування Послуг, матеріалів, конструкцій виробів, устаткування тощо, які використовуються для надання Послуг, та повідомляти про це «Замовника» у розумні строки;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передати «Замовнику» у порядку, передбаченому чинним законодавством України та Договором, закінчені Послуги;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координувати діяльність субпідрядників;</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своєчасно усувати недоліки Послуг, допущені з його вини;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відшкодувати відповідно до чинного законодавства України та Договору завдані «Замовнику» збитки;</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інформувати «Замовника» про хід виконання обов`язків за Договором, обставини, що перешкоджають його виконанню, а також про заходи, необхідні для їх усунення;</w:t>
      </w:r>
    </w:p>
    <w:p w:rsidR="00113CA6" w:rsidRDefault="006D0D3A">
      <w:pPr>
        <w:pStyle w:val="normal1"/>
        <w:widowControl w:val="0"/>
        <w:numPr>
          <w:ilvl w:val="0"/>
          <w:numId w:val="18"/>
        </w:num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113CA6" w:rsidRDefault="006D0D3A">
      <w:pPr>
        <w:pStyle w:val="normal1"/>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після виконання робіт (надання послуг) підготувати акти прийому виконаних послуг/робіт та документів про обсяги виконаних послуг/робіт та їх вартість (КБ-2в, КБ-3).</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13</w:t>
      </w:r>
      <w:r w:rsidR="006D0D3A">
        <w:rPr>
          <w:rFonts w:ascii="Times New Roman" w:eastAsia="Times New Roman" w:hAnsi="Times New Roman" w:cs="Times New Roman"/>
          <w:b/>
          <w:sz w:val="24"/>
          <w:szCs w:val="24"/>
        </w:rPr>
        <w:t>. Гарантійні строки якості закінчених послуг та порядок усунення виявлених недоліків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.1. «Виконавець» гарантує якість закінчених Послуг і змонтованих конструкцій, досягнення показників, та можливість їх експлуатації протягом гарантійного строку.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.2. Гарантійний строк якості закінчених Послуг становить 1 (один) рік з дня прийняття «Замовником» послуг від «Виконавця».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.3. У разі виявлення «Замовником» протягом гарантійних строків недоліків (дефектів) у закінчених роботах/послугах і змонтованих конструкціях він негайно письмово повідомляє про них «Виконавця».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.4. «Виконавець» відповідає за недоліки (дефекти), виявлені в закінчених роботах/послугах і змонтованих конструкціях протягом гарантійного строку, за винятком випадків, передбачених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.5. У разі виявлення «Замовником» недоліків (дефектів) протягом гарантійного строку він зобов`язаний запросити «Виконавця» для складення відповідного акта про порядок і строки усунення виявлених недоліків (дефектів). Якщо останній відмовився взяти участь у складенні такого акта, «Замовник» має право скласти такий акт із залученням незалежних експертів і надіслати його «Виконавцю».</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.6. «Виконавець» не відповідає за дефекти, виявлені під час гарантійного строку, якщо він доведе, що вони сталися внаслідок неправильної його експлуатації або неправильної інструкції щодо його експлуатації, розроблених самим «Замовником» або залученими іншими особами.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w:t>
      </w:r>
      <w:r w:rsidR="006D0D3A">
        <w:rPr>
          <w:rFonts w:ascii="Times New Roman" w:eastAsia="Times New Roman" w:hAnsi="Times New Roman" w:cs="Times New Roman"/>
          <w:sz w:val="24"/>
          <w:szCs w:val="24"/>
        </w:rPr>
        <w:t xml:space="preserve">.7. Якщо між Сторонами виник спір щодо усунення недоліків (дефектів) або їх причин, на вимогу будь-якої Сторони може бути проведено незалежну експертизу. Учасник повинен надати у складі пропозиції довідки з обслуговуючих банків, інформація про які міститься в його пропозиції щодо наявності в нього відкритого рахунку в такій банківській установі із зазначенням його номеру, що повинна бути видана не раніше ніж за десять днів до кінцевого строку подання тендерних пропозицій, зазначеного в електронній системі закупівель.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його діями та </w:t>
      </w:r>
      <w:r w:rsidR="006D0D3A">
        <w:rPr>
          <w:rFonts w:ascii="Times New Roman" w:eastAsia="Times New Roman" w:hAnsi="Times New Roman" w:cs="Times New Roman"/>
          <w:sz w:val="24"/>
          <w:szCs w:val="24"/>
        </w:rPr>
        <w:lastRenderedPageBreak/>
        <w:t>виявленими недоліками (дефектами). Про що учасниками надається погодження.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14</w:t>
      </w:r>
      <w:r w:rsidR="006D0D3A">
        <w:rPr>
          <w:rFonts w:ascii="Times New Roman" w:eastAsia="Times New Roman" w:hAnsi="Times New Roman" w:cs="Times New Roman"/>
          <w:b/>
          <w:sz w:val="24"/>
          <w:szCs w:val="24"/>
        </w:rPr>
        <w:t>. Відповідальність Сторін та врегулювання спорів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.1. При порушенні своїх зобов`язань за Договором Сторона несе відповідальність, визначену Договором та чинним законодавством України. Порушенням зобов'язання є його ненадання або неналежне надання, тобто надання з порушенням умов, визначених Договором.</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.2. Сторона, яка своїми діями завдала збитків іншій Стороні, повинна їх відшкодувати в повному обсязі. Відшкодування завданих збитків не звільняє Сторону від надання інших обов`язків за Договором.</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.3. Сплата неустойки не звільняє винувату сторону від надання своїх договірних обов`язків в натурі та усунення порушень, за винятками, передбаченими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.4. Сторони звільняються від відповідальності при настанні загальновизнаних обставин непереборної сили, що виникли незалежно від волі та бажання Сторін і яких неможливо було передбачити та уникнути. Підтвердженням існування обставин непереборної сили є документ, виданий Торгово-промисловою палатою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.5. Сторона не несе відповідальності за порушення Договору, якщо воно сталося не з її вини. Сторона вважається невинуватою і не несе відповідальності за порушення Договору, якщо доведе, що вжила всіх залежних від неї заходів щодо належного виконання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.6. Вирішення спорів та суперечок Сторін, пов`язаних з виконанням умов договору, у претензійному порядку не є обов`язковим.</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.7. Спори, пов`язані з виконанням Договору, вирішуються Сторонами шляхом переговорів. Якщо спір неможливо вирішити таким способом, він вирішується в судовому порядку згідно з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.8. Завершення строку дії Договору не звільняє Стор</w:t>
      </w:r>
      <w:r w:rsidR="00FB52C5">
        <w:rPr>
          <w:rFonts w:ascii="Times New Roman" w:eastAsia="Times New Roman" w:hAnsi="Times New Roman" w:cs="Times New Roman"/>
          <w:sz w:val="24"/>
          <w:szCs w:val="24"/>
        </w:rPr>
        <w:t>о</w:t>
      </w:r>
      <w:r w:rsidR="006D0D3A">
        <w:rPr>
          <w:rFonts w:ascii="Times New Roman" w:eastAsia="Times New Roman" w:hAnsi="Times New Roman" w:cs="Times New Roman"/>
          <w:sz w:val="24"/>
          <w:szCs w:val="24"/>
        </w:rPr>
        <w:t>н</w:t>
      </w:r>
      <w:r w:rsidR="00FB52C5">
        <w:rPr>
          <w:rFonts w:ascii="Times New Roman" w:eastAsia="Times New Roman" w:hAnsi="Times New Roman" w:cs="Times New Roman"/>
          <w:sz w:val="24"/>
          <w:szCs w:val="24"/>
        </w:rPr>
        <w:t>и</w:t>
      </w:r>
      <w:r w:rsidR="006D0D3A">
        <w:rPr>
          <w:rFonts w:ascii="Times New Roman" w:eastAsia="Times New Roman" w:hAnsi="Times New Roman" w:cs="Times New Roman"/>
          <w:sz w:val="24"/>
          <w:szCs w:val="24"/>
        </w:rPr>
        <w:t xml:space="preserve"> від відповідальності за його порушення, яке відбулося під час дії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.9 Виконання зобов’язань за цим Договором забезпечується неустойкою.</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.10 За прострочення строків оплати, закріплених п. 3.2 Договору, «Замовник» сплачує «Виконавцю» пеню у розмірі облікової ставки НБУ за кожен день прострочення виконання зобов’язання.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w:t>
      </w:r>
      <w:r w:rsidR="006D0D3A">
        <w:rPr>
          <w:rFonts w:ascii="Times New Roman" w:eastAsia="Times New Roman" w:hAnsi="Times New Roman" w:cs="Times New Roman"/>
          <w:sz w:val="24"/>
          <w:szCs w:val="24"/>
        </w:rPr>
        <w:t>.11 У разі пропуску строків надання Послуг, закріплених п. 3.1 Договору «Виконавець» сплачує на користь «Замовника» пеню у розмірі облікової ставки НБУ від вартості Послуг за кожен день прострочення виконання зобов’язання.</w:t>
      </w:r>
    </w:p>
    <w:p w:rsidR="00113CA6" w:rsidRDefault="00EE1C7A">
      <w:pPr>
        <w:pStyle w:val="normal1"/>
        <w:shd w:val="clear" w:color="auto" w:fill="FFFFFF"/>
        <w:tabs>
          <w:tab w:val="left" w:pos="206"/>
        </w:tabs>
        <w:spacing w:before="240" w:line="240" w:lineRule="auto"/>
        <w:ind w:right="14" w:firstLine="720"/>
        <w:jc w:val="center"/>
        <w:rPr>
          <w:rFonts w:ascii="Times New Roman" w:eastAsia="Times New Roman" w:hAnsi="Times New Roman" w:cs="Times New Roman"/>
        </w:rPr>
      </w:pPr>
      <w:r>
        <w:rPr>
          <w:rFonts w:ascii="Times New Roman" w:eastAsia="Times New Roman" w:hAnsi="Times New Roman" w:cs="Times New Roman"/>
          <w:b/>
          <w:sz w:val="24"/>
          <w:szCs w:val="24"/>
        </w:rPr>
        <w:t>15</w:t>
      </w:r>
      <w:r w:rsidR="006D0D3A">
        <w:rPr>
          <w:rFonts w:ascii="Times New Roman" w:eastAsia="Times New Roman" w:hAnsi="Times New Roman" w:cs="Times New Roman"/>
          <w:b/>
          <w:sz w:val="24"/>
          <w:szCs w:val="24"/>
        </w:rPr>
        <w:t>. Форс-мажор</w:t>
      </w:r>
    </w:p>
    <w:p w:rsidR="00113CA6" w:rsidRDefault="00EE1C7A">
      <w:pPr>
        <w:pStyle w:val="normal1"/>
        <w:shd w:val="clear" w:color="auto" w:fill="FFFFFF"/>
        <w:tabs>
          <w:tab w:val="left" w:pos="1133"/>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113CA6" w:rsidRDefault="00EE1C7A">
      <w:pPr>
        <w:pStyle w:val="normal1"/>
        <w:shd w:val="clear" w:color="auto" w:fill="FFFFFF"/>
        <w:tabs>
          <w:tab w:val="left" w:pos="1133"/>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.3. Сторони зобов'язані вживати всіх можливих заходів для виходу із форс-мажору.</w:t>
      </w:r>
    </w:p>
    <w:p w:rsidR="00113CA6" w:rsidRDefault="006D0D3A">
      <w:pPr>
        <w:pStyle w:val="normal1"/>
        <w:shd w:val="clear" w:color="auto" w:fill="FFFFFF"/>
        <w:tabs>
          <w:tab w:val="left" w:pos="1133"/>
        </w:tabs>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Форс-мажор автоматично продовжує строк виконання зобов'язань на весь час його дії та ліквідації наслідків.</w:t>
      </w:r>
    </w:p>
    <w:p w:rsidR="00113CA6" w:rsidRDefault="00EE1C7A">
      <w:pPr>
        <w:pStyle w:val="normal1"/>
        <w:shd w:val="clear" w:color="auto" w:fill="FFFFFF"/>
        <w:tabs>
          <w:tab w:val="left" w:pos="1133"/>
        </w:tabs>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 xml:space="preserve">.4. Сторона, для якої склалися форс – мажорні обставини, зобов’язана не пізніше 3-х (трьох) банківських днів з дати настання таких обставин, в письмовій формі проінформувати </w:t>
      </w:r>
      <w:r w:rsidR="006D0D3A">
        <w:rPr>
          <w:rFonts w:ascii="Times New Roman" w:eastAsia="Times New Roman" w:hAnsi="Times New Roman" w:cs="Times New Roman"/>
          <w:sz w:val="24"/>
          <w:szCs w:val="24"/>
        </w:rPr>
        <w:lastRenderedPageBreak/>
        <w:t>контрагента про настання таких обставин та про їх наслідки й прийняті всі можливі заходи з метою максимального обмеження негативних наслідків, що викликані  форс-мажорними обставинами. Аналогічні умови стосуються інформування про припинення дії форс-мажорних обставин та їх наслідків.</w:t>
      </w:r>
    </w:p>
    <w:p w:rsidR="00113CA6" w:rsidRDefault="00EE1C7A">
      <w:pPr>
        <w:pStyle w:val="normal1"/>
        <w:shd w:val="clear" w:color="auto" w:fill="FFFFFF"/>
        <w:tabs>
          <w:tab w:val="left" w:pos="1133"/>
        </w:tabs>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.5. 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113CA6" w:rsidRDefault="00EE1C7A">
      <w:pPr>
        <w:pStyle w:val="normal1"/>
        <w:shd w:val="clear" w:color="auto" w:fill="FFFFFF"/>
        <w:tabs>
          <w:tab w:val="left" w:pos="1133"/>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15</w:t>
      </w:r>
      <w:r w:rsidR="006D0D3A">
        <w:rPr>
          <w:rFonts w:ascii="Times New Roman" w:eastAsia="Times New Roman" w:hAnsi="Times New Roman" w:cs="Times New Roman"/>
          <w:sz w:val="24"/>
          <w:szCs w:val="24"/>
        </w:rPr>
        <w:t>.6.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113CA6" w:rsidRDefault="00EE1C7A">
      <w:pPr>
        <w:pStyle w:val="normal1"/>
        <w:keepNext/>
        <w:spacing w:before="280" w:line="240" w:lineRule="auto"/>
        <w:ind w:right="91" w:firstLine="720"/>
        <w:jc w:val="center"/>
        <w:rPr>
          <w:rFonts w:ascii="Times New Roman" w:eastAsia="Times New Roman" w:hAnsi="Times New Roman" w:cs="Times New Roman"/>
        </w:rPr>
      </w:pPr>
      <w:r>
        <w:rPr>
          <w:rFonts w:ascii="Times New Roman" w:eastAsia="Times New Roman" w:hAnsi="Times New Roman" w:cs="Times New Roman"/>
          <w:b/>
          <w:sz w:val="24"/>
          <w:szCs w:val="24"/>
        </w:rPr>
        <w:t>16</w:t>
      </w:r>
      <w:r w:rsidR="006D0D3A">
        <w:rPr>
          <w:rFonts w:ascii="Times New Roman" w:eastAsia="Times New Roman" w:hAnsi="Times New Roman" w:cs="Times New Roman"/>
          <w:b/>
          <w:sz w:val="24"/>
          <w:szCs w:val="24"/>
        </w:rPr>
        <w:t>. Оперативно-господарські санкції</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його зобов’язань перед «Замовником» в частині, що стосується:</w:t>
      </w:r>
    </w:p>
    <w:p w:rsidR="00113CA6" w:rsidRDefault="006D0D3A">
      <w:pPr>
        <w:pStyle w:val="normal1"/>
        <w:widowControl w:val="0"/>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якості наданих Послуг;</w:t>
      </w:r>
    </w:p>
    <w:p w:rsidR="00113CA6" w:rsidRDefault="006D0D3A">
      <w:pPr>
        <w:pStyle w:val="normal1"/>
        <w:widowControl w:val="0"/>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розірвання аналогічного за своєю природою Договору з «Замовником» у разі неякісного надання Послуг;</w:t>
      </w:r>
    </w:p>
    <w:p w:rsidR="00113CA6" w:rsidRDefault="006D0D3A">
      <w:pPr>
        <w:pStyle w:val="normal1"/>
        <w:widowControl w:val="0"/>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113CA6" w:rsidRDefault="00EE1C7A">
      <w:pPr>
        <w:pStyle w:val="normal1"/>
        <w:spacing w:after="0" w:line="240" w:lineRule="auto"/>
        <w:jc w:val="both"/>
        <w:rPr>
          <w:rFonts w:ascii="Times New Roman" w:eastAsia="Times New Roman" w:hAnsi="Times New Roman" w:cs="Times New Roman"/>
        </w:rPr>
      </w:pPr>
      <w:bookmarkStart w:id="2" w:name="_heading=h.3rdcrjn"/>
      <w:bookmarkEnd w:id="2"/>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.3 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(далі – Санкція).</w:t>
      </w:r>
    </w:p>
    <w:p w:rsidR="00EE1C7A" w:rsidRDefault="00EE1C7A">
      <w:pPr>
        <w:pStyle w:val="normal1"/>
        <w:spacing w:after="0" w:line="240" w:lineRule="auto"/>
        <w:jc w:val="both"/>
        <w:rPr>
          <w:rFonts w:ascii="Times New Roman" w:eastAsia="Times New Roman" w:hAnsi="Times New Roman" w:cs="Times New Roman"/>
          <w:sz w:val="24"/>
          <w:szCs w:val="24"/>
        </w:rPr>
      </w:pPr>
      <w:bookmarkStart w:id="3" w:name="_heading=h.26in1rg"/>
      <w:bookmarkEnd w:id="3"/>
      <w:r>
        <w:rPr>
          <w:rFonts w:ascii="Times New Roman" w:eastAsia="Times New Roman" w:hAnsi="Times New Roman" w:cs="Times New Roman"/>
          <w:sz w:val="24"/>
          <w:szCs w:val="24"/>
        </w:rPr>
        <w:t>16</w:t>
      </w:r>
      <w:r w:rsidR="006D0D3A">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і т. д.), що будуть відправлені Замовником на адресу «Виконавця», вказану у Договорі, вважаються такими, що були відправлені належним чином належному одержувачу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rsidR="00113CA6" w:rsidRDefault="00EE1C7A">
      <w:pPr>
        <w:pStyle w:val="normal1"/>
        <w:shd w:val="clear" w:color="auto" w:fill="FFFFFF"/>
        <w:spacing w:before="240" w:line="240" w:lineRule="auto"/>
        <w:ind w:right="149" w:firstLine="567"/>
        <w:jc w:val="center"/>
        <w:rPr>
          <w:rFonts w:ascii="Times New Roman" w:eastAsia="Times New Roman" w:hAnsi="Times New Roman" w:cs="Times New Roman"/>
        </w:rPr>
      </w:pPr>
      <w:r>
        <w:rPr>
          <w:rFonts w:ascii="Times New Roman" w:eastAsia="Times New Roman" w:hAnsi="Times New Roman" w:cs="Times New Roman"/>
          <w:b/>
          <w:sz w:val="24"/>
          <w:szCs w:val="24"/>
        </w:rPr>
        <w:t>17</w:t>
      </w:r>
      <w:r w:rsidR="006D0D3A">
        <w:rPr>
          <w:rFonts w:ascii="Times New Roman" w:eastAsia="Times New Roman" w:hAnsi="Times New Roman" w:cs="Times New Roman"/>
          <w:b/>
          <w:sz w:val="24"/>
          <w:szCs w:val="24"/>
        </w:rPr>
        <w:t>. Внесення змін у Договір та його розірвання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.1.Усі зміни до Договору вносяться в період його дії письмово, з укладанням додаткової угоди до Договору, що стає невід’ємною частиною цього Договору і набирає чинності після його підписання уповноваженими особами Сторін.</w:t>
      </w:r>
    </w:p>
    <w:p w:rsidR="00113CA6" w:rsidRDefault="00EE1C7A">
      <w:pPr>
        <w:pStyle w:val="normal1"/>
        <w:shd w:val="clear" w:color="auto" w:fill="FFFFFF"/>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.2.Розірвання Договору можливе за згодою сторін.</w:t>
      </w:r>
    </w:p>
    <w:p w:rsidR="00113CA6" w:rsidRDefault="006D0D3A">
      <w:pPr>
        <w:pStyle w:val="normal1"/>
        <w:shd w:val="clear" w:color="auto" w:fill="FFFFFF"/>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113CA6" w:rsidRDefault="00EE1C7A">
      <w:pPr>
        <w:pStyle w:val="normal1"/>
        <w:shd w:val="clear" w:color="auto" w:fill="FFFFFF"/>
        <w:tabs>
          <w:tab w:val="left" w:pos="1134"/>
        </w:tabs>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 «Замовник» може розірвати Договір в односторонньому порядку, письмово повідомивши про це «Виконавця» не менш як за 10 днів за таких обставин:</w:t>
      </w:r>
    </w:p>
    <w:p w:rsidR="00113CA6" w:rsidRDefault="00EE1C7A">
      <w:pPr>
        <w:pStyle w:val="normal1"/>
        <w:shd w:val="clear" w:color="auto" w:fill="FFFFFF"/>
        <w:tabs>
          <w:tab w:val="left" w:pos="1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17</w:t>
      </w:r>
      <w:r w:rsidR="006D0D3A">
        <w:rPr>
          <w:rFonts w:ascii="Times New Roman" w:eastAsia="Times New Roman" w:hAnsi="Times New Roman" w:cs="Times New Roman"/>
          <w:sz w:val="24"/>
          <w:szCs w:val="24"/>
        </w:rPr>
        <w:t>.3.1. Відсутності у «Замовника» коштів для фінансування будівництва.</w:t>
      </w:r>
    </w:p>
    <w:p w:rsidR="00113CA6" w:rsidRDefault="00EE1C7A">
      <w:pPr>
        <w:pStyle w:val="normal1"/>
        <w:shd w:val="clear" w:color="auto" w:fill="FFFFFF"/>
        <w:tabs>
          <w:tab w:val="left" w:pos="1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.3.2. Виявлення недоцільності, або неможливості продовжувати послуги на об’єкті, в тому числі на підставі рішень відповідних контролюючих органів.</w:t>
      </w:r>
    </w:p>
    <w:p w:rsidR="00113CA6" w:rsidRDefault="00EE1C7A">
      <w:pPr>
        <w:pStyle w:val="normal1"/>
        <w:shd w:val="clear" w:color="auto" w:fill="FFFFFF"/>
        <w:tabs>
          <w:tab w:val="left" w:pos="1276"/>
        </w:tabs>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.3.3.Прийняття рішення про припинення будівництва, в тому числі шляхом консервації або ліквідації незавершеного будівництва.</w:t>
      </w:r>
    </w:p>
    <w:p w:rsidR="00113CA6" w:rsidRDefault="00EE1C7A">
      <w:pPr>
        <w:pStyle w:val="normal1"/>
        <w:shd w:val="clear" w:color="auto" w:fill="FFFFFF"/>
        <w:tabs>
          <w:tab w:val="left" w:pos="1276"/>
        </w:tabs>
        <w:spacing w:after="0" w:line="240" w:lineRule="auto"/>
        <w:ind w:right="14"/>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.3.4.Cуттєвого порушення «Виконавцем» своїх зобов'язань, що створює передумови для затримки надання послуг;</w:t>
      </w:r>
    </w:p>
    <w:p w:rsidR="00113CA6" w:rsidRDefault="00EE1C7A">
      <w:pPr>
        <w:pStyle w:val="normal1"/>
        <w:shd w:val="clear" w:color="auto" w:fill="FFFFFF"/>
        <w:tabs>
          <w:tab w:val="left" w:pos="1276"/>
        </w:tabs>
        <w:spacing w:after="0" w:line="240" w:lineRule="auto"/>
        <w:ind w:right="10"/>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.3.5.Якщо послуги не розпочато з вини «Виконавця».</w:t>
      </w:r>
    </w:p>
    <w:p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.3.6. Грубих порушень «Виконавцем» будівельних норм і правил у випадку відмови «Виконавця» від їх усунення.</w:t>
      </w:r>
    </w:p>
    <w:p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.3.7. Прийняття судом постанови про визнання «Виконавця» банкрутом.</w:t>
      </w:r>
    </w:p>
    <w:p w:rsidR="00113CA6" w:rsidRDefault="00EE1C7A">
      <w:pPr>
        <w:pStyle w:val="normal1"/>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w:t>
      </w:r>
      <w:r w:rsidR="006D0D3A">
        <w:rPr>
          <w:rFonts w:ascii="Times New Roman" w:eastAsia="Times New Roman" w:hAnsi="Times New Roman" w:cs="Times New Roman"/>
          <w:sz w:val="24"/>
          <w:szCs w:val="24"/>
        </w:rPr>
        <w:t>.3.8. Інших обґрунтованих «Замовником» причин.</w:t>
      </w:r>
    </w:p>
    <w:p w:rsidR="00113CA6" w:rsidRDefault="00EE1C7A">
      <w:pPr>
        <w:pStyle w:val="normal1"/>
        <w:spacing w:before="240" w:line="240" w:lineRule="auto"/>
        <w:ind w:firstLine="720"/>
        <w:jc w:val="center"/>
        <w:rPr>
          <w:rFonts w:ascii="Times New Roman" w:eastAsia="Times New Roman" w:hAnsi="Times New Roman" w:cs="Times New Roman"/>
        </w:rPr>
      </w:pPr>
      <w:r>
        <w:rPr>
          <w:rFonts w:ascii="Times New Roman" w:eastAsia="Times New Roman" w:hAnsi="Times New Roman" w:cs="Times New Roman"/>
          <w:b/>
          <w:sz w:val="24"/>
          <w:szCs w:val="24"/>
        </w:rPr>
        <w:t>18</w:t>
      </w:r>
      <w:r w:rsidR="006D0D3A">
        <w:rPr>
          <w:rFonts w:ascii="Times New Roman" w:eastAsia="Times New Roman" w:hAnsi="Times New Roman" w:cs="Times New Roman"/>
          <w:b/>
          <w:sz w:val="24"/>
          <w:szCs w:val="24"/>
        </w:rPr>
        <w:t>. Порядок змін умов договору про закупівлю</w:t>
      </w:r>
    </w:p>
    <w:p w:rsidR="00113CA6" w:rsidRDefault="00EE1C7A">
      <w:pPr>
        <w:pStyle w:val="normal1"/>
        <w:spacing w:after="0" w:line="240" w:lineRule="auto"/>
        <w:ind w:right="-143"/>
        <w:jc w:val="both"/>
        <w:rPr>
          <w:rFonts w:ascii="Times New Roman" w:eastAsia="Times New Roman" w:hAnsi="Times New Roman" w:cs="Times New Roman"/>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.1. Зміни до договору про закупівлю можуть вноситись у випадках, вказаних згідно п. 19.2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p>
    <w:p w:rsidR="00113CA6" w:rsidRDefault="00EE1C7A">
      <w:pPr>
        <w:pStyle w:val="normal1"/>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.2. Пропозицію щодо внесення змін до договору може зробити кожна із сторін договору.</w:t>
      </w:r>
    </w:p>
    <w:p w:rsidR="00113CA6" w:rsidRDefault="00EE1C7A">
      <w:pPr>
        <w:pStyle w:val="normal1"/>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13CA6" w:rsidRDefault="00EE1C7A">
      <w:pPr>
        <w:pStyle w:val="normal1"/>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6D0D3A">
        <w:rPr>
          <w:rFonts w:ascii="Times New Roman" w:eastAsia="Times New Roman" w:hAnsi="Times New Roman" w:cs="Times New Roman"/>
          <w:sz w:val="24"/>
          <w:szCs w:val="24"/>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19</w:t>
      </w:r>
      <w:r w:rsidR="006D0D3A">
        <w:rPr>
          <w:rFonts w:ascii="Times New Roman" w:eastAsia="Times New Roman" w:hAnsi="Times New Roman" w:cs="Times New Roman"/>
          <w:b/>
          <w:sz w:val="24"/>
          <w:szCs w:val="24"/>
        </w:rPr>
        <w:t>. Дія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.1. Договір підписується уповноваженими представниками Сторін та скріплюється печатками Сторін.</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.2. Договір набуває чинності з моменту його підписання у порядку, визначеному п.20.1, і діє до 31.12.202</w:t>
      </w:r>
      <w:r w:rsidR="006A0B33">
        <w:rPr>
          <w:rFonts w:ascii="Times New Roman" w:eastAsia="Times New Roman" w:hAnsi="Times New Roman" w:cs="Times New Roman"/>
          <w:sz w:val="24"/>
          <w:szCs w:val="24"/>
        </w:rPr>
        <w:t>4</w:t>
      </w:r>
      <w:r w:rsidR="006D0D3A">
        <w:rPr>
          <w:rFonts w:ascii="Times New Roman" w:eastAsia="Times New Roman" w:hAnsi="Times New Roman" w:cs="Times New Roman"/>
          <w:sz w:val="24"/>
          <w:szCs w:val="24"/>
        </w:rPr>
        <w:t xml:space="preserve"> р., а у частині зобов’язань за договором – до повного їх виконання.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.3. Якщо інше не передбачено Договором або чинним законодавством України, зміни в Договір можуть бути внесені тільки за взаємною домовленістю Сторін, яка оформлюється додатковою угодою до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.4. Додаткова угода до Договору оформлюється за тими ж правилами, що й сам Договір. Зміни до Договору набирають чинності з моменту належного оформлення Сторонами відповідної додаткової угоди до Договору, якщо інше не встановлено в додатковій угоді, Договорі або в чинному законодавстві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.5. Дія Договору припиняється в випадках, передбачених Договором та чинним законодавством України.</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.6. Якщо інше прямо не встановлено Договором або чинним законодавством України, Договір може бути розірваний тільки за взаємною домовленістю Сторін, яка оформлюється додатковою угодою до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.7. При невиконанні або порушенні однією зі Сторін умов Договору та з інших підстав, передбачених чинним законодавством України, Договір може бути розірваний достроково на вимогу однієї зі Сторін за рішенням суду.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r w:rsidR="006D0D3A">
        <w:rPr>
          <w:rFonts w:ascii="Times New Roman" w:eastAsia="Times New Roman" w:hAnsi="Times New Roman" w:cs="Times New Roman"/>
          <w:sz w:val="24"/>
          <w:szCs w:val="24"/>
        </w:rPr>
        <w:t>.8. Відповідно до ч. 6 ст. 41 Закону «Про публічні закупівлі» від 25.12.2015 року</w:t>
      </w:r>
      <w:r w:rsidR="006D0D3A">
        <w:rPr>
          <w:rFonts w:ascii="Times New Roman" w:eastAsia="Times New Roman" w:hAnsi="Times New Roman" w:cs="Times New Roman"/>
          <w:sz w:val="24"/>
          <w:szCs w:val="24"/>
        </w:rPr>
        <w:br/>
        <w:t xml:space="preserve">№ 922-VIII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006D0D3A">
        <w:rPr>
          <w:rFonts w:ascii="Times New Roman" w:eastAsia="Times New Roman" w:hAnsi="Times New Roman" w:cs="Times New Roman"/>
          <w:sz w:val="24"/>
          <w:szCs w:val="24"/>
        </w:rPr>
        <w:lastRenderedPageBreak/>
        <w:t>укладеному в попередньому році, якщо видатки на досягнення цієї цілі затверджено в установленому порядку.</w:t>
      </w:r>
    </w:p>
    <w:p w:rsidR="00113CA6" w:rsidRDefault="00EE1C7A">
      <w:pPr>
        <w:pStyle w:val="normal1"/>
        <w:spacing w:before="240" w:line="240" w:lineRule="auto"/>
        <w:ind w:right="-22" w:firstLine="720"/>
        <w:jc w:val="center"/>
        <w:rPr>
          <w:rFonts w:ascii="Times New Roman" w:eastAsia="Times New Roman" w:hAnsi="Times New Roman" w:cs="Times New Roman"/>
        </w:rPr>
      </w:pPr>
      <w:r>
        <w:rPr>
          <w:rFonts w:ascii="Times New Roman" w:eastAsia="Times New Roman" w:hAnsi="Times New Roman" w:cs="Times New Roman"/>
          <w:b/>
          <w:sz w:val="24"/>
          <w:szCs w:val="24"/>
        </w:rPr>
        <w:t>20</w:t>
      </w:r>
      <w:r w:rsidR="006D0D3A">
        <w:rPr>
          <w:rFonts w:ascii="Times New Roman" w:eastAsia="Times New Roman" w:hAnsi="Times New Roman" w:cs="Times New Roman"/>
          <w:b/>
          <w:sz w:val="24"/>
          <w:szCs w:val="24"/>
        </w:rPr>
        <w:t>. Інші умови</w:t>
      </w:r>
    </w:p>
    <w:p w:rsidR="00113CA6" w:rsidRDefault="00EE1C7A">
      <w:pPr>
        <w:pStyle w:val="normal1"/>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.1. Умови договору про закупівлю не повинні відрізнятися від змісту пропозиції за результатами електронного аукціону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надання зобов’язань сторонами в повному обсязі, крім випадків:</w:t>
      </w:r>
    </w:p>
    <w:p w:rsidR="00113CA6" w:rsidRDefault="006D0D3A">
      <w:pPr>
        <w:pStyle w:val="normal1"/>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t xml:space="preserve"> </w:t>
      </w:r>
      <w:r>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r>
        <w:rPr>
          <w:rFonts w:ascii="Times New Roman" w:eastAsia="Times New Roman" w:hAnsi="Times New Roman" w:cs="Times New Roman"/>
          <w:sz w:val="24"/>
          <w:szCs w:val="24"/>
        </w:rPr>
        <w:t xml:space="preserve"> </w:t>
      </w:r>
    </w:p>
    <w:p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p>
    <w:p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t xml:space="preserve"> </w:t>
      </w:r>
      <w:r>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w:t>
      </w:r>
      <w:r w:rsidR="008641B1">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ути</w:t>
      </w:r>
      <w:proofErr w:type="spellEnd"/>
      <w:r>
        <w:rPr>
          <w:rFonts w:ascii="Times New Roman" w:eastAsia="Times New Roman" w:hAnsi="Times New Roman" w:cs="Times New Roman"/>
          <w:i/>
          <w:sz w:val="24"/>
          <w:szCs w:val="24"/>
        </w:rPr>
        <w:t xml:space="preserve">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eastAsia="Times New Roman" w:hAnsi="Times New Roman" w:cs="Times New Roman"/>
          <w:sz w:val="24"/>
          <w:szCs w:val="24"/>
        </w:rPr>
        <w:t xml:space="preserve"> </w:t>
      </w:r>
    </w:p>
    <w:p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t xml:space="preserve"> </w:t>
      </w:r>
      <w:r>
        <w:rPr>
          <w:rFonts w:ascii="Times New Roman" w:eastAsia="Times New Roman" w:hAnsi="Times New Roman" w:cs="Times New Roman"/>
          <w:i/>
          <w:sz w:val="24"/>
          <w:szCs w:val="24"/>
        </w:rPr>
        <w:t xml:space="preserve">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 </w:t>
      </w:r>
    </w:p>
    <w:p w:rsidR="00113CA6" w:rsidRDefault="006D0D3A">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t xml:space="preserve"> </w:t>
      </w:r>
      <w:r>
        <w:rPr>
          <w:rFonts w:ascii="Times New Roman" w:eastAsia="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rsidR="00113CA6" w:rsidRDefault="006D0D3A">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13CA6" w:rsidRDefault="006D0D3A">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w:t>
      </w:r>
      <w:r>
        <w:rPr>
          <w:rFonts w:ascii="Times New Roman" w:eastAsia="Times New Roman" w:hAnsi="Times New Roman" w:cs="Times New Roman"/>
          <w:i/>
          <w:sz w:val="24"/>
          <w:szCs w:val="24"/>
        </w:rPr>
        <w:lastRenderedPageBreak/>
        <w:t>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13CA6" w:rsidRDefault="006D0D3A">
      <w:pPr>
        <w:pStyle w:val="normal1"/>
        <w:spacing w:after="0" w:line="240" w:lineRule="auto"/>
        <w:ind w:firstLine="720"/>
        <w:jc w:val="both"/>
        <w:rPr>
          <w:rFonts w:ascii="Times New Roman" w:eastAsia="Times New Roman" w:hAnsi="Times New Roman" w:cs="Times New Roman"/>
          <w:i/>
          <w:color w:val="4A86E8"/>
          <w:sz w:val="24"/>
          <w:szCs w:val="24"/>
          <w:shd w:val="clear" w:color="auto" w:fill="D3D3D3"/>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13CA6" w:rsidRDefault="006D0D3A">
      <w:pPr>
        <w:pStyle w:val="normal1"/>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E1C7A" w:rsidRPr="00EE1C7A" w:rsidRDefault="00EE1C7A" w:rsidP="00EE1C7A">
      <w:pPr>
        <w:pStyle w:val="normal1"/>
        <w:spacing w:after="0" w:line="240" w:lineRule="auto"/>
        <w:ind w:firstLine="720"/>
        <w:jc w:val="both"/>
        <w:rPr>
          <w:rFonts w:ascii="Times New Roman" w:eastAsia="Times New Roman" w:hAnsi="Times New Roman" w:cs="Times New Roman"/>
          <w:sz w:val="24"/>
          <w:szCs w:val="24"/>
        </w:rPr>
      </w:pPr>
      <w:r w:rsidRPr="00EE1C7A">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EE1C7A">
          <w:rPr>
            <w:rStyle w:val="a3"/>
            <w:rFonts w:ascii="Times New Roman" w:eastAsia="Times New Roman" w:hAnsi="Times New Roman" w:cs="Times New Roman"/>
            <w:sz w:val="24"/>
            <w:szCs w:val="24"/>
          </w:rPr>
          <w:t>№ 382</w:t>
        </w:r>
      </w:hyperlink>
      <w:r w:rsidRPr="00EE1C7A">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13CA6" w:rsidRDefault="006D0D3A">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в того самого виконавця робіт/надавача послуг, то такі роботи чи послуги закуповуються Замовником за окремим договором. </w:t>
      </w:r>
    </w:p>
    <w:p w:rsidR="00113CA6" w:rsidRDefault="00EE1C7A">
      <w:pPr>
        <w:pStyle w:val="normal1"/>
        <w:shd w:val="clear" w:color="auto" w:fill="FFFFFF"/>
        <w:tabs>
          <w:tab w:val="left" w:pos="710"/>
        </w:tabs>
        <w:spacing w:after="0" w:line="240" w:lineRule="auto"/>
        <w:ind w:right="19"/>
        <w:jc w:val="both"/>
        <w:rPr>
          <w:rFonts w:ascii="Times New Roman" w:eastAsia="Times New Roman" w:hAnsi="Times New Roman" w:cs="Times New Roman"/>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.2.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.3.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D0D3A">
        <w:rPr>
          <w:rFonts w:ascii="Times New Roman" w:eastAsia="Times New Roman" w:hAnsi="Times New Roman" w:cs="Times New Roman"/>
          <w:sz w:val="24"/>
          <w:szCs w:val="24"/>
        </w:rPr>
        <w:t>.4. При укладенні Договору/Додаткової угоди до Договору, кожна із Сторін зобов`язується завізувати кожну сторінку аркушу, на якій викладено умови Договору/Додаткової угоди до Договору, шляхом підписання кожної сторінки уповноваженим представником відповідної Сторони та скріплення підпису печаткою Сторони, якщо Стороною є юридична особа або фізична особа – підприємець, яка має печатку. При цьому, допускається здійснення такого візування Стороною лише на аркушах екземпляру Договору/Додаткової угоди до Договору, який передається іншій Стороні, а також допускається не візування аркушу, на якому вже є підпис Сторони. Візуванню також підлягають усі додатки до Договору.</w:t>
      </w:r>
    </w:p>
    <w:p w:rsidR="00113CA6" w:rsidRDefault="00EE1C7A">
      <w:pPr>
        <w:pStyle w:val="normal1"/>
        <w:spacing w:before="24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21</w:t>
      </w:r>
      <w:r w:rsidR="006D0D3A">
        <w:rPr>
          <w:rFonts w:ascii="Times New Roman" w:eastAsia="Times New Roman" w:hAnsi="Times New Roman" w:cs="Times New Roman"/>
          <w:b/>
          <w:sz w:val="24"/>
          <w:szCs w:val="24"/>
        </w:rPr>
        <w:t>. Прикінцеві положення</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 xml:space="preserve">.1. Усі правовідносини, що виникають з Договору або пов`язані з ним, у тому числі з його дійсністю, укладанням, наданням, зміною та припиненням, тлумаченням його умов, </w:t>
      </w:r>
      <w:r w:rsidR="006D0D3A">
        <w:rPr>
          <w:rFonts w:ascii="Times New Roman" w:eastAsia="Times New Roman" w:hAnsi="Times New Roman" w:cs="Times New Roman"/>
          <w:sz w:val="24"/>
          <w:szCs w:val="24"/>
        </w:rPr>
        <w:lastRenderedPageBreak/>
        <w:t>визначенням наслідків недійсності або порушення Договору, регламентуються Договором та відповідними нормами чинного законодавства України, а також застосовуваними до таких правовідносин звичаями ділового обороту на підставі принципів добросовісності, розумності та справедливості.</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.2. Усі додаткові угоди, додатки, кошторис тощо, оформлені письмово та посвідчені повноваженими представниками Сторін, є невід`ємними частинами Договору.</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.3. Усі виправлення за текстом Договору мають силу та можуть братися до уваги виключно за умови, що вони в кожному окремому випадку зроблені у тій самій формі, що й Договір.</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.4. Після підписання Договору всі попередні переговори щодо його укладення, листування, попередні угоди та протоколи про наміри з питань, що так чи інакше стосуються Договору, втрачають юридичну силу, але можуть братися до уваги при тлумаченні його умов.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.5. Сторона несе повну відповідальність за правильність вказаних нею в Договорі реквізитів та зобов`язується повідомляти в письмовій формі іншу Сторону про зміну поштових, розрахунково-платіжних та інших реквізитів у 5-ти денний строк, а у разі неповідомлення несе ризик настання пов`язаних із цим несприятливих наслідків.</w:t>
      </w:r>
    </w:p>
    <w:p w:rsidR="00113CA6" w:rsidRDefault="00EE1C7A">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.6. Кожна зі Сторін не має права передавати свої права і обов`язки за Договором третім особам без письмової згоди на це другої Сторони.</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0D3A">
        <w:rPr>
          <w:rFonts w:ascii="Times New Roman" w:eastAsia="Times New Roman" w:hAnsi="Times New Roman" w:cs="Times New Roman"/>
          <w:sz w:val="24"/>
          <w:szCs w:val="24"/>
        </w:rPr>
        <w:t>.7. Договір складено при повному розумінні Сторонами його умов та термінології українською мовою у 2-вух автентичних примірниках, кожен з яких має однакову юридичну силу.</w:t>
      </w:r>
    </w:p>
    <w:p w:rsidR="00113CA6" w:rsidRDefault="00EE1C7A">
      <w:pPr>
        <w:pStyle w:val="normal1"/>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6D0D3A">
        <w:rPr>
          <w:rFonts w:ascii="Times New Roman" w:eastAsia="Times New Roman" w:hAnsi="Times New Roman" w:cs="Times New Roman"/>
          <w:b/>
          <w:sz w:val="24"/>
          <w:szCs w:val="24"/>
        </w:rPr>
        <w:t>. Антикорупційні застереження</w:t>
      </w:r>
    </w:p>
    <w:p w:rsidR="00113CA6" w:rsidRDefault="00EE1C7A">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w:t>
      </w:r>
      <w:r w:rsidR="006D0D3A">
        <w:rPr>
          <w:rFonts w:ascii="Times New Roman" w:eastAsia="Times New Roman" w:hAnsi="Times New Roman" w:cs="Times New Roman"/>
          <w:sz w:val="24"/>
          <w:szCs w:val="24"/>
        </w:rPr>
        <w:br/>
        <w:t>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13CA6" w:rsidRDefault="00EE1C7A">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надання/одержання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13CA6" w:rsidRDefault="00EE1C7A">
      <w:pPr>
        <w:pStyle w:val="norm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надання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113CA6" w:rsidRDefault="00EE1C7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D0D3A">
        <w:rPr>
          <w:rFonts w:ascii="Times New Roman" w:eastAsia="Times New Roman" w:hAnsi="Times New Roman" w:cs="Times New Roman"/>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надання Договору на будь який строк, письмово повідомивши про це іншу Сторону.</w:t>
      </w:r>
    </w:p>
    <w:p w:rsidR="00113CA6" w:rsidRDefault="00113CA6">
      <w:pPr>
        <w:pStyle w:val="normal1"/>
        <w:spacing w:after="0" w:line="240" w:lineRule="auto"/>
        <w:jc w:val="both"/>
        <w:rPr>
          <w:rFonts w:ascii="Times New Roman" w:eastAsia="Times New Roman" w:hAnsi="Times New Roman" w:cs="Times New Roman"/>
          <w:sz w:val="24"/>
          <w:szCs w:val="24"/>
        </w:rPr>
      </w:pPr>
    </w:p>
    <w:p w:rsidR="00113CA6" w:rsidRDefault="006D0D3A">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 до Договору:</w:t>
      </w:r>
    </w:p>
    <w:p w:rsidR="00113CA6" w:rsidRDefault="006D0D3A">
      <w:pPr>
        <w:pStyle w:val="normal1"/>
        <w:widowControl w:val="0"/>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Кошторисна документація у складі: Договірна ціна, Підсумкова відомість ресурсів, </w:t>
      </w:r>
      <w:r>
        <w:rPr>
          <w:rFonts w:ascii="Times New Roman" w:eastAsia="Times New Roman" w:hAnsi="Times New Roman" w:cs="Times New Roman"/>
          <w:sz w:val="24"/>
          <w:szCs w:val="24"/>
        </w:rPr>
        <w:lastRenderedPageBreak/>
        <w:t xml:space="preserve">Зведений кошторисний розрахунок; </w:t>
      </w:r>
    </w:p>
    <w:p w:rsidR="00113CA6" w:rsidRDefault="006D0D3A">
      <w:pPr>
        <w:pStyle w:val="normal1"/>
        <w:spacing w:before="240" w:line="240" w:lineRule="auto"/>
        <w:ind w:firstLine="720"/>
        <w:jc w:val="center"/>
        <w:rPr>
          <w:rFonts w:ascii="Times New Roman" w:eastAsia="Times New Roman" w:hAnsi="Times New Roman" w:cs="Times New Roman"/>
        </w:rPr>
      </w:pPr>
      <w:r>
        <w:rPr>
          <w:rFonts w:ascii="Times New Roman" w:eastAsia="Times New Roman" w:hAnsi="Times New Roman" w:cs="Times New Roman"/>
          <w:b/>
          <w:sz w:val="24"/>
          <w:szCs w:val="24"/>
        </w:rPr>
        <w:t>24. Юридичні адреси, банківські реквізити та підписи сторін</w:t>
      </w:r>
    </w:p>
    <w:tbl>
      <w:tblPr>
        <w:tblW w:w="10451" w:type="dxa"/>
        <w:tblInd w:w="-208" w:type="dxa"/>
        <w:tblLayout w:type="fixed"/>
        <w:tblLook w:val="0400" w:firstRow="0" w:lastRow="0" w:firstColumn="0" w:lastColumn="0" w:noHBand="0" w:noVBand="1"/>
      </w:tblPr>
      <w:tblGrid>
        <w:gridCol w:w="5352"/>
        <w:gridCol w:w="5099"/>
      </w:tblGrid>
      <w:tr w:rsidR="00113CA6" w:rsidTr="00EE1C7A">
        <w:trPr>
          <w:trHeight w:val="2201"/>
        </w:trPr>
        <w:tc>
          <w:tcPr>
            <w:tcW w:w="5351" w:type="dxa"/>
            <w:shd w:val="clear" w:color="auto" w:fill="FFFFFF"/>
          </w:tcPr>
          <w:p w:rsidR="00113CA6" w:rsidRDefault="006D0D3A">
            <w:pPr>
              <w:pStyle w:val="normal1"/>
              <w:spacing w:after="0" w:line="240" w:lineRule="auto"/>
              <w:ind w:left="10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p>
          <w:p w:rsidR="00113CA6" w:rsidRDefault="00113CA6">
            <w:pPr>
              <w:pStyle w:val="normal1"/>
              <w:spacing w:after="0" w:line="240" w:lineRule="auto"/>
              <w:ind w:left="100" w:firstLine="720"/>
              <w:jc w:val="center"/>
              <w:rPr>
                <w:rFonts w:ascii="Times New Roman" w:eastAsia="Times New Roman" w:hAnsi="Times New Roman" w:cs="Times New Roman"/>
                <w:sz w:val="24"/>
                <w:szCs w:val="24"/>
              </w:rPr>
            </w:pPr>
          </w:p>
          <w:p w:rsidR="00113CA6" w:rsidRDefault="00113CA6">
            <w:pPr>
              <w:pStyle w:val="normal1"/>
              <w:widowControl w:val="0"/>
              <w:spacing w:after="0" w:line="240" w:lineRule="auto"/>
              <w:jc w:val="both"/>
              <w:rPr>
                <w:rFonts w:ascii="Times New Roman" w:eastAsia="Times New Roman" w:hAnsi="Times New Roman" w:cs="Times New Roman"/>
                <w:sz w:val="24"/>
                <w:szCs w:val="24"/>
              </w:rPr>
            </w:pPr>
          </w:p>
        </w:tc>
        <w:tc>
          <w:tcPr>
            <w:tcW w:w="5099" w:type="dxa"/>
            <w:shd w:val="clear" w:color="auto" w:fill="FFFFFF"/>
          </w:tcPr>
          <w:p w:rsidR="00113CA6" w:rsidRDefault="006D0D3A">
            <w:pPr>
              <w:pStyle w:val="normal1"/>
              <w:spacing w:after="0" w:line="240" w:lineRule="auto"/>
              <w:ind w:left="10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w:t>
            </w:r>
          </w:p>
          <w:p w:rsidR="00113CA6" w:rsidRDefault="00113CA6">
            <w:pPr>
              <w:pStyle w:val="normal1"/>
              <w:tabs>
                <w:tab w:val="left" w:pos="706"/>
              </w:tabs>
              <w:spacing w:after="120" w:line="280" w:lineRule="auto"/>
              <w:ind w:firstLine="720"/>
              <w:jc w:val="both"/>
              <w:rPr>
                <w:rFonts w:ascii="Times New Roman" w:eastAsia="Times New Roman" w:hAnsi="Times New Roman" w:cs="Times New Roman"/>
                <w:sz w:val="24"/>
                <w:szCs w:val="24"/>
              </w:rPr>
            </w:pPr>
          </w:p>
        </w:tc>
      </w:tr>
    </w:tbl>
    <w:p w:rsidR="00113CA6" w:rsidRPr="00EE1C7A" w:rsidRDefault="00113CA6" w:rsidP="00EE1C7A">
      <w:pPr>
        <w:pStyle w:val="normal1"/>
        <w:spacing w:after="0" w:line="240" w:lineRule="auto"/>
        <w:jc w:val="both"/>
        <w:rPr>
          <w:rFonts w:ascii="Times New Roman" w:eastAsia="Times New Roman" w:hAnsi="Times New Roman" w:cs="Times New Roman"/>
        </w:rPr>
      </w:pPr>
    </w:p>
    <w:p w:rsidR="00113CA6" w:rsidRDefault="006D0D3A">
      <w:pPr>
        <w:pStyle w:val="normal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5</w:t>
      </w:r>
    </w:p>
    <w:p w:rsidR="00113CA6" w:rsidRDefault="006D0D3A">
      <w:pPr>
        <w:pStyle w:val="normal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113CA6" w:rsidRDefault="00113CA6">
      <w:pPr>
        <w:pStyle w:val="normal1"/>
        <w:jc w:val="center"/>
        <w:rPr>
          <w:rFonts w:ascii="Times New Roman" w:eastAsia="Times New Roman" w:hAnsi="Times New Roman" w:cs="Times New Roman"/>
          <w:b/>
          <w:color w:val="000000"/>
          <w:sz w:val="24"/>
          <w:szCs w:val="24"/>
          <w:u w:val="single"/>
        </w:rPr>
      </w:pPr>
    </w:p>
    <w:p w:rsidR="00113CA6" w:rsidRDefault="006D0D3A">
      <w:pPr>
        <w:pStyle w:val="normal1"/>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ФОРМА "ТЕНДЕРНА ПРОПОЗИЦІЯ"</w:t>
      </w:r>
    </w:p>
    <w:p w:rsidR="00113CA6" w:rsidRDefault="006D0D3A">
      <w:pPr>
        <w:pStyle w:val="normal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подається на фірмовому бланку учасника (за наявності)</w:t>
      </w:r>
    </w:p>
    <w:p w:rsidR="00113CA6" w:rsidRDefault="00113CA6">
      <w:pPr>
        <w:pStyle w:val="normal1"/>
        <w:jc w:val="center"/>
        <w:rPr>
          <w:rFonts w:ascii="Times New Roman" w:eastAsia="Times New Roman" w:hAnsi="Times New Roman" w:cs="Times New Roman"/>
          <w:color w:val="000000"/>
          <w:sz w:val="24"/>
          <w:szCs w:val="24"/>
        </w:rPr>
      </w:pPr>
    </w:p>
    <w:p w:rsidR="00113CA6" w:rsidRDefault="006D0D3A" w:rsidP="0009720A">
      <w:pPr>
        <w:pStyle w:val="normal1"/>
        <w:spacing w:before="280" w:after="280" w:line="276" w:lineRule="auto"/>
        <w:ind w:firstLine="567"/>
        <w:jc w:val="both"/>
      </w:pPr>
      <w:r>
        <w:rPr>
          <w:rFonts w:ascii="Times New Roman" w:eastAsia="Times New Roman" w:hAnsi="Times New Roman" w:cs="Times New Roman"/>
          <w:i/>
          <w:color w:val="000000"/>
          <w:sz w:val="24"/>
          <w:szCs w:val="24"/>
        </w:rPr>
        <w:t>Ми, (назва Учасника), ______________________________________________надаємо свою тендерну пропозицію щодо участі у відкритих торгах (з особливостями) на закупівлю</w:t>
      </w:r>
      <w:r>
        <w:rPr>
          <w:rFonts w:ascii="Times New Roman" w:eastAsia="Times New Roman" w:hAnsi="Times New Roman" w:cs="Times New Roman"/>
          <w:b/>
          <w:i/>
          <w:sz w:val="24"/>
          <w:szCs w:val="24"/>
        </w:rPr>
        <w:t xml:space="preserve"> </w:t>
      </w:r>
      <w:r w:rsidR="0009720A">
        <w:rPr>
          <w:rFonts w:ascii="Times New Roman" w:eastAsia="Times New Roman" w:hAnsi="Times New Roman" w:cs="Times New Roman"/>
          <w:i/>
          <w:color w:val="000000"/>
          <w:sz w:val="24"/>
          <w:szCs w:val="24"/>
        </w:rPr>
        <w:t>___________________________________________________________________________</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згідно з технічними, якісними, кількісними та іншими вимогами, запропонованими замовником торгів –</w:t>
      </w:r>
      <w:r>
        <w:rPr>
          <w:rFonts w:ascii="Times New Roman" w:eastAsia="Times New Roman" w:hAnsi="Times New Roman" w:cs="Times New Roman"/>
          <w:b/>
          <w:i/>
          <w:color w:val="000000"/>
          <w:sz w:val="24"/>
          <w:szCs w:val="24"/>
        </w:rPr>
        <w:t xml:space="preserve"> </w:t>
      </w:r>
      <w:r w:rsidR="0009720A">
        <w:rPr>
          <w:rFonts w:ascii="Times New Roman" w:eastAsia="Times New Roman" w:hAnsi="Times New Roman" w:cs="Times New Roman"/>
          <w:b/>
          <w:i/>
          <w:color w:val="000000"/>
        </w:rPr>
        <w:t>_____________________________________________________________</w:t>
      </w:r>
      <w:r>
        <w:rPr>
          <w:rFonts w:ascii="Times New Roman" w:eastAsia="Times New Roman" w:hAnsi="Times New Roman" w:cs="Times New Roman"/>
          <w:b/>
          <w:i/>
          <w:color w:val="000000"/>
        </w:rPr>
        <w:t xml:space="preserve"> </w:t>
      </w:r>
    </w:p>
    <w:p w:rsidR="00113CA6" w:rsidRDefault="006D0D3A">
      <w:pPr>
        <w:pStyle w:val="normal1"/>
        <w:ind w:firstLine="567"/>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Вивчивши тендерну документацію та технічні вимоги до предмету закупівлі, ми, уповноважені на підписання Договору, маємо можливість та згодні запропонувати Замовнику, надання нижчезазначеної послуги, на умовах, зазначених у нашій тендерній пропозиції за наступними цінами:</w:t>
      </w:r>
    </w:p>
    <w:tbl>
      <w:tblPr>
        <w:tblW w:w="9644" w:type="dxa"/>
        <w:jc w:val="right"/>
        <w:tblLayout w:type="fixed"/>
        <w:tblLook w:val="0000" w:firstRow="0" w:lastRow="0" w:firstColumn="0" w:lastColumn="0" w:noHBand="0" w:noVBand="0"/>
      </w:tblPr>
      <w:tblGrid>
        <w:gridCol w:w="706"/>
        <w:gridCol w:w="3524"/>
        <w:gridCol w:w="1418"/>
        <w:gridCol w:w="991"/>
        <w:gridCol w:w="1276"/>
        <w:gridCol w:w="1729"/>
      </w:tblGrid>
      <w:tr w:rsidR="00113CA6">
        <w:trPr>
          <w:jc w:val="right"/>
        </w:trPr>
        <w:tc>
          <w:tcPr>
            <w:tcW w:w="705"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w:t>
            </w:r>
          </w:p>
          <w:p w:rsidR="00113CA6" w:rsidRDefault="006D0D3A">
            <w:pPr>
              <w:pStyle w:val="normal1"/>
              <w:tabs>
                <w:tab w:val="left" w:pos="142"/>
              </w:tabs>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з/п</w:t>
            </w:r>
          </w:p>
        </w:tc>
        <w:tc>
          <w:tcPr>
            <w:tcW w:w="3524"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spacing w:line="240" w:lineRule="auto"/>
              <w:jc w:val="center"/>
            </w:pPr>
            <w:r>
              <w:rPr>
                <w:rFonts w:ascii="Times New Roman" w:eastAsia="Times New Roman" w:hAnsi="Times New Roman" w:cs="Times New Roman"/>
                <w:b/>
                <w:i/>
                <w:color w:val="000000"/>
                <w:sz w:val="24"/>
                <w:szCs w:val="24"/>
              </w:rPr>
              <w:t>Найменування предмету закупівлі                                       виробник, країна походження обладнання, яке буде встановлено</w:t>
            </w:r>
          </w:p>
        </w:tc>
        <w:tc>
          <w:tcPr>
            <w:tcW w:w="1418"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Од.</w:t>
            </w:r>
          </w:p>
          <w:p w:rsidR="00113CA6" w:rsidRDefault="006D0D3A">
            <w:pPr>
              <w:pStyle w:val="normal1"/>
              <w:tabs>
                <w:tab w:val="left" w:pos="142"/>
              </w:tabs>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виміру</w:t>
            </w:r>
          </w:p>
        </w:tc>
        <w:tc>
          <w:tcPr>
            <w:tcW w:w="991"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Кількість</w:t>
            </w:r>
          </w:p>
        </w:tc>
        <w:tc>
          <w:tcPr>
            <w:tcW w:w="1276"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w:t>
            </w:r>
          </w:p>
          <w:p w:rsidR="00113CA6" w:rsidRDefault="006D0D3A">
            <w:pPr>
              <w:pStyle w:val="normal1"/>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 без ПДВ*</w:t>
            </w:r>
          </w:p>
        </w:tc>
        <w:tc>
          <w:tcPr>
            <w:tcW w:w="1729"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Загальна вартість,</w:t>
            </w:r>
          </w:p>
          <w:p w:rsidR="00113CA6" w:rsidRDefault="006D0D3A">
            <w:pPr>
              <w:pStyle w:val="normal1"/>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 з ПДВ*</w:t>
            </w:r>
          </w:p>
        </w:tc>
      </w:tr>
      <w:tr w:rsidR="00113CA6">
        <w:trPr>
          <w:trHeight w:val="1339"/>
          <w:jc w:val="right"/>
        </w:trPr>
        <w:tc>
          <w:tcPr>
            <w:tcW w:w="705" w:type="dxa"/>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spacing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w:t>
            </w:r>
          </w:p>
        </w:tc>
        <w:tc>
          <w:tcPr>
            <w:tcW w:w="3524"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jc w:val="center"/>
              <w:rPr>
                <w:rFonts w:ascii="Times New Roman" w:eastAsia="Times New Roman" w:hAnsi="Times New Roman" w:cs="Times New Roman"/>
                <w:i/>
                <w:color w:val="000000"/>
                <w:sz w:val="24"/>
                <w:szCs w:val="24"/>
              </w:rPr>
            </w:pPr>
          </w:p>
          <w:p w:rsidR="00113CA6" w:rsidRDefault="00113CA6">
            <w:pPr>
              <w:pStyle w:val="normal1"/>
              <w:tabs>
                <w:tab w:val="left" w:pos="142"/>
              </w:tabs>
              <w:spacing w:line="240" w:lineRule="auto"/>
              <w:jc w:val="center"/>
              <w:rPr>
                <w:b/>
                <w:i/>
                <w:color w:val="00000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jc w:val="center"/>
              <w:rPr>
                <w:rFonts w:ascii="Times New Roman" w:eastAsia="Times New Roman" w:hAnsi="Times New Roman" w:cs="Times New Roman"/>
                <w:i/>
                <w:color w:val="000000"/>
                <w:sz w:val="24"/>
                <w:szCs w:val="24"/>
              </w:rPr>
            </w:pPr>
          </w:p>
          <w:p w:rsidR="00113CA6" w:rsidRDefault="00113CA6">
            <w:pPr>
              <w:pStyle w:val="normal1"/>
              <w:tabs>
                <w:tab w:val="left" w:pos="142"/>
              </w:tabs>
              <w:jc w:val="center"/>
              <w:rPr>
                <w:rFonts w:ascii="Times New Roman" w:eastAsia="Times New Roman" w:hAnsi="Times New Roman" w:cs="Times New Roman"/>
                <w:sz w:val="24"/>
                <w:szCs w:val="24"/>
              </w:rPr>
            </w:pPr>
          </w:p>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c>
          <w:tcPr>
            <w:tcW w:w="1729" w:type="dxa"/>
            <w:tcBorders>
              <w:top w:val="single" w:sz="6" w:space="0" w:color="000000"/>
              <w:left w:val="single" w:sz="6" w:space="0" w:color="000000"/>
              <w:bottom w:val="single" w:sz="6" w:space="0" w:color="000000"/>
              <w:right w:val="single" w:sz="6" w:space="0" w:color="000000"/>
            </w:tcBorders>
          </w:tcPr>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r>
      <w:tr w:rsidR="00113CA6">
        <w:trPr>
          <w:trHeight w:val="272"/>
          <w:jc w:val="right"/>
        </w:trPr>
        <w:tc>
          <w:tcPr>
            <w:tcW w:w="7914" w:type="dxa"/>
            <w:gridSpan w:val="5"/>
            <w:tcBorders>
              <w:top w:val="single" w:sz="6" w:space="0" w:color="000000"/>
              <w:left w:val="single" w:sz="6" w:space="0" w:color="000000"/>
              <w:bottom w:val="single" w:sz="6" w:space="0" w:color="000000"/>
              <w:right w:val="single" w:sz="6" w:space="0" w:color="000000"/>
            </w:tcBorders>
            <w:vAlign w:val="center"/>
          </w:tcPr>
          <w:p w:rsidR="00113CA6" w:rsidRDefault="006D0D3A">
            <w:pPr>
              <w:pStyle w:val="normal1"/>
              <w:tabs>
                <w:tab w:val="left" w:pos="14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Сума з/ без ПДВ</w:t>
            </w:r>
            <w:r>
              <w:rPr>
                <w:rFonts w:ascii="Times New Roman" w:eastAsia="Times New Roman" w:hAnsi="Times New Roman" w:cs="Times New Roman"/>
                <w:b/>
                <w:i/>
                <w:color w:val="000000"/>
                <w:sz w:val="24"/>
                <w:szCs w:val="24"/>
              </w:rPr>
              <w:t>*</w:t>
            </w:r>
            <w:r>
              <w:rPr>
                <w:rFonts w:ascii="Times New Roman" w:eastAsia="Times New Roman" w:hAnsi="Times New Roman" w:cs="Times New Roman"/>
                <w:i/>
                <w:color w:val="000000"/>
                <w:sz w:val="24"/>
                <w:szCs w:val="24"/>
              </w:rPr>
              <w:t>, грн.:</w:t>
            </w:r>
          </w:p>
        </w:tc>
        <w:tc>
          <w:tcPr>
            <w:tcW w:w="1729" w:type="dxa"/>
            <w:tcBorders>
              <w:top w:val="single" w:sz="6" w:space="0" w:color="000000"/>
              <w:left w:val="single" w:sz="6" w:space="0" w:color="000000"/>
              <w:bottom w:val="single" w:sz="6" w:space="0" w:color="000000"/>
              <w:right w:val="single" w:sz="6" w:space="0" w:color="000000"/>
            </w:tcBorders>
          </w:tcPr>
          <w:p w:rsidR="00113CA6" w:rsidRDefault="00113CA6">
            <w:pPr>
              <w:pStyle w:val="normal1"/>
              <w:tabs>
                <w:tab w:val="left" w:pos="142"/>
              </w:tabs>
              <w:spacing w:line="240" w:lineRule="auto"/>
              <w:jc w:val="center"/>
              <w:rPr>
                <w:rFonts w:ascii="Times New Roman" w:eastAsia="Times New Roman" w:hAnsi="Times New Roman" w:cs="Times New Roman"/>
                <w:i/>
                <w:color w:val="000000"/>
                <w:sz w:val="24"/>
                <w:szCs w:val="24"/>
              </w:rPr>
            </w:pPr>
          </w:p>
        </w:tc>
      </w:tr>
      <w:tr w:rsidR="00113CA6">
        <w:trPr>
          <w:trHeight w:val="397"/>
          <w:jc w:val="right"/>
        </w:trPr>
        <w:tc>
          <w:tcPr>
            <w:tcW w:w="7914" w:type="dxa"/>
            <w:gridSpan w:val="5"/>
            <w:tcBorders>
              <w:top w:val="single" w:sz="6" w:space="0" w:color="000000"/>
              <w:left w:val="single" w:sz="6" w:space="0" w:color="000000"/>
              <w:bottom w:val="single" w:sz="6" w:space="0" w:color="000000"/>
              <w:right w:val="single" w:sz="6" w:space="0" w:color="000000"/>
            </w:tcBorders>
          </w:tcPr>
          <w:p w:rsidR="00113CA6" w:rsidRDefault="006D0D3A">
            <w:pPr>
              <w:pStyle w:val="normal1"/>
              <w:tabs>
                <w:tab w:val="left" w:pos="142"/>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Разом, з/без ПДВ* грн.:</w:t>
            </w:r>
          </w:p>
        </w:tc>
        <w:tc>
          <w:tcPr>
            <w:tcW w:w="1729" w:type="dxa"/>
            <w:tcBorders>
              <w:top w:val="single" w:sz="6" w:space="0" w:color="000000"/>
              <w:left w:val="single" w:sz="6" w:space="0" w:color="000000"/>
              <w:bottom w:val="single" w:sz="6" w:space="0" w:color="000000"/>
              <w:right w:val="single" w:sz="6" w:space="0" w:color="000000"/>
            </w:tcBorders>
            <w:vAlign w:val="center"/>
          </w:tcPr>
          <w:p w:rsidR="00113CA6" w:rsidRDefault="00113CA6">
            <w:pPr>
              <w:pStyle w:val="normal1"/>
              <w:tabs>
                <w:tab w:val="left" w:pos="142"/>
              </w:tabs>
              <w:spacing w:line="240" w:lineRule="auto"/>
              <w:rPr>
                <w:rFonts w:ascii="Times New Roman" w:eastAsia="Times New Roman" w:hAnsi="Times New Roman" w:cs="Times New Roman"/>
                <w:b/>
                <w:i/>
                <w:color w:val="000000"/>
                <w:sz w:val="24"/>
                <w:szCs w:val="24"/>
              </w:rPr>
            </w:pPr>
          </w:p>
        </w:tc>
      </w:tr>
    </w:tbl>
    <w:p w:rsidR="00113CA6" w:rsidRDefault="00113CA6">
      <w:pPr>
        <w:pStyle w:val="normal1"/>
        <w:tabs>
          <w:tab w:val="left" w:pos="142"/>
        </w:tabs>
        <w:rPr>
          <w:rFonts w:ascii="Times New Roman" w:eastAsia="Times New Roman" w:hAnsi="Times New Roman" w:cs="Times New Roman"/>
          <w:b/>
          <w:i/>
          <w:color w:val="000000"/>
          <w:sz w:val="24"/>
          <w:szCs w:val="24"/>
        </w:rPr>
      </w:pPr>
    </w:p>
    <w:p w:rsidR="00113CA6" w:rsidRDefault="006D0D3A">
      <w:pPr>
        <w:pStyle w:val="normal1"/>
        <w:tabs>
          <w:tab w:val="left" w:pos="142"/>
        </w:tabs>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зазначається відповідно до статусу платника.</w:t>
      </w:r>
    </w:p>
    <w:p w:rsidR="00113CA6" w:rsidRDefault="006D0D3A">
      <w:pPr>
        <w:pStyle w:val="norm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Ми згодні дотримуватись положень цієї тендерної пропозиції протягом ____ днів із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113CA6" w:rsidRDefault="006D0D3A">
      <w:pPr>
        <w:pStyle w:val="norm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113CA6" w:rsidRDefault="006D0D3A">
      <w:pPr>
        <w:pStyle w:val="norm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наша компанія буде визнана переможцем процедури закупівлі, ми беремо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113CA6" w:rsidRDefault="006D0D3A">
      <w:pPr>
        <w:pStyle w:val="normal1"/>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 </w:t>
      </w:r>
    </w:p>
    <w:p w:rsidR="00113CA6" w:rsidRDefault="00113CA6">
      <w:pPr>
        <w:pStyle w:val="normal1"/>
        <w:widowControl w:val="0"/>
        <w:spacing w:after="0" w:line="240" w:lineRule="auto"/>
        <w:ind w:firstLine="567"/>
        <w:jc w:val="both"/>
        <w:rPr>
          <w:rFonts w:ascii="Times New Roman" w:eastAsia="Times New Roman" w:hAnsi="Times New Roman" w:cs="Times New Roman"/>
          <w:color w:val="000000"/>
          <w:sz w:val="24"/>
          <w:szCs w:val="24"/>
        </w:rPr>
      </w:pPr>
    </w:p>
    <w:p w:rsidR="00113CA6" w:rsidRDefault="006D0D3A">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w:t>
      </w:r>
    </w:p>
    <w:p w:rsidR="00113CA6" w:rsidRDefault="006D0D3A">
      <w:pPr>
        <w:pStyle w:val="normal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Посада, прізвище, ініціали,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підпис уповноваженої особи Учасника, </w:t>
      </w:r>
    </w:p>
    <w:p w:rsidR="00113CA6" w:rsidRDefault="006D0D3A" w:rsidP="00EE1C7A">
      <w:pPr>
        <w:pStyle w:val="normal1"/>
        <w:ind w:left="141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(завірені печаткою**(у разі її використання)).</w:t>
      </w:r>
    </w:p>
    <w:p w:rsidR="00113CA6" w:rsidRDefault="006D0D3A">
      <w:pPr>
        <w:pStyle w:val="norm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Примітка!</w:t>
      </w:r>
    </w:p>
    <w:p w:rsidR="00113CA6" w:rsidRDefault="006D0D3A">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здійснюють діяльність без печатки згідно з чинним законодавством.</w:t>
      </w:r>
    </w:p>
    <w:p w:rsidR="00113CA6" w:rsidRDefault="006D0D3A">
      <w:pPr>
        <w:pStyle w:val="normal1"/>
        <w:spacing w:line="276" w:lineRule="auto"/>
        <w:ind w:right="-7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Внесення змін до форми  </w:t>
      </w:r>
      <w:r>
        <w:rPr>
          <w:rFonts w:ascii="Times New Roman" w:eastAsia="Times New Roman" w:hAnsi="Times New Roman" w:cs="Times New Roman"/>
          <w:b/>
          <w:color w:val="000000"/>
          <w:sz w:val="24"/>
          <w:szCs w:val="24"/>
          <w:u w:val="single"/>
        </w:rPr>
        <w:t>"ТЕНДЕРНА ПРОПОЗИЦІЯ" не допускаються</w:t>
      </w:r>
    </w:p>
    <w:sectPr w:rsidR="00113CA6" w:rsidSect="007914DE">
      <w:headerReference w:type="default" r:id="rId10"/>
      <w:headerReference w:type="first" r:id="rId11"/>
      <w:pgSz w:w="11906" w:h="16838"/>
      <w:pgMar w:top="426" w:right="850" w:bottom="765" w:left="1417" w:header="708" w:footer="0"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63" w:rsidRDefault="000E6663">
      <w:pPr>
        <w:spacing w:after="0" w:line="240" w:lineRule="auto"/>
      </w:pPr>
      <w:r>
        <w:separator/>
      </w:r>
    </w:p>
  </w:endnote>
  <w:endnote w:type="continuationSeparator" w:id="0">
    <w:p w:rsidR="000E6663" w:rsidRDefault="000E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Calibri"/>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63" w:rsidRDefault="000E6663">
      <w:pPr>
        <w:spacing w:after="0" w:line="240" w:lineRule="auto"/>
      </w:pPr>
      <w:r>
        <w:separator/>
      </w:r>
    </w:p>
  </w:footnote>
  <w:footnote w:type="continuationSeparator" w:id="0">
    <w:p w:rsidR="000E6663" w:rsidRDefault="000E6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3A" w:rsidRDefault="006D0D3A">
    <w:pPr>
      <w:pStyle w:val="normal1"/>
      <w:spacing w:line="240" w:lineRule="auto"/>
      <w:jc w:val="right"/>
      <w:rPr>
        <w:rFonts w:ascii="Times New Roman" w:eastAsia="Times New Roman" w:hAnsi="Times New Roman" w:cs="Times New Roman"/>
        <w:b/>
        <w:i/>
        <w:color w:val="4A86E8"/>
        <w:sz w:val="26"/>
        <w:szCs w:val="26"/>
        <w:highlight w:val="whit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3A" w:rsidRDefault="006D0D3A">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E31"/>
    <w:multiLevelType w:val="multilevel"/>
    <w:tmpl w:val="55A070D8"/>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1">
    <w:nsid w:val="02354A97"/>
    <w:multiLevelType w:val="multilevel"/>
    <w:tmpl w:val="7D721BA8"/>
    <w:lvl w:ilvl="0">
      <w:start w:val="1"/>
      <w:numFmt w:val="bullet"/>
      <w:lvlText w:val="●"/>
      <w:lvlJc w:val="left"/>
      <w:pPr>
        <w:tabs>
          <w:tab w:val="num" w:pos="0"/>
        </w:tabs>
        <w:ind w:left="720" w:hanging="360"/>
      </w:pPr>
      <w:rPr>
        <w:rFonts w:ascii="Noto Sans Symbols" w:hAnsi="Noto Sans Symbols" w:cs="Noto Sans Symbols" w:hint="default"/>
        <w:position w:val="0"/>
        <w:sz w:val="22"/>
        <w:szCs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szCs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szCs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szCs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szCs w:val="22"/>
        <w:vertAlign w:val="baseline"/>
      </w:rPr>
    </w:lvl>
  </w:abstractNum>
  <w:abstractNum w:abstractNumId="2">
    <w:nsid w:val="03E9415F"/>
    <w:multiLevelType w:val="multilevel"/>
    <w:tmpl w:val="3140DD1C"/>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3">
    <w:nsid w:val="147A3F01"/>
    <w:multiLevelType w:val="multilevel"/>
    <w:tmpl w:val="B93A8A76"/>
    <w:lvl w:ilvl="0">
      <w:start w:val="1"/>
      <w:numFmt w:val="bullet"/>
      <w:lvlText w:val="●"/>
      <w:lvlJc w:val="left"/>
      <w:pPr>
        <w:tabs>
          <w:tab w:val="num" w:pos="0"/>
        </w:tabs>
        <w:ind w:left="720" w:hanging="360"/>
      </w:pPr>
      <w:rPr>
        <w:rFonts w:ascii="Noto Sans Symbols" w:hAnsi="Noto Sans Symbols" w:cs="Noto Sans Symbols" w:hint="default"/>
        <w:sz w:val="24"/>
        <w:szCs w:val="24"/>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4">
    <w:nsid w:val="15E80903"/>
    <w:multiLevelType w:val="multilevel"/>
    <w:tmpl w:val="D52EC090"/>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5">
    <w:nsid w:val="1D1572F9"/>
    <w:multiLevelType w:val="multilevel"/>
    <w:tmpl w:val="0E6A65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12822F9"/>
    <w:multiLevelType w:val="multilevel"/>
    <w:tmpl w:val="A92CA27E"/>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7">
    <w:nsid w:val="295A0C68"/>
    <w:multiLevelType w:val="multilevel"/>
    <w:tmpl w:val="486E33DC"/>
    <w:lvl w:ilvl="0">
      <w:start w:val="3"/>
      <w:numFmt w:val="bullet"/>
      <w:lvlText w:val="●"/>
      <w:lvlJc w:val="left"/>
      <w:pPr>
        <w:tabs>
          <w:tab w:val="num" w:pos="0"/>
        </w:tabs>
        <w:ind w:left="720" w:hanging="360"/>
      </w:pPr>
      <w:rPr>
        <w:rFonts w:ascii="Noto Sans Symbols" w:hAnsi="Noto Sans Symbols" w:cs="Noto Sans Symbols" w:hint="default"/>
        <w:color w:val="000000"/>
        <w:position w:val="0"/>
        <w:sz w:val="22"/>
        <w:szCs w:val="22"/>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2"/>
        <w:szCs w:val="22"/>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2"/>
        <w:szCs w:val="22"/>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2"/>
        <w:szCs w:val="22"/>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2"/>
        <w:szCs w:val="22"/>
        <w:vertAlign w:val="baseline"/>
      </w:rPr>
    </w:lvl>
  </w:abstractNum>
  <w:abstractNum w:abstractNumId="8">
    <w:nsid w:val="29735CE4"/>
    <w:multiLevelType w:val="multilevel"/>
    <w:tmpl w:val="C2D636CE"/>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9">
    <w:nsid w:val="30572C75"/>
    <w:multiLevelType w:val="multilevel"/>
    <w:tmpl w:val="8F62043E"/>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0">
    <w:nsid w:val="34BA13F0"/>
    <w:multiLevelType w:val="multilevel"/>
    <w:tmpl w:val="1E586A10"/>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1">
    <w:nsid w:val="412E4B7A"/>
    <w:multiLevelType w:val="multilevel"/>
    <w:tmpl w:val="89085FC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nsid w:val="42950B42"/>
    <w:multiLevelType w:val="multilevel"/>
    <w:tmpl w:val="2DD80D00"/>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3">
    <w:nsid w:val="4E677F6F"/>
    <w:multiLevelType w:val="multilevel"/>
    <w:tmpl w:val="44967C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53E6A18"/>
    <w:multiLevelType w:val="multilevel"/>
    <w:tmpl w:val="AC388DEA"/>
    <w:lvl w:ilvl="0">
      <w:numFmt w:val="bullet"/>
      <w:lvlText w:val="−"/>
      <w:lvlJc w:val="left"/>
      <w:pPr>
        <w:tabs>
          <w:tab w:val="num" w:pos="0"/>
        </w:tabs>
        <w:ind w:left="360" w:hanging="360"/>
      </w:pPr>
      <w:rPr>
        <w:rFonts w:ascii="Noto Sans Symbols" w:hAnsi="Noto Sans Symbols" w:cs="Noto Sans Symbols" w:hint="default"/>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abstractNum w:abstractNumId="15">
    <w:nsid w:val="6C9D0017"/>
    <w:multiLevelType w:val="multilevel"/>
    <w:tmpl w:val="436625A6"/>
    <w:lvl w:ilvl="0">
      <w:start w:val="1"/>
      <w:numFmt w:val="bullet"/>
      <w:lvlText w:val="●"/>
      <w:lvlJc w:val="left"/>
      <w:pPr>
        <w:tabs>
          <w:tab w:val="num" w:pos="0"/>
        </w:tabs>
        <w:ind w:left="1866" w:hanging="360"/>
      </w:pPr>
      <w:rPr>
        <w:rFonts w:ascii="Noto Sans Symbols" w:hAnsi="Noto Sans Symbols" w:cs="Noto Sans Symbols" w:hint="default"/>
      </w:rPr>
    </w:lvl>
    <w:lvl w:ilvl="1">
      <w:start w:val="1"/>
      <w:numFmt w:val="bullet"/>
      <w:lvlText w:val="o"/>
      <w:lvlJc w:val="left"/>
      <w:pPr>
        <w:tabs>
          <w:tab w:val="num" w:pos="0"/>
        </w:tabs>
        <w:ind w:left="2586" w:hanging="360"/>
      </w:pPr>
      <w:rPr>
        <w:rFonts w:ascii="Courier New" w:hAnsi="Courier New" w:cs="Courier New" w:hint="default"/>
      </w:rPr>
    </w:lvl>
    <w:lvl w:ilvl="2">
      <w:start w:val="1"/>
      <w:numFmt w:val="bullet"/>
      <w:lvlText w:val="▪"/>
      <w:lvlJc w:val="left"/>
      <w:pPr>
        <w:tabs>
          <w:tab w:val="num" w:pos="0"/>
        </w:tabs>
        <w:ind w:left="3306" w:hanging="360"/>
      </w:pPr>
      <w:rPr>
        <w:rFonts w:ascii="Noto Sans Symbols" w:hAnsi="Noto Sans Symbols" w:cs="Noto Sans Symbols" w:hint="default"/>
      </w:rPr>
    </w:lvl>
    <w:lvl w:ilvl="3">
      <w:start w:val="1"/>
      <w:numFmt w:val="bullet"/>
      <w:lvlText w:val="●"/>
      <w:lvlJc w:val="left"/>
      <w:pPr>
        <w:tabs>
          <w:tab w:val="num" w:pos="0"/>
        </w:tabs>
        <w:ind w:left="4026" w:hanging="360"/>
      </w:pPr>
      <w:rPr>
        <w:rFonts w:ascii="Noto Sans Symbols" w:hAnsi="Noto Sans Symbols" w:cs="Noto Sans Symbols" w:hint="default"/>
      </w:rPr>
    </w:lvl>
    <w:lvl w:ilvl="4">
      <w:start w:val="1"/>
      <w:numFmt w:val="bullet"/>
      <w:lvlText w:val="o"/>
      <w:lvlJc w:val="left"/>
      <w:pPr>
        <w:tabs>
          <w:tab w:val="num" w:pos="0"/>
        </w:tabs>
        <w:ind w:left="4746" w:hanging="360"/>
      </w:pPr>
      <w:rPr>
        <w:rFonts w:ascii="Courier New" w:hAnsi="Courier New" w:cs="Courier New" w:hint="default"/>
      </w:rPr>
    </w:lvl>
    <w:lvl w:ilvl="5">
      <w:start w:val="1"/>
      <w:numFmt w:val="bullet"/>
      <w:lvlText w:val="▪"/>
      <w:lvlJc w:val="left"/>
      <w:pPr>
        <w:tabs>
          <w:tab w:val="num" w:pos="0"/>
        </w:tabs>
        <w:ind w:left="5466" w:hanging="360"/>
      </w:pPr>
      <w:rPr>
        <w:rFonts w:ascii="Noto Sans Symbols" w:hAnsi="Noto Sans Symbols" w:cs="Noto Sans Symbols" w:hint="default"/>
      </w:rPr>
    </w:lvl>
    <w:lvl w:ilvl="6">
      <w:start w:val="1"/>
      <w:numFmt w:val="bullet"/>
      <w:lvlText w:val="●"/>
      <w:lvlJc w:val="left"/>
      <w:pPr>
        <w:tabs>
          <w:tab w:val="num" w:pos="0"/>
        </w:tabs>
        <w:ind w:left="6186" w:hanging="360"/>
      </w:pPr>
      <w:rPr>
        <w:rFonts w:ascii="Noto Sans Symbols" w:hAnsi="Noto Sans Symbols" w:cs="Noto Sans Symbols" w:hint="default"/>
      </w:rPr>
    </w:lvl>
    <w:lvl w:ilvl="7">
      <w:start w:val="1"/>
      <w:numFmt w:val="bullet"/>
      <w:lvlText w:val="o"/>
      <w:lvlJc w:val="left"/>
      <w:pPr>
        <w:tabs>
          <w:tab w:val="num" w:pos="0"/>
        </w:tabs>
        <w:ind w:left="6906" w:hanging="360"/>
      </w:pPr>
      <w:rPr>
        <w:rFonts w:ascii="Courier New" w:hAnsi="Courier New" w:cs="Courier New" w:hint="default"/>
      </w:rPr>
    </w:lvl>
    <w:lvl w:ilvl="8">
      <w:start w:val="1"/>
      <w:numFmt w:val="bullet"/>
      <w:lvlText w:val="▪"/>
      <w:lvlJc w:val="left"/>
      <w:pPr>
        <w:tabs>
          <w:tab w:val="num" w:pos="0"/>
        </w:tabs>
        <w:ind w:left="7626" w:hanging="360"/>
      </w:pPr>
      <w:rPr>
        <w:rFonts w:ascii="Noto Sans Symbols" w:hAnsi="Noto Sans Symbols" w:cs="Noto Sans Symbols" w:hint="default"/>
      </w:rPr>
    </w:lvl>
  </w:abstractNum>
  <w:abstractNum w:abstractNumId="16">
    <w:nsid w:val="6D2617FD"/>
    <w:multiLevelType w:val="multilevel"/>
    <w:tmpl w:val="0748B80E"/>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17">
    <w:nsid w:val="6DFA6617"/>
    <w:multiLevelType w:val="multilevel"/>
    <w:tmpl w:val="A5A4F69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nsid w:val="71337E38"/>
    <w:multiLevelType w:val="multilevel"/>
    <w:tmpl w:val="0DD021B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nsid w:val="7623000A"/>
    <w:multiLevelType w:val="multilevel"/>
    <w:tmpl w:val="6B869580"/>
    <w:lvl w:ilvl="0">
      <w:numFmt w:val="bullet"/>
      <w:lvlText w:val="−"/>
      <w:lvlJc w:val="left"/>
      <w:pPr>
        <w:tabs>
          <w:tab w:val="num" w:pos="0"/>
        </w:tabs>
        <w:ind w:left="360" w:hanging="360"/>
      </w:pPr>
      <w:rPr>
        <w:rFonts w:ascii="Noto Sans Symbols" w:hAnsi="Noto Sans Symbols" w:cs="Noto Sans Symbols" w:hint="default"/>
        <w:b/>
        <w:sz w:val="24"/>
        <w:szCs w:val="24"/>
      </w:rPr>
    </w:lvl>
    <w:lvl w:ilvl="1">
      <w:numFmt w:val="bullet"/>
      <w:lvlText w:val="−"/>
      <w:lvlJc w:val="left"/>
      <w:pPr>
        <w:tabs>
          <w:tab w:val="num" w:pos="0"/>
        </w:tabs>
        <w:ind w:left="720" w:hanging="360"/>
      </w:pPr>
      <w:rPr>
        <w:rFonts w:ascii="Noto Sans Symbols" w:hAnsi="Noto Sans Symbols" w:cs="Noto Sans Symbols" w:hint="default"/>
        <w:sz w:val="18"/>
        <w:szCs w:val="18"/>
      </w:rPr>
    </w:lvl>
    <w:lvl w:ilvl="2">
      <w:numFmt w:val="bullet"/>
      <w:lvlText w:val="−"/>
      <w:lvlJc w:val="left"/>
      <w:pPr>
        <w:tabs>
          <w:tab w:val="num" w:pos="0"/>
        </w:tabs>
        <w:ind w:left="1080" w:hanging="360"/>
      </w:pPr>
      <w:rPr>
        <w:rFonts w:ascii="Noto Sans Symbols" w:hAnsi="Noto Sans Symbols" w:cs="Noto Sans Symbols" w:hint="default"/>
        <w:sz w:val="18"/>
        <w:szCs w:val="18"/>
      </w:rPr>
    </w:lvl>
    <w:lvl w:ilvl="3">
      <w:numFmt w:val="bullet"/>
      <w:lvlText w:val="−"/>
      <w:lvlJc w:val="left"/>
      <w:pPr>
        <w:tabs>
          <w:tab w:val="num" w:pos="0"/>
        </w:tabs>
        <w:ind w:left="1440" w:hanging="360"/>
      </w:pPr>
      <w:rPr>
        <w:rFonts w:ascii="Noto Sans Symbols" w:hAnsi="Noto Sans Symbols" w:cs="Noto Sans Symbols" w:hint="default"/>
        <w:sz w:val="18"/>
        <w:szCs w:val="18"/>
      </w:rPr>
    </w:lvl>
    <w:lvl w:ilvl="4">
      <w:numFmt w:val="bullet"/>
      <w:lvlText w:val="−"/>
      <w:lvlJc w:val="left"/>
      <w:pPr>
        <w:tabs>
          <w:tab w:val="num" w:pos="0"/>
        </w:tabs>
        <w:ind w:left="1800" w:hanging="360"/>
      </w:pPr>
      <w:rPr>
        <w:rFonts w:ascii="Noto Sans Symbols" w:hAnsi="Noto Sans Symbols" w:cs="Noto Sans Symbols" w:hint="default"/>
        <w:sz w:val="18"/>
        <w:szCs w:val="18"/>
      </w:rPr>
    </w:lvl>
    <w:lvl w:ilvl="5">
      <w:numFmt w:val="bullet"/>
      <w:lvlText w:val="−"/>
      <w:lvlJc w:val="left"/>
      <w:pPr>
        <w:tabs>
          <w:tab w:val="num" w:pos="0"/>
        </w:tabs>
        <w:ind w:left="2160" w:hanging="360"/>
      </w:pPr>
      <w:rPr>
        <w:rFonts w:ascii="Noto Sans Symbols" w:hAnsi="Noto Sans Symbols" w:cs="Noto Sans Symbols" w:hint="default"/>
        <w:sz w:val="18"/>
        <w:szCs w:val="18"/>
      </w:rPr>
    </w:lvl>
    <w:lvl w:ilvl="6">
      <w:numFmt w:val="bullet"/>
      <w:lvlText w:val="−"/>
      <w:lvlJc w:val="left"/>
      <w:pPr>
        <w:tabs>
          <w:tab w:val="num" w:pos="0"/>
        </w:tabs>
        <w:ind w:left="2520" w:hanging="360"/>
      </w:pPr>
      <w:rPr>
        <w:rFonts w:ascii="Noto Sans Symbols" w:hAnsi="Noto Sans Symbols" w:cs="Noto Sans Symbols" w:hint="default"/>
        <w:sz w:val="18"/>
        <w:szCs w:val="18"/>
      </w:rPr>
    </w:lvl>
    <w:lvl w:ilvl="7">
      <w:numFmt w:val="bullet"/>
      <w:lvlText w:val="−"/>
      <w:lvlJc w:val="left"/>
      <w:pPr>
        <w:tabs>
          <w:tab w:val="num" w:pos="0"/>
        </w:tabs>
        <w:ind w:left="2880" w:hanging="360"/>
      </w:pPr>
      <w:rPr>
        <w:rFonts w:ascii="Noto Sans Symbols" w:hAnsi="Noto Sans Symbols" w:cs="Noto Sans Symbols" w:hint="default"/>
        <w:sz w:val="18"/>
        <w:szCs w:val="18"/>
      </w:rPr>
    </w:lvl>
    <w:lvl w:ilvl="8">
      <w:numFmt w:val="bullet"/>
      <w:lvlText w:val="−"/>
      <w:lvlJc w:val="left"/>
      <w:pPr>
        <w:tabs>
          <w:tab w:val="num" w:pos="0"/>
        </w:tabs>
        <w:ind w:left="3240" w:hanging="360"/>
      </w:pPr>
      <w:rPr>
        <w:rFonts w:ascii="Noto Sans Symbols" w:hAnsi="Noto Sans Symbols" w:cs="Noto Sans Symbols" w:hint="default"/>
        <w:sz w:val="18"/>
        <w:szCs w:val="18"/>
      </w:rPr>
    </w:lvl>
  </w:abstractNum>
  <w:num w:numId="1">
    <w:abstractNumId w:val="3"/>
  </w:num>
  <w:num w:numId="2">
    <w:abstractNumId w:val="7"/>
  </w:num>
  <w:num w:numId="3">
    <w:abstractNumId w:val="1"/>
  </w:num>
  <w:num w:numId="4">
    <w:abstractNumId w:val="11"/>
  </w:num>
  <w:num w:numId="5">
    <w:abstractNumId w:val="9"/>
  </w:num>
  <w:num w:numId="6">
    <w:abstractNumId w:val="5"/>
  </w:num>
  <w:num w:numId="7">
    <w:abstractNumId w:val="2"/>
  </w:num>
  <w:num w:numId="8">
    <w:abstractNumId w:val="4"/>
  </w:num>
  <w:num w:numId="9">
    <w:abstractNumId w:val="16"/>
  </w:num>
  <w:num w:numId="10">
    <w:abstractNumId w:val="10"/>
  </w:num>
  <w:num w:numId="11">
    <w:abstractNumId w:val="6"/>
  </w:num>
  <w:num w:numId="12">
    <w:abstractNumId w:val="8"/>
  </w:num>
  <w:num w:numId="13">
    <w:abstractNumId w:val="18"/>
  </w:num>
  <w:num w:numId="14">
    <w:abstractNumId w:val="17"/>
  </w:num>
  <w:num w:numId="15">
    <w:abstractNumId w:val="12"/>
  </w:num>
  <w:num w:numId="16">
    <w:abstractNumId w:val="0"/>
  </w:num>
  <w:num w:numId="17">
    <w:abstractNumId w:val="14"/>
  </w:num>
  <w:num w:numId="18">
    <w:abstractNumId w:val="19"/>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3CA6"/>
    <w:rsid w:val="0009720A"/>
    <w:rsid w:val="000E6663"/>
    <w:rsid w:val="00113CA6"/>
    <w:rsid w:val="0021042C"/>
    <w:rsid w:val="002760D6"/>
    <w:rsid w:val="002B7A9F"/>
    <w:rsid w:val="003C4E75"/>
    <w:rsid w:val="00451B3E"/>
    <w:rsid w:val="004D6701"/>
    <w:rsid w:val="00546091"/>
    <w:rsid w:val="005C3FA1"/>
    <w:rsid w:val="005F3EBA"/>
    <w:rsid w:val="006A0B33"/>
    <w:rsid w:val="006D0D3A"/>
    <w:rsid w:val="00713DC0"/>
    <w:rsid w:val="00735104"/>
    <w:rsid w:val="00741F83"/>
    <w:rsid w:val="007914DE"/>
    <w:rsid w:val="00852DDC"/>
    <w:rsid w:val="008641B1"/>
    <w:rsid w:val="008A3113"/>
    <w:rsid w:val="009C62F4"/>
    <w:rsid w:val="009E494A"/>
    <w:rsid w:val="00A62531"/>
    <w:rsid w:val="00B34CAA"/>
    <w:rsid w:val="00B4510A"/>
    <w:rsid w:val="00CD5301"/>
    <w:rsid w:val="00E2049B"/>
    <w:rsid w:val="00E347B3"/>
    <w:rsid w:val="00EE1C7A"/>
    <w:rsid w:val="00F3623F"/>
    <w:rsid w:val="00FB52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lang w:eastAsia="ru-RU" w:bidi="ar-SA"/>
    </w:rPr>
  </w:style>
  <w:style w:type="paragraph" w:styleId="1">
    <w:name w:val="heading 1"/>
    <w:basedOn w:val="normal1"/>
    <w:next w:val="normal1"/>
    <w:uiPriority w:val="9"/>
    <w:qFormat/>
    <w:pPr>
      <w:keepNext/>
      <w:keepLines/>
      <w:spacing w:before="480" w:after="120"/>
      <w:outlineLvl w:val="0"/>
    </w:pPr>
    <w:rPr>
      <w:b/>
      <w:sz w:val="48"/>
      <w:szCs w:val="48"/>
    </w:rPr>
  </w:style>
  <w:style w:type="paragraph" w:styleId="2">
    <w:name w:val="heading 2"/>
    <w:basedOn w:val="normal1"/>
    <w:next w:val="normal1"/>
    <w:uiPriority w:val="9"/>
    <w:semiHidden/>
    <w:unhideWhenUsed/>
    <w:qFormat/>
    <w:pPr>
      <w:keepNext/>
      <w:keepLines/>
      <w:spacing w:before="360" w:after="80"/>
      <w:outlineLvl w:val="1"/>
    </w:pPr>
    <w:rPr>
      <w:b/>
      <w:sz w:val="36"/>
      <w:szCs w:val="36"/>
    </w:rPr>
  </w:style>
  <w:style w:type="paragraph" w:styleId="3">
    <w:name w:val="heading 3"/>
    <w:basedOn w:val="normal1"/>
    <w:next w:val="normal1"/>
    <w:uiPriority w:val="9"/>
    <w:semiHidden/>
    <w:unhideWhenUsed/>
    <w:qFormat/>
    <w:pPr>
      <w:keepNext/>
      <w:keepLines/>
      <w:spacing w:before="280" w:after="80"/>
      <w:outlineLvl w:val="2"/>
    </w:pPr>
    <w:rPr>
      <w:b/>
      <w:sz w:val="28"/>
      <w:szCs w:val="28"/>
    </w:rPr>
  </w:style>
  <w:style w:type="paragraph" w:styleId="4">
    <w:name w:val="heading 4"/>
    <w:basedOn w:val="normal1"/>
    <w:next w:val="normal1"/>
    <w:uiPriority w:val="9"/>
    <w:semiHidden/>
    <w:unhideWhenUsed/>
    <w:qFormat/>
    <w:pPr>
      <w:keepNext/>
      <w:keepLines/>
      <w:spacing w:before="240" w:after="40"/>
      <w:outlineLvl w:val="3"/>
    </w:pPr>
    <w:rPr>
      <w:b/>
      <w:sz w:val="24"/>
      <w:szCs w:val="24"/>
    </w:rPr>
  </w:style>
  <w:style w:type="paragraph" w:styleId="5">
    <w:name w:val="heading 5"/>
    <w:basedOn w:val="normal1"/>
    <w:next w:val="normal1"/>
    <w:uiPriority w:val="9"/>
    <w:semiHidden/>
    <w:unhideWhenUsed/>
    <w:qFormat/>
    <w:pPr>
      <w:keepNext/>
      <w:keepLines/>
      <w:spacing w:before="220" w:after="40"/>
      <w:outlineLvl w:val="4"/>
    </w:pPr>
    <w:rPr>
      <w:b/>
    </w:rPr>
  </w:style>
  <w:style w:type="paragraph" w:styleId="6">
    <w:name w:val="heading 6"/>
    <w:basedOn w:val="normal1"/>
    <w:next w:val="normal1"/>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6">
    <w:name w:val="annotation reference"/>
    <w:basedOn w:val="a0"/>
    <w:uiPriority w:val="99"/>
    <w:semiHidden/>
    <w:unhideWhenUsed/>
    <w:qFormat/>
    <w:rsid w:val="003F0EB8"/>
    <w:rPr>
      <w:sz w:val="16"/>
      <w:szCs w:val="16"/>
    </w:rPr>
  </w:style>
  <w:style w:type="character" w:customStyle="1" w:styleId="a7">
    <w:name w:val="Текст примечания Знак"/>
    <w:basedOn w:val="a0"/>
    <w:link w:val="a8"/>
    <w:uiPriority w:val="99"/>
    <w:semiHidden/>
    <w:qFormat/>
    <w:rsid w:val="003F0EB8"/>
    <w:rPr>
      <w:sz w:val="20"/>
      <w:szCs w:val="20"/>
    </w:rPr>
  </w:style>
  <w:style w:type="character" w:customStyle="1" w:styleId="a9">
    <w:name w:val="Тема примечания Знак"/>
    <w:basedOn w:val="a7"/>
    <w:link w:val="aa"/>
    <w:uiPriority w:val="99"/>
    <w:semiHidden/>
    <w:qFormat/>
    <w:rsid w:val="003F0EB8"/>
    <w:rPr>
      <w:b/>
      <w:bCs/>
      <w:sz w:val="20"/>
      <w:szCs w:val="20"/>
    </w:rPr>
  </w:style>
  <w:style w:type="character" w:customStyle="1" w:styleId="ab">
    <w:name w:val="Верхний колонтитул Знак"/>
    <w:basedOn w:val="a0"/>
    <w:link w:val="ac"/>
    <w:uiPriority w:val="99"/>
    <w:qFormat/>
    <w:rsid w:val="00D827AC"/>
  </w:style>
  <w:style w:type="character" w:customStyle="1" w:styleId="ad">
    <w:name w:val="Нижний колонтитул Знак"/>
    <w:basedOn w:val="a0"/>
    <w:link w:val="ae"/>
    <w:uiPriority w:val="99"/>
    <w:qFormat/>
    <w:rsid w:val="00D827AC"/>
  </w:style>
  <w:style w:type="character" w:customStyle="1" w:styleId="20">
    <w:name w:val="Основной текст (2)"/>
    <w:qFormat/>
    <w:rsid w:val="00D827AC"/>
    <w:rPr>
      <w:rFonts w:ascii="Times New Roman" w:hAnsi="Times New Roman" w:cs="Times New Roman"/>
      <w:sz w:val="21"/>
      <w:szCs w:val="21"/>
      <w:u w:val="none"/>
    </w:rPr>
  </w:style>
  <w:style w:type="character" w:customStyle="1" w:styleId="21">
    <w:name w:val="Основной текст (2)_"/>
    <w:link w:val="210"/>
    <w:qFormat/>
    <w:rsid w:val="00A97FDD"/>
    <w:rPr>
      <w:rFonts w:ascii="Times New Roman" w:hAnsi="Times New Roman" w:cs="Times New Roman"/>
      <w:sz w:val="21"/>
      <w:szCs w:val="21"/>
      <w:shd w:val="clear" w:color="auto" w:fill="FFFFFF"/>
    </w:rPr>
  </w:style>
  <w:style w:type="character" w:customStyle="1" w:styleId="60">
    <w:name w:val="Основной текст (6)"/>
    <w:qFormat/>
    <w:rsid w:val="00767C9F"/>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rPr>
  </w:style>
  <w:style w:type="character" w:customStyle="1" w:styleId="af">
    <w:name w:val="Основной текст Знак"/>
    <w:basedOn w:val="a0"/>
    <w:link w:val="af0"/>
    <w:qFormat/>
    <w:rsid w:val="00810D46"/>
    <w:rPr>
      <w:rFonts w:eastAsia="Segoe UI" w:cs="Tahoma"/>
      <w:color w:val="000000"/>
      <w:szCs w:val="24"/>
      <w:lang w:eastAsia="zh-CN" w:bidi="en-US"/>
    </w:rPr>
  </w:style>
  <w:style w:type="character" w:customStyle="1" w:styleId="rvts0">
    <w:name w:val="rvts0"/>
    <w:qFormat/>
    <w:rsid w:val="00810D46"/>
    <w:rPr>
      <w:rFonts w:cs="Times New Roman"/>
    </w:rPr>
  </w:style>
  <w:style w:type="character" w:customStyle="1" w:styleId="af1">
    <w:name w:val="Без интервала Знак"/>
    <w:link w:val="af2"/>
    <w:uiPriority w:val="1"/>
    <w:qFormat/>
    <w:rsid w:val="00810D46"/>
    <w:rPr>
      <w:rFonts w:cs="Times New Roman"/>
      <w:lang w:eastAsia="en-US"/>
    </w:rPr>
  </w:style>
  <w:style w:type="character" w:customStyle="1" w:styleId="NoSpacingChar">
    <w:name w:val="No Spacing Char"/>
    <w:link w:val="11"/>
    <w:qFormat/>
    <w:locked/>
    <w:rsid w:val="00810D46"/>
    <w:rPr>
      <w:lang w:val="ru-RU" w:eastAsia="ar-SA"/>
    </w:rPr>
  </w:style>
  <w:style w:type="paragraph" w:styleId="af3">
    <w:name w:val="Title"/>
    <w:basedOn w:val="normal1"/>
    <w:next w:val="af0"/>
    <w:uiPriority w:val="10"/>
    <w:qFormat/>
    <w:pPr>
      <w:keepNext/>
      <w:keepLines/>
      <w:spacing w:before="480" w:after="120"/>
    </w:pPr>
    <w:rPr>
      <w:b/>
      <w:sz w:val="72"/>
      <w:szCs w:val="72"/>
    </w:rPr>
  </w:style>
  <w:style w:type="paragraph" w:styleId="af0">
    <w:name w:val="Body Text"/>
    <w:basedOn w:val="normal1"/>
    <w:link w:val="af"/>
    <w:rsid w:val="00810D46"/>
    <w:pPr>
      <w:widowControl w:val="0"/>
      <w:spacing w:after="140" w:line="288" w:lineRule="auto"/>
    </w:pPr>
    <w:rPr>
      <w:rFonts w:eastAsia="Segoe UI" w:cs="Tahoma"/>
      <w:color w:val="000000"/>
      <w:szCs w:val="24"/>
      <w:lang w:bidi="en-US"/>
    </w:rPr>
  </w:style>
  <w:style w:type="paragraph" w:styleId="af4">
    <w:name w:val="List"/>
    <w:basedOn w:val="af0"/>
    <w:rPr>
      <w:rFonts w:cs="Lucida Sans"/>
    </w:rPr>
  </w:style>
  <w:style w:type="paragraph" w:styleId="af5">
    <w:name w:val="caption"/>
    <w:basedOn w:val="normal1"/>
    <w:qFormat/>
    <w:pPr>
      <w:suppressLineNumbers/>
      <w:spacing w:before="120" w:after="120"/>
    </w:pPr>
    <w:rPr>
      <w:rFonts w:cs="Lucida Sans"/>
      <w:i/>
      <w:iCs/>
      <w:sz w:val="24"/>
      <w:szCs w:val="24"/>
    </w:rPr>
  </w:style>
  <w:style w:type="paragraph" w:styleId="af6">
    <w:name w:val="index heading"/>
    <w:basedOn w:val="normal1"/>
    <w:qFormat/>
    <w:pPr>
      <w:suppressLineNumbers/>
    </w:pPr>
    <w:rPr>
      <w:rFonts w:cs="Lucida Sans"/>
    </w:rPr>
  </w:style>
  <w:style w:type="paragraph" w:customStyle="1" w:styleId="normal1">
    <w:name w:val="normal1"/>
    <w:qFormat/>
    <w:pPr>
      <w:spacing w:after="160" w:line="259" w:lineRule="auto"/>
    </w:pPr>
  </w:style>
  <w:style w:type="paragraph" w:styleId="af7">
    <w:name w:val="List Paragraph"/>
    <w:basedOn w:val="normal1"/>
    <w:uiPriority w:val="34"/>
    <w:qFormat/>
    <w:rsid w:val="00CD4E1F"/>
    <w:pPr>
      <w:ind w:left="720"/>
      <w:contextualSpacing/>
    </w:pPr>
  </w:style>
  <w:style w:type="paragraph" w:styleId="a5">
    <w:name w:val="Balloon Text"/>
    <w:basedOn w:val="normal1"/>
    <w:link w:val="a4"/>
    <w:uiPriority w:val="99"/>
    <w:semiHidden/>
    <w:unhideWhenUsed/>
    <w:qFormat/>
    <w:rsid w:val="009F5CF2"/>
    <w:pPr>
      <w:spacing w:after="0" w:line="240" w:lineRule="auto"/>
    </w:pPr>
    <w:rPr>
      <w:rFonts w:ascii="Segoe UI" w:hAnsi="Segoe UI" w:cs="Segoe UI"/>
      <w:sz w:val="18"/>
      <w:szCs w:val="18"/>
    </w:rPr>
  </w:style>
  <w:style w:type="paragraph" w:styleId="af8">
    <w:name w:val="Normal (Web)"/>
    <w:basedOn w:val="normal1"/>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normal1"/>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normal1"/>
    <w:qFormat/>
    <w:rsid w:val="00B777C4"/>
    <w:pPr>
      <w:spacing w:beforeAutospacing="1" w:afterAutospacing="1" w:line="240" w:lineRule="auto"/>
    </w:pPr>
    <w:rPr>
      <w:rFonts w:ascii="Times New Roman" w:eastAsia="Times New Roman" w:hAnsi="Times New Roman" w:cs="Times New Roman"/>
      <w:sz w:val="24"/>
      <w:szCs w:val="24"/>
    </w:rPr>
  </w:style>
  <w:style w:type="paragraph" w:styleId="af9">
    <w:name w:val="Subtitle"/>
    <w:basedOn w:val="normal1"/>
    <w:next w:val="normal1"/>
    <w:qFormat/>
    <w:pPr>
      <w:keepNext/>
      <w:keepLines/>
      <w:spacing w:before="360" w:after="80" w:line="240" w:lineRule="auto"/>
    </w:pPr>
    <w:rPr>
      <w:rFonts w:ascii="Georgia" w:eastAsia="Georgia" w:hAnsi="Georgia" w:cs="Georgia"/>
      <w:i/>
      <w:color w:val="666666"/>
      <w:sz w:val="48"/>
      <w:szCs w:val="48"/>
    </w:rPr>
  </w:style>
  <w:style w:type="paragraph" w:customStyle="1" w:styleId="afa">
    <w:name w:val="Нормальний текст"/>
    <w:basedOn w:val="normal1"/>
    <w:qFormat/>
    <w:rsid w:val="0097339B"/>
    <w:pPr>
      <w:spacing w:before="120" w:after="0" w:line="240" w:lineRule="auto"/>
      <w:ind w:firstLine="567"/>
    </w:pPr>
    <w:rPr>
      <w:rFonts w:ascii="Antiqua" w:eastAsia="Times New Roman" w:hAnsi="Antiqua" w:cs="Times New Roman"/>
      <w:sz w:val="26"/>
      <w:szCs w:val="20"/>
    </w:rPr>
  </w:style>
  <w:style w:type="paragraph" w:styleId="a8">
    <w:name w:val="annotation text"/>
    <w:basedOn w:val="normal1"/>
    <w:link w:val="a7"/>
    <w:uiPriority w:val="99"/>
    <w:semiHidden/>
    <w:unhideWhenUsed/>
    <w:qFormat/>
    <w:rsid w:val="003F0EB8"/>
    <w:pPr>
      <w:spacing w:line="240" w:lineRule="auto"/>
    </w:pPr>
    <w:rPr>
      <w:sz w:val="20"/>
      <w:szCs w:val="20"/>
    </w:rPr>
  </w:style>
  <w:style w:type="paragraph" w:styleId="aa">
    <w:name w:val="annotation subject"/>
    <w:basedOn w:val="a8"/>
    <w:next w:val="a8"/>
    <w:link w:val="a9"/>
    <w:uiPriority w:val="99"/>
    <w:semiHidden/>
    <w:unhideWhenUsed/>
    <w:qFormat/>
    <w:rsid w:val="003F0EB8"/>
    <w:rPr>
      <w:b/>
      <w:bCs/>
    </w:rPr>
  </w:style>
  <w:style w:type="paragraph" w:customStyle="1" w:styleId="afb">
    <w:name w:val="Колонтитул"/>
    <w:basedOn w:val="normal1"/>
    <w:qFormat/>
  </w:style>
  <w:style w:type="paragraph" w:styleId="ac">
    <w:name w:val="header"/>
    <w:basedOn w:val="normal1"/>
    <w:link w:val="ab"/>
    <w:uiPriority w:val="99"/>
    <w:unhideWhenUsed/>
    <w:rsid w:val="00D827AC"/>
    <w:pPr>
      <w:tabs>
        <w:tab w:val="center" w:pos="4677"/>
        <w:tab w:val="right" w:pos="9355"/>
      </w:tabs>
      <w:spacing w:after="0" w:line="240" w:lineRule="auto"/>
    </w:pPr>
  </w:style>
  <w:style w:type="paragraph" w:styleId="ae">
    <w:name w:val="footer"/>
    <w:basedOn w:val="normal1"/>
    <w:link w:val="ad"/>
    <w:uiPriority w:val="99"/>
    <w:unhideWhenUsed/>
    <w:rsid w:val="00D827AC"/>
    <w:pPr>
      <w:tabs>
        <w:tab w:val="center" w:pos="4677"/>
        <w:tab w:val="right" w:pos="9355"/>
      </w:tabs>
      <w:spacing w:after="0" w:line="240" w:lineRule="auto"/>
    </w:pPr>
  </w:style>
  <w:style w:type="paragraph" w:customStyle="1" w:styleId="210">
    <w:name w:val="Основной текст (2)1"/>
    <w:basedOn w:val="normal1"/>
    <w:link w:val="21"/>
    <w:qFormat/>
    <w:rsid w:val="00A97FDD"/>
    <w:pPr>
      <w:widowControl w:val="0"/>
      <w:shd w:val="clear" w:color="auto" w:fill="FFFFFF"/>
      <w:spacing w:before="1380" w:after="180" w:line="250" w:lineRule="exact"/>
      <w:jc w:val="center"/>
    </w:pPr>
    <w:rPr>
      <w:rFonts w:ascii="Times New Roman" w:hAnsi="Times New Roman" w:cs="Times New Roman"/>
      <w:sz w:val="21"/>
      <w:szCs w:val="21"/>
    </w:rPr>
  </w:style>
  <w:style w:type="paragraph" w:customStyle="1" w:styleId="LO-normal">
    <w:name w:val="LO-normal"/>
    <w:qFormat/>
    <w:rsid w:val="00767C9F"/>
    <w:pPr>
      <w:spacing w:line="276" w:lineRule="auto"/>
    </w:pPr>
    <w:rPr>
      <w:rFonts w:ascii="Arial" w:eastAsia="Arial" w:hAnsi="Arial" w:cs="Arial"/>
      <w:color w:val="000000"/>
      <w:lang w:val="ru-RU" w:bidi="ar-SA"/>
    </w:rPr>
  </w:style>
  <w:style w:type="paragraph" w:customStyle="1" w:styleId="TableParagraph">
    <w:name w:val="Table Paragraph"/>
    <w:basedOn w:val="normal1"/>
    <w:uiPriority w:val="1"/>
    <w:qFormat/>
    <w:rsid w:val="00C5506A"/>
    <w:pPr>
      <w:widowControl w:val="0"/>
      <w:spacing w:after="0" w:line="240" w:lineRule="auto"/>
    </w:pPr>
    <w:rPr>
      <w:rFonts w:ascii="Times New Roman" w:eastAsia="Times New Roman" w:hAnsi="Times New Roman" w:cs="Times New Roman"/>
      <w:lang w:eastAsia="en-US"/>
    </w:rPr>
  </w:style>
  <w:style w:type="paragraph" w:customStyle="1" w:styleId="--14">
    <w:name w:val="ЕТС-ОТ(Ц-Ж)14"/>
    <w:basedOn w:val="normal1"/>
    <w:qFormat/>
    <w:rsid w:val="00810D46"/>
    <w:pPr>
      <w:spacing w:after="0" w:line="240" w:lineRule="auto"/>
      <w:jc w:val="center"/>
    </w:pPr>
    <w:rPr>
      <w:rFonts w:ascii="Times New Roman" w:eastAsia="Times New Roman" w:hAnsi="Times New Roman" w:cs="Times New Roman"/>
      <w:b/>
      <w:sz w:val="28"/>
      <w:szCs w:val="28"/>
      <w:lang w:eastAsia="ar-SA"/>
    </w:rPr>
  </w:style>
  <w:style w:type="paragraph" w:styleId="af2">
    <w:name w:val="No Spacing"/>
    <w:link w:val="af1"/>
    <w:uiPriority w:val="1"/>
    <w:qFormat/>
    <w:rsid w:val="00810D46"/>
    <w:rPr>
      <w:rFonts w:cs="Times New Roman"/>
      <w:lang w:eastAsia="en-US" w:bidi="ar-SA"/>
    </w:rPr>
  </w:style>
  <w:style w:type="paragraph" w:customStyle="1" w:styleId="11">
    <w:name w:val="Без интервала1"/>
    <w:link w:val="NoSpacingChar"/>
    <w:qFormat/>
    <w:rsid w:val="00810D46"/>
    <w:rPr>
      <w:lang w:val="ru-RU" w:eastAsia="ar-SA" w:bidi="ar-SA"/>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fc">
    <w:name w:val="Table Grid"/>
    <w:basedOn w:val="a1"/>
    <w:uiPriority w:val="5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enPrYgqqao+YUPqk9vILUtOEP7Q==">CgMxLjAyCGguZ2pkZ3hzMgloLjN6bnlzaDcyCWguMmV0OTJwMDIOaC5oanFtOHNrYXJiZHIyDWguZnRqN3ZhcW9yaWMyCGgudHlqY3d0MgloLjNkeTZ2a20yCWguMnM4ZXlvMTIJaC4xdDNoNXNmMgloLjRkMzRvZzgyCWguMTdkcDh2dTIJaC4zcmRjcmpuMgloLjI2aW4xcmcyCGgubG54Yno5OAByITFvQlF2OTRBLXNGS1VzRGdxRU45a2ktXzIwcjJhMFZXZA==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14</Pages>
  <Words>29053</Words>
  <Characters>16561</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Boss</cp:lastModifiedBy>
  <cp:revision>24</cp:revision>
  <dcterms:created xsi:type="dcterms:W3CDTF">2023-09-17T16:26:00Z</dcterms:created>
  <dcterms:modified xsi:type="dcterms:W3CDTF">2024-01-15T12:50:00Z</dcterms:modified>
  <dc:language>ru-RU</dc:language>
</cp:coreProperties>
</file>