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0A" w:rsidRPr="0057336F" w:rsidRDefault="00EC3D0A" w:rsidP="00307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sz w:val="24"/>
          <w:szCs w:val="24"/>
          <w:lang w:val="uk-UA"/>
        </w:rPr>
        <w:t>ДОГОВІР №___</w:t>
      </w:r>
    </w:p>
    <w:p w:rsidR="00307AB8" w:rsidRPr="0057336F" w:rsidRDefault="00307AB8" w:rsidP="00307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3D0A" w:rsidRPr="0057336F" w:rsidRDefault="00307AB8" w:rsidP="0030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C3D0A" w:rsidRPr="0057336F">
        <w:rPr>
          <w:rFonts w:ascii="Times New Roman" w:hAnsi="Times New Roman" w:cs="Times New Roman"/>
          <w:sz w:val="24"/>
          <w:szCs w:val="24"/>
          <w:lang w:val="uk-UA"/>
        </w:rPr>
        <w:t xml:space="preserve">м. Кривий Ріг                                                            </w:t>
      </w:r>
      <w:r w:rsidRPr="0057336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76941" w:rsidRPr="0057336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C3D0A" w:rsidRPr="0057336F">
        <w:rPr>
          <w:rFonts w:ascii="Times New Roman" w:hAnsi="Times New Roman" w:cs="Times New Roman"/>
          <w:sz w:val="24"/>
          <w:szCs w:val="24"/>
          <w:lang w:val="uk-UA"/>
        </w:rPr>
        <w:t xml:space="preserve">             «____» ________ 2024 року</w:t>
      </w:r>
    </w:p>
    <w:p w:rsidR="00307AB8" w:rsidRPr="00767D08" w:rsidRDefault="00307AB8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10"/>
          <w:szCs w:val="24"/>
          <w:lang w:val="uk-UA"/>
        </w:rPr>
      </w:pPr>
    </w:p>
    <w:p w:rsidR="00EC3D0A" w:rsidRPr="0057336F" w:rsidRDefault="008136CD" w:rsidP="007C6C95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725B81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Виконавчий комітет Криворізької міської ради, в особі ___________________________, що діє на підставі Закону України «Про місцеве самоврядування в Україні» та Положення про виконавчий комітет Криворізької міської ради (далі – Покупець), з однієї сторони, та ________________________________, в особі __________________________________, що діє на підставі ______________________ (надалі – Постачальник), з іншої сторони, разом – Сторони, а кожна окремо – Сторона,  уклали цей Договір про нижченаведене (далі – Договір):</w:t>
      </w:r>
    </w:p>
    <w:p w:rsidR="00CF6FFB" w:rsidRPr="0057336F" w:rsidRDefault="00CF6FFB" w:rsidP="00CF6FFB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57336F" w:rsidRDefault="00EC3D0A" w:rsidP="00B70517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 ПРЕДМЕТ ДОГОВОРУ</w:t>
      </w:r>
    </w:p>
    <w:p w:rsidR="00D80AA0" w:rsidRPr="0057336F" w:rsidRDefault="00D80AA0" w:rsidP="00D80AA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1.1. Предмет Договору</w:t>
      </w:r>
      <w:r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C834F1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ДК 021:2015: 48730000-4 Пакети програмного забезпечення для забезпечення безпеки (Система збору журнальних файлів, їх аналізу та побудови звітів FortiAnalyzer з необхідним набором ліцензій та сервісною технічною підтримкою)</w:t>
      </w:r>
      <w:r w:rsidR="00B8745A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програмне забезпечення)</w:t>
      </w:r>
      <w:r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80AA0" w:rsidRPr="0057336F" w:rsidRDefault="00082AA8" w:rsidP="00D80AA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1.2</w:t>
      </w:r>
      <w:r w:rsidR="00D80AA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 У порядку та на умовах, визначених Договором, Постачальник зобов'язується поставити, а Покупець зобов’язаний оплатити Пос</w:t>
      </w:r>
      <w:r w:rsidR="00D1742C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тачальнику програмне забезп</w:t>
      </w:r>
      <w:r w:rsidR="008A44F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ечення</w:t>
      </w:r>
      <w:r w:rsidR="00D80AA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57336F" w:rsidRDefault="00082AA8" w:rsidP="00D80AA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1.3</w:t>
      </w:r>
      <w:r w:rsidR="007F3EAD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Найменування, </w:t>
      </w:r>
      <w:r w:rsidR="008A44F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кількість</w:t>
      </w:r>
      <w:r w:rsidR="007F3EAD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, ціна </w:t>
      </w:r>
      <w:r w:rsidR="008A44F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програмного забезпечення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визнача</w:t>
      </w:r>
      <w:r w:rsidR="00BC5079">
        <w:rPr>
          <w:rFonts w:ascii="Times New Roman" w:hAnsi="Times New Roman" w:cs="Times New Roman"/>
          <w:color w:val="171717"/>
          <w:sz w:val="24"/>
          <w:szCs w:val="24"/>
          <w:lang w:val="uk-UA"/>
        </w:rPr>
        <w:t>ються згідно із «Калькуляцією</w:t>
      </w:r>
      <w:r w:rsidR="00D80AA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»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(Додаток № 1 до Договору).</w:t>
      </w:r>
    </w:p>
    <w:p w:rsidR="00EC3D0A" w:rsidRPr="0057336F" w:rsidRDefault="00082AA8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1.4</w:t>
      </w:r>
      <w:r w:rsidR="00EC3D0A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Детальний опис </w:t>
      </w:r>
      <w:r w:rsidR="008A44F4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програмного забезпечення</w:t>
      </w:r>
      <w:r w:rsidR="00EC3D0A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визначено в Додатку 2 до Договору.</w:t>
      </w:r>
    </w:p>
    <w:p w:rsidR="00EC3D0A" w:rsidRPr="0057336F" w:rsidRDefault="00082AA8" w:rsidP="00B6370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1.5</w:t>
      </w:r>
      <w:r w:rsidR="002545C9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  <w:r w:rsidR="002545C9">
        <w:rPr>
          <w:rFonts w:ascii="Times New Roman" w:hAnsi="Times New Roman" w:cs="Times New Roman"/>
          <w:color w:val="171717"/>
          <w:sz w:val="24"/>
          <w:szCs w:val="24"/>
          <w:lang w:val="en-US"/>
        </w:rPr>
        <w:t> 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Виключні майнові права інтелектуальної власності на </w:t>
      </w:r>
      <w:r w:rsidR="0060144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програмне забезпечення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B6370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Покупцю не передаються. Покупцю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надається право ко</w:t>
      </w:r>
      <w:r w:rsidR="0060144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ристування програмним забезпеченням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57336F" w:rsidRDefault="00082AA8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1.6</w:t>
      </w:r>
      <w:r w:rsidR="002F52F8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Активація програмного забезпечення</w:t>
      </w:r>
      <w:r w:rsidR="00B63709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автоматично у кабінеті адміністратора.</w:t>
      </w:r>
    </w:p>
    <w:p w:rsidR="00EC3D0A" w:rsidRPr="0057336F" w:rsidRDefault="00082AA8" w:rsidP="00A534C5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1.7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 Обсяги закупівлі за Договором можуть бути зменшен</w:t>
      </w:r>
      <w:r w:rsidR="00A534C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і залежно від розміру реального фінансування видатків Покупця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із відповідним зменшенням загальної ціни Договору.</w:t>
      </w:r>
    </w:p>
    <w:p w:rsidR="00CF6FFB" w:rsidRPr="00C162A0" w:rsidRDefault="00CF6FFB" w:rsidP="00CF6FFB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16"/>
          <w:szCs w:val="24"/>
          <w:lang w:val="uk-UA"/>
        </w:rPr>
      </w:pPr>
    </w:p>
    <w:p w:rsidR="00EC3D0A" w:rsidRPr="0057336F" w:rsidRDefault="00EC3D0A" w:rsidP="00A534C5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2. ЯКІСТЬ ТА ГАРАНТІЇ</w:t>
      </w:r>
    </w:p>
    <w:p w:rsidR="00335895" w:rsidRPr="0057336F" w:rsidRDefault="007878D2" w:rsidP="00195E2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2.1. </w:t>
      </w:r>
      <w:r w:rsidR="0033589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Постачальник гарантує якість  програмного </w:t>
      </w:r>
      <w:r w:rsidR="007C6C9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</w:t>
      </w:r>
      <w:r w:rsidR="0033589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забезпечення. </w:t>
      </w:r>
      <w:r w:rsidR="00195E24">
        <w:rPr>
          <w:rFonts w:ascii="Times New Roman" w:hAnsi="Times New Roman" w:cs="Times New Roman"/>
          <w:color w:val="171717"/>
          <w:sz w:val="24"/>
          <w:szCs w:val="24"/>
          <w:lang w:val="uk-UA"/>
        </w:rPr>
        <w:t>Ліцензія на програмне забезпечення є безстроковою</w:t>
      </w:r>
      <w:r w:rsidR="007C228E">
        <w:rPr>
          <w:rFonts w:ascii="Times New Roman" w:hAnsi="Times New Roman" w:cs="Times New Roman"/>
          <w:color w:val="171717"/>
          <w:sz w:val="24"/>
          <w:szCs w:val="24"/>
          <w:lang w:val="uk-UA"/>
        </w:rPr>
        <w:t>,</w:t>
      </w:r>
      <w:r w:rsidR="00195E24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CE439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відповідно до п.2.6 Договору.</w:t>
      </w:r>
    </w:p>
    <w:p w:rsidR="00EC3D0A" w:rsidRPr="0057336F" w:rsidRDefault="00EC3D0A" w:rsidP="00335895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2.2. Постачальник надає консультативну та практичну до</w:t>
      </w:r>
      <w:r w:rsidR="00A534C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помогу щодо завантаження файлів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дистрибутивів, встановлення, основних </w:t>
      </w:r>
      <w:r w:rsidR="0012236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налагоджень програмного забезпечення, що придбано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згідно</w:t>
      </w:r>
      <w:r w:rsidR="00A534C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Договору.</w:t>
      </w:r>
    </w:p>
    <w:p w:rsidR="00EC3D0A" w:rsidRPr="0057336F" w:rsidRDefault="00EC3D0A" w:rsidP="00A534C5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2.3. У разі поставки </w:t>
      </w:r>
      <w:r w:rsidR="003C4032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неналежної якості або </w:t>
      </w:r>
      <w:r w:rsidR="00A534C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виявлення недоліків, що виникли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внаслідок допущених Постачальником порушень під час поставки </w:t>
      </w:r>
      <w:r w:rsidR="003C4032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,</w:t>
      </w:r>
      <w:r w:rsidR="00A534C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Постачальник зобов’язується за свій рахунок усунути недоліки або поставити </w:t>
      </w:r>
      <w:r w:rsidR="003C4032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програмне забезпечення</w:t>
      </w:r>
      <w:r w:rsidR="00A534C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належної якості.</w:t>
      </w:r>
    </w:p>
    <w:p w:rsidR="00EC3D0A" w:rsidRPr="0057336F" w:rsidRDefault="00EC3D0A" w:rsidP="008F599C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2.4. Постачальник гарантує, що використання </w:t>
      </w:r>
      <w:r w:rsidR="008F599C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Покупцем </w:t>
      </w:r>
      <w:r w:rsidR="003C4032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="008F599C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відповідно до умов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 не порушує будь-які авторські та майнові права інтелектуальної власності третіх осіб.</w:t>
      </w:r>
    </w:p>
    <w:p w:rsidR="00EC3D0A" w:rsidRPr="0057336F" w:rsidRDefault="00725B81" w:rsidP="008F599C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2.5. Постачальник гарантує д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опустиме покращ</w:t>
      </w:r>
      <w:r w:rsidR="00D31F1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ення якості програмного забезпечення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за умови,</w:t>
      </w:r>
      <w:r w:rsidR="008F599C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що таке покращення не призведе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 збільшення суми, визначеної у пункті 3.1. Договору.</w:t>
      </w:r>
    </w:p>
    <w:p w:rsidR="00E06590" w:rsidRPr="0057336F" w:rsidRDefault="00E06590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</w:t>
      </w:r>
      <w:r w:rsidR="00EE788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2.6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  <w:r w:rsidR="00195E24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Ліцензія на програмне забезпечення є безстроковою</w:t>
      </w:r>
      <w:r w:rsidR="00BC0885">
        <w:rPr>
          <w:rFonts w:ascii="Times New Roman" w:hAnsi="Times New Roman" w:cs="Times New Roman"/>
          <w:color w:val="171717"/>
          <w:sz w:val="24"/>
          <w:szCs w:val="24"/>
          <w:lang w:val="uk-UA"/>
        </w:rPr>
        <w:t>,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Постачальник підтверджує свої гарантійні зобов’язання технічної підтримки за цим Дог</w:t>
      </w:r>
      <w:r w:rsidR="00D31F1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овором щодо програмного забезпечення</w:t>
      </w:r>
      <w:r w:rsidR="003C3432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протягом 36 (тридцяти шести) місяців</w:t>
      </w:r>
      <w:r w:rsidR="00001CAA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 моменту активації,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при умові дотримання Покупцем вимог </w:t>
      </w:r>
      <w:r w:rsidR="00860B88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керівництва </w:t>
      </w:r>
      <w:r w:rsidR="00EE788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кор</w:t>
      </w:r>
      <w:r w:rsidR="00B94AC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истувача до програмного забезпечення</w:t>
      </w:r>
      <w:r w:rsidR="00EE788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при його використанні. </w:t>
      </w:r>
    </w:p>
    <w:p w:rsidR="00EE788F" w:rsidRPr="0057336F" w:rsidRDefault="00EE788F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2.7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 Постачальник відповідає перед Покупцем за всіма гарантійними випадками, що можуть виникнути у зв’язку з викори</w:t>
      </w:r>
      <w:r w:rsidR="00B94AC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станням програмного забезпечення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09549A" w:rsidRPr="0057336F" w:rsidRDefault="00EE788F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</w:t>
      </w:r>
      <w:r w:rsidR="00725B81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</w:t>
      </w:r>
      <w:r w:rsidR="0073016B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725B81">
        <w:rPr>
          <w:rFonts w:ascii="Times New Roman" w:hAnsi="Times New Roman" w:cs="Times New Roman"/>
          <w:color w:val="171717"/>
          <w:sz w:val="24"/>
          <w:szCs w:val="24"/>
          <w:lang w:val="uk-UA"/>
        </w:rPr>
        <w:t>2.8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Крім іншого, за цим Договором надається Технічна підтримка на </w:t>
      </w:r>
      <w:r w:rsidR="00A006C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програмне забезпечення 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 Ви</w:t>
      </w:r>
      <w:r w:rsidR="0009549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робник</w:t>
      </w:r>
      <w:r w:rsidR="00DB049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а програмної продукції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Технічна підтримка від Виробника 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lastRenderedPageBreak/>
        <w:t xml:space="preserve">починає свій перебіг з дати підписання Акту приймання-передачі </w:t>
      </w:r>
      <w:r w:rsidR="00CB0786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програмного забезпечення </w:t>
      </w:r>
      <w:r w:rsidR="006953DB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(далі-Акт) 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та діє протягом </w:t>
      </w:r>
      <w:r w:rsidR="009601F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36  (тридцяти шести) місяців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001CAA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з моменту активації, 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з можливістю звернення до Виробника за телефоном або через засоби мережі Інтернет (електронна пошта, тощо). </w:t>
      </w:r>
    </w:p>
    <w:p w:rsidR="00603DD5" w:rsidRPr="0057336F" w:rsidRDefault="0009549A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</w:t>
      </w:r>
      <w:r w:rsidR="006953DB">
        <w:rPr>
          <w:rFonts w:ascii="Times New Roman" w:hAnsi="Times New Roman" w:cs="Times New Roman"/>
          <w:color w:val="171717"/>
          <w:sz w:val="24"/>
          <w:szCs w:val="24"/>
          <w:lang w:val="uk-UA"/>
        </w:rPr>
        <w:t>2.9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 Технічна підтримка Постача</w:t>
      </w:r>
      <w:r w:rsidR="00EA22A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льника на </w:t>
      </w:r>
      <w:r w:rsidR="009601F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програмне забезпечення 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не поширюється на випадки переробки, модифікації, неправильного використання або іншого використання, яке не в</w:t>
      </w:r>
      <w:r w:rsidR="009601F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ідповідає вимогам л</w:t>
      </w:r>
      <w:r w:rsidR="00D77BD6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іцензії або 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9A0F7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керівництва 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користувача. </w:t>
      </w:r>
    </w:p>
    <w:p w:rsidR="008F599C" w:rsidRPr="0057336F" w:rsidRDefault="00603DD5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</w:t>
      </w:r>
      <w:r w:rsidR="00D2798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2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  <w:r w:rsidR="006953DB">
        <w:rPr>
          <w:rFonts w:ascii="Times New Roman" w:hAnsi="Times New Roman" w:cs="Times New Roman"/>
          <w:color w:val="171717"/>
          <w:sz w:val="24"/>
          <w:szCs w:val="24"/>
          <w:lang w:val="uk-UA"/>
        </w:rPr>
        <w:t>10</w:t>
      </w:r>
      <w:r w:rsidR="00D2798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У випадку виявлення помилок у роботі </w:t>
      </w:r>
      <w:r w:rsidR="009601F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протягом гарантійного строку, Постачальник зобов'язаний протягом 14 </w:t>
      </w:r>
      <w:r w:rsidR="003D36B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(чотирнадцяти) 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календарних днів з моменту пред'явлення відповідної вимоги Покупцем за свій рахунок усунути помилки, виявлені протягом гарантійного строку, якщо не доведе, що помилки виникли внаслідок порушення Покупцем правил викор</w:t>
      </w:r>
      <w:r w:rsidR="009C1C4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истання </w:t>
      </w:r>
      <w:r w:rsidR="00061A4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або виходять за рамки заявлених функціональних можл</w:t>
      </w:r>
      <w:r w:rsidR="00061A4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ивостей програмного забезпечення</w:t>
      </w:r>
      <w:r w:rsidR="00E0659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603DD5" w:rsidRPr="00C162A0" w:rsidRDefault="00603DD5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12"/>
          <w:szCs w:val="24"/>
          <w:lang w:val="uk-UA"/>
        </w:rPr>
      </w:pPr>
    </w:p>
    <w:p w:rsidR="00EC3D0A" w:rsidRPr="0057336F" w:rsidRDefault="00AF4D3E" w:rsidP="008F599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3. ЦІНА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ДОГОВОРУ ТА ПОРЯДОК ЗДІЙСНЕННЯ ОПЛАТИ</w:t>
      </w:r>
    </w:p>
    <w:p w:rsidR="008F599C" w:rsidRPr="0057336F" w:rsidRDefault="00AF4D3E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3.1. </w:t>
      </w:r>
      <w:r w:rsidR="00061A4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Загальна ц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іна </w:t>
      </w:r>
      <w:r w:rsidR="00694CF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оговору становить ________________ грн., </w:t>
      </w:r>
      <w:r w:rsidR="008F599C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з/без ПДВ.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3.2. Ціна</w:t>
      </w:r>
      <w:r w:rsidR="009E35D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програмного забезпечення </w:t>
      </w:r>
      <w:r w:rsidR="006B168A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визначена у Калькуляції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(Додаток 1 до Договору).</w:t>
      </w:r>
    </w:p>
    <w:p w:rsidR="00EC3D0A" w:rsidRPr="0057336F" w:rsidRDefault="009E35DA" w:rsidP="00694CF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3.3. </w:t>
      </w:r>
      <w:r w:rsidR="00AF4D3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Ціна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Договору може бути зменшена за взаємною згодо</w:t>
      </w:r>
      <w:r w:rsidR="00694CF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ю Сторін, зокрема з урахуванням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факт</w:t>
      </w:r>
      <w:r w:rsidR="00694CF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ичного обсягу видатків Покупця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57336F" w:rsidRDefault="009E35DA" w:rsidP="00694CF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3.4</w:t>
      </w:r>
      <w:r w:rsidR="0067566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До ціни Договору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включені всі витрати на сплату </w:t>
      </w:r>
      <w:r w:rsidR="00694CF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податків і зборів (обов’язкових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платежів).</w:t>
      </w:r>
    </w:p>
    <w:p w:rsidR="00EC3D0A" w:rsidRPr="0057336F" w:rsidRDefault="00193C91" w:rsidP="00E07D7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3.5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 Оп</w:t>
      </w:r>
      <w:r w:rsidR="006B168A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лата за Договором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зді</w:t>
      </w:r>
      <w:r w:rsidR="00694CF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йснюється у національній валюті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України</w:t>
      </w:r>
      <w:r w:rsidR="00E563B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,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 безготівковій формі</w:t>
      </w:r>
      <w:r w:rsidR="00E563B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,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694CF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шляхом перерахування Покупцем </w:t>
      </w:r>
      <w:r w:rsidR="00BB24C8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відповідної грошової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сум</w:t>
      </w:r>
      <w:r w:rsidR="00BB24C8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и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на</w:t>
      </w:r>
      <w:r w:rsidR="00694CF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563B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поточний рахунок Постачальника,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протягом 20 </w:t>
      </w:r>
      <w:r w:rsidR="00E07D7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(двадцяти)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банківських днів з дня підписання Сторонами Акту.</w:t>
      </w:r>
    </w:p>
    <w:p w:rsidR="00EC3D0A" w:rsidRPr="0057336F" w:rsidRDefault="00193C91" w:rsidP="00E07D7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3.6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 У разі затримки бюджетного фінансування розрахунок здійс</w:t>
      </w:r>
      <w:r w:rsidR="00E07D7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нюється протягом 10 (десяти) банківських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днів з дати отримання </w:t>
      </w:r>
      <w:r w:rsidR="00E07D7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Покупцем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відповідного бюджетного асигнування.</w:t>
      </w:r>
    </w:p>
    <w:p w:rsidR="00A02B7A" w:rsidRPr="00C162A0" w:rsidRDefault="00A02B7A" w:rsidP="00E07D7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12"/>
          <w:szCs w:val="24"/>
          <w:lang w:val="uk-UA"/>
        </w:rPr>
      </w:pPr>
    </w:p>
    <w:p w:rsidR="00EC3D0A" w:rsidRPr="0057336F" w:rsidRDefault="00EC3D0A" w:rsidP="00A02B7A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4. УМОВИ ТА СТРОКИ ПОСТАВКИ</w:t>
      </w:r>
    </w:p>
    <w:p w:rsidR="006267DB" w:rsidRPr="0057336F" w:rsidRDefault="00EC3D0A" w:rsidP="006267DB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4.1. Поставка </w:t>
      </w:r>
      <w:r w:rsidR="006267DB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програмного забезпечення</w:t>
      </w:r>
      <w:r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здійснюється</w:t>
      </w:r>
      <w:r w:rsidR="00AB7205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267DB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протягом 15 (п’ятнадцяти) календарних днів з моменту отримання Постачальником Повідомлення від Покупця про готовність до виконання Договору.</w:t>
      </w:r>
    </w:p>
    <w:p w:rsidR="004D3F7E" w:rsidRPr="0057336F" w:rsidRDefault="00EC3D0A" w:rsidP="004D3F7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4.2. Постачальник зобов’язується поставити </w:t>
      </w:r>
      <w:r w:rsidR="002B7176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Покупцю </w:t>
      </w:r>
      <w:r w:rsidR="004D3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програмне забезпечення</w:t>
      </w:r>
      <w:r w:rsidR="002B7176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строки, визначені </w:t>
      </w:r>
      <w:r w:rsidR="00757281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цим Договором</w:t>
      </w:r>
      <w:r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3D6283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але не пізніше </w:t>
      </w:r>
      <w:r w:rsidR="00B972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31.12.2024 р</w:t>
      </w:r>
      <w:r w:rsidR="006953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оку</w:t>
      </w:r>
      <w:r w:rsidR="00B972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C3D0A" w:rsidRPr="0057336F" w:rsidRDefault="00EC3D0A" w:rsidP="00A04F05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4.3. Передача-приймання </w:t>
      </w:r>
      <w:r w:rsidR="0075765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здійснюється у</w:t>
      </w:r>
      <w:r w:rsidR="00A04F0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повноваженими особами Сторін на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підставі Акту.</w:t>
      </w:r>
    </w:p>
    <w:p w:rsidR="00EC3D0A" w:rsidRPr="0057336F" w:rsidRDefault="00241182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4.4. Програмне забезпечення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поставляється без будь-яких змін чи модифікацій з боку Постачальника.</w:t>
      </w:r>
    </w:p>
    <w:p w:rsidR="00757281" w:rsidRPr="0057336F" w:rsidRDefault="00A04F05" w:rsidP="00757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4.5. Міс</w:t>
      </w:r>
      <w:r w:rsidR="00F9506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це поставки програмного забезпечення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: </w:t>
      </w:r>
      <w:r w:rsidRPr="0057336F">
        <w:rPr>
          <w:rFonts w:ascii="Times New Roman" w:hAnsi="Times New Roman" w:cs="Times New Roman"/>
          <w:sz w:val="24"/>
          <w:szCs w:val="24"/>
          <w:lang w:val="uk-UA"/>
        </w:rPr>
        <w:t xml:space="preserve">50101, м. Кривий Ріг, </w:t>
      </w:r>
      <w:proofErr w:type="spellStart"/>
      <w:r w:rsidRPr="0057336F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57336F">
        <w:rPr>
          <w:rFonts w:ascii="Times New Roman" w:hAnsi="Times New Roman" w:cs="Times New Roman"/>
          <w:sz w:val="24"/>
          <w:szCs w:val="24"/>
          <w:lang w:val="uk-UA"/>
        </w:rPr>
        <w:t>. Молодіжна, 1.</w:t>
      </w:r>
    </w:p>
    <w:p w:rsidR="00EC3D0A" w:rsidRPr="0057336F" w:rsidRDefault="00757281" w:rsidP="00757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F72E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4.6. 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У разі виникнення претензій щодо кількості чи якості по</w:t>
      </w:r>
      <w:r w:rsidR="00F9506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ставленого  програмного забезпечення</w:t>
      </w:r>
      <w:r w:rsidR="00A36957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, Постачальник та Покупець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протягом трьох робочих днів з дня підписання Сторонами Акту</w:t>
      </w:r>
      <w:r w:rsidR="00A36957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зобов’язуються письмово узгодити перелік претензій, виклавши їх у відповідному дефектному акті</w:t>
      </w:r>
      <w:r w:rsidR="00B154B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(далі – Дефектний акт). Відповідно до Дефектного акту Постачальник зобов’язаний здійснити</w:t>
      </w:r>
      <w:r w:rsidR="00B154B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поставку </w:t>
      </w:r>
      <w:r w:rsidR="00F9506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належної якості протягом трьох робочих днів з дня отримання</w:t>
      </w:r>
      <w:r w:rsidR="00B154B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Дефектного акту або повернути Замовни</w:t>
      </w:r>
      <w:r w:rsidR="000A230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ку вартість програмного забезпечення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неналежної якості.</w:t>
      </w:r>
    </w:p>
    <w:p w:rsidR="00E23FEE" w:rsidRPr="0057336F" w:rsidRDefault="00E23FEE" w:rsidP="00E23FEE">
      <w:pPr>
        <w:spacing w:after="0" w:line="240" w:lineRule="auto"/>
        <w:ind w:firstLineChars="190" w:firstLine="456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4.7. Якщо Постачальник (уповноважений представник Постачальника) відмовит</w:t>
      </w:r>
      <w:r w:rsidR="002C79D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ься від участі у оформленні Дефектного акту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 недоліки, або не матиме достатніх повно</w:t>
      </w:r>
      <w:r w:rsidR="00520D2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важень на підписання такого Дефектного акту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, або не прибуде на письмовий виклик Покупця у визначений Покупцем строк, Покупець вправі скласти такий </w:t>
      </w:r>
      <w:r w:rsidR="00520D2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Дефектний акт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одноособово згідно з визначеним чинним законодавством України порядком. </w:t>
      </w:r>
    </w:p>
    <w:p w:rsidR="00B154B9" w:rsidRPr="00C162A0" w:rsidRDefault="00B154B9" w:rsidP="00B154B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16"/>
          <w:szCs w:val="24"/>
          <w:lang w:val="uk-UA"/>
        </w:rPr>
      </w:pPr>
    </w:p>
    <w:p w:rsidR="00EC3D0A" w:rsidRPr="0057336F" w:rsidRDefault="00EC3D0A" w:rsidP="00B154B9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 ПРАВА ТА ОБОВ’ЯЗКИ СТОРІН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 Постачальник зобов’язується: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lastRenderedPageBreak/>
        <w:t>5.1.1. Забезпечи</w:t>
      </w:r>
      <w:r w:rsidR="00C42937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ти поставку програмного забезпечення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у строки, встановлені Договором.</w:t>
      </w:r>
    </w:p>
    <w:p w:rsidR="00EC3D0A" w:rsidRPr="0057336F" w:rsidRDefault="00FE40FC" w:rsidP="00B4050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5.1.2. 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Забезпечи</w:t>
      </w:r>
      <w:r w:rsidR="00C42937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ти поставку програмного забезпечення, якість якого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B4050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відповідає умовам, установленим</w:t>
      </w:r>
      <w:r w:rsidR="00190E3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B4050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Договором.</w:t>
      </w:r>
    </w:p>
    <w:p w:rsidR="00EC3D0A" w:rsidRPr="0057336F" w:rsidRDefault="00EC3D0A" w:rsidP="00B4050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5.1.3. Визначити відповідальних фахівців Постачальника, що будуть співпрацювати із </w:t>
      </w:r>
      <w:r w:rsidR="00B4050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Покупцем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під час вирішення технічних, організаційних та будь-яких інших питань, що пов’язані з виконанням</w:t>
      </w:r>
      <w:r w:rsidR="00190E3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B4050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Договору.</w:t>
      </w:r>
    </w:p>
    <w:p w:rsidR="00EC3D0A" w:rsidRPr="0057336F" w:rsidRDefault="00B40504" w:rsidP="00B4050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5.1.4. Інформувати Покупця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 будь-які обставини, що за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важають виконувати обов’язки за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Договором.</w:t>
      </w:r>
    </w:p>
    <w:p w:rsidR="00EC3D0A" w:rsidRPr="0057336F" w:rsidRDefault="00EC3D0A" w:rsidP="00190E3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5.1.5. Протягом всього строку дії Договору сприя</w:t>
      </w:r>
      <w:r w:rsidR="00190E3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ти Покупцю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190E3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у виконанні його зобов’язань за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Договором.</w:t>
      </w:r>
    </w:p>
    <w:p w:rsidR="00EC3D0A" w:rsidRPr="0057336F" w:rsidRDefault="00190E33" w:rsidP="00190E3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5.1.6. Повідомляти Покупця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 зміну реквізитів, місцезнаходже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ння, номерів телефонів та іншої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інформації, необхідної для належного виконання Договору.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5.1.7. Не чинити дій, що суперечать умовам Догов</w:t>
      </w:r>
      <w:r w:rsidR="00190E3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ору і завдають збитків Покупцю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A01C53" w:rsidRPr="0057336F" w:rsidRDefault="00EC3D0A" w:rsidP="00A01C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5.1.8. Належним чином виконувати інші зобов’язання, п</w:t>
      </w:r>
      <w:r w:rsidR="00A01C5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ов’язані з виконанням Договору.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5.2. Постачальник має право: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5.2.1. Своєчасно та в повному обсяз</w:t>
      </w:r>
      <w:r w:rsidR="0071039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і отримувати плату за поставлене програмне забезпечення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5.2.2. Вимагати ві</w:t>
      </w:r>
      <w:r w:rsidR="00741FF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 Покупця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усунення будь-яких порушень, виявлених у ході виконання Договору.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5.2.3. Користуватися іншими правами, передбаченими чинним законодавством України.</w:t>
      </w:r>
    </w:p>
    <w:p w:rsidR="00EC3D0A" w:rsidRPr="0057336F" w:rsidRDefault="00741FFE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5.3. Покупець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зобов’язаний:</w:t>
      </w:r>
    </w:p>
    <w:p w:rsidR="00EC3D0A" w:rsidRPr="0057336F" w:rsidRDefault="00EC3D0A" w:rsidP="00741FF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5.3.1. Своєчасно та в повному обсязі</w:t>
      </w:r>
      <w:r w:rsidR="0071039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оплатити вартість програмного забезпечення</w:t>
      </w:r>
      <w:r w:rsidR="00741FF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, по</w:t>
      </w:r>
      <w:r w:rsidR="0071039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ставленого</w:t>
      </w:r>
      <w:r w:rsidR="00741FF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Постач</w:t>
      </w:r>
      <w:r w:rsidR="00741FF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альником та прийнятої Покупцем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на підставі Акту, в порядку та в строки, визначені</w:t>
      </w:r>
      <w:r w:rsidR="00741FF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Договором.</w:t>
      </w:r>
    </w:p>
    <w:p w:rsidR="00EC3D0A" w:rsidRPr="0057336F" w:rsidRDefault="00EC3D0A" w:rsidP="00741FF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5.3.2. Повідомляти Постачальника про зміну реквізитів, місцезн</w:t>
      </w:r>
      <w:r w:rsidR="00741FF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аходження, номерів телефонів та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іншої інформації, необхідної для належного виконання Договору.</w:t>
      </w:r>
    </w:p>
    <w:p w:rsidR="00EC3D0A" w:rsidRPr="0057336F" w:rsidRDefault="00EC3D0A" w:rsidP="00741FF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5.3.3. Протягом усього строку дії Договору сприяти Постачальнику </w:t>
      </w:r>
      <w:r w:rsidR="00741FF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у виконанні його зобов’язань за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Договором.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5.3.4. Не чинити дій, що суперечать умовам Договору і завдають збитків Постачальнику.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5.3.5. Виконувати інші зобов’язання, передбачені Договором та чинним законодавством України.</w:t>
      </w:r>
    </w:p>
    <w:p w:rsidR="00EC3D0A" w:rsidRPr="0057336F" w:rsidRDefault="006953DB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5.4. Покупець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має право: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5.4.1. Контролюва</w:t>
      </w:r>
      <w:r w:rsidR="00DE5AE1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ти поставку програмного забезпечення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у строки, встановлені Договором.</w:t>
      </w:r>
    </w:p>
    <w:p w:rsidR="00EC3D0A" w:rsidRPr="0057336F" w:rsidRDefault="00EC3D0A" w:rsidP="00D63F5D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5.4.2. Вносити зауваження, пропозиції або заперечення </w:t>
      </w:r>
      <w:r w:rsidR="00DE5AE1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щодо програмного забезпечення</w:t>
      </w:r>
      <w:r w:rsidR="00D63F5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, якщо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Постачальником порушено вимоги, вказані у Договорі.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5.4.3. Отримувати необхідну практичну допомогу щодо предмета Договору, його виконання тощо.</w:t>
      </w:r>
    </w:p>
    <w:p w:rsidR="00EC3D0A" w:rsidRPr="0057336F" w:rsidRDefault="00EC3D0A" w:rsidP="00D63F5D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5.4.4. Достроково розірвати Договір у разі невиконання зобов’яз</w:t>
      </w:r>
      <w:r w:rsidR="00D63F5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ань Постачальником, повідомивши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його про це письмово за 15 </w:t>
      </w:r>
      <w:r w:rsidR="00D63F5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(п’ятнадцять) календарних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днів до дати розірвання.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5.4.5. Мати та реалізовувати інші права, передбачені Договором та чинним законодавством України.</w:t>
      </w:r>
    </w:p>
    <w:p w:rsidR="00D63F5D" w:rsidRPr="0057336F" w:rsidRDefault="00D63F5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57336F" w:rsidRDefault="00EC3D0A" w:rsidP="00D63F5D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6. ВІДПОВІДАЛЬНІСТЬ СТОРІН</w:t>
      </w:r>
    </w:p>
    <w:p w:rsidR="00EC3D0A" w:rsidRPr="0057336F" w:rsidRDefault="00EC3D0A" w:rsidP="00D63F5D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6.1. У разі невиконання або неналежного виконання своїх зобов’язань за Договором</w:t>
      </w:r>
      <w:r w:rsidR="00D63F5D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Сторони несуть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відповідальність, передбачену чинним законодавством України та Договором.</w:t>
      </w:r>
    </w:p>
    <w:p w:rsidR="00EC3D0A" w:rsidRPr="0057336F" w:rsidRDefault="00EC3D0A" w:rsidP="0067009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6.2. За порушення умов зо</w:t>
      </w:r>
      <w:r w:rsidR="00FD7541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бов’язань щодо якості програмного забезпечення</w:t>
      </w:r>
      <w:r w:rsidR="0067009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Постачальник сплачує Покупцю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штраф у розмiрi 20% вapтocт</w:t>
      </w:r>
      <w:r w:rsidR="00FD7541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i неякісної програмного забезпечення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57336F" w:rsidRDefault="00EC3D0A" w:rsidP="002E0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6.3. За порушення строків виконання зобов’язання Постачальник сплачує </w:t>
      </w:r>
      <w:r w:rsidR="0067009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Покупцю пеню у розмірі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0,</w:t>
      </w:r>
      <w:r w:rsidR="00473A34">
        <w:rPr>
          <w:rFonts w:ascii="Times New Roman" w:hAnsi="Times New Roman" w:cs="Times New Roman"/>
          <w:color w:val="171717"/>
          <w:sz w:val="24"/>
          <w:szCs w:val="24"/>
          <w:lang w:val="uk-UA"/>
        </w:rPr>
        <w:t>1% ціни Договору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, </w:t>
      </w:r>
      <w:r w:rsidR="00E93175" w:rsidRPr="0057336F">
        <w:rPr>
          <w:rFonts w:ascii="Times New Roman" w:hAnsi="Times New Roman" w:cs="Times New Roman"/>
          <w:sz w:val="24"/>
          <w:szCs w:val="24"/>
          <w:lang w:val="uk-UA"/>
        </w:rPr>
        <w:t xml:space="preserve">але не більше 2-х облікових ставок НБУ, що діяла у період, за </w:t>
      </w:r>
      <w:r w:rsidR="00E93175" w:rsidRPr="0057336F">
        <w:rPr>
          <w:rFonts w:ascii="Times New Roman" w:hAnsi="Times New Roman" w:cs="Times New Roman"/>
          <w:sz w:val="24"/>
          <w:szCs w:val="24"/>
          <w:lang w:val="uk-UA"/>
        </w:rPr>
        <w:lastRenderedPageBreak/>
        <w:t>який сплачується штраф від вартості неналежно виконаних  зобов’язань,  з яких  допущено  прострочення  виконання  за  кожний день прострочення</w:t>
      </w:r>
      <w:r w:rsidR="004A7CB8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BC7744" w:rsidRPr="0057336F" w:rsidRDefault="00BC7744" w:rsidP="00BC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Chars="209" w:firstLine="502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sz w:val="24"/>
          <w:szCs w:val="24"/>
          <w:lang w:val="uk-UA"/>
        </w:rPr>
        <w:t>6.4. За повне невиконання Постачальником зобов’язань, визначених у цьому Договорі (невиконання Договору взагалі, також коли Постачальник не приступив до виконання зобов’язань протягом передбачених Договором строків (термінів), відмову від Договору тощо, тобто, коли Покупець за результатом бездіяльності/неналежних дій Постачальника зовсім не отримав передбаченого предметом Договору), Постачальник зобов’язаний сплатити на користь Покупця штраф у розмірі 30 (тридцяти) відсотк</w:t>
      </w:r>
      <w:r w:rsidR="00543955" w:rsidRPr="0057336F">
        <w:rPr>
          <w:rFonts w:ascii="Times New Roman" w:hAnsi="Times New Roman" w:cs="Times New Roman"/>
          <w:sz w:val="24"/>
          <w:szCs w:val="24"/>
          <w:lang w:val="uk-UA"/>
        </w:rPr>
        <w:t>ів вартості програмного забезпечення</w:t>
      </w:r>
      <w:r w:rsidRPr="0057336F">
        <w:rPr>
          <w:rFonts w:ascii="Times New Roman" w:hAnsi="Times New Roman" w:cs="Times New Roman"/>
          <w:sz w:val="24"/>
          <w:szCs w:val="24"/>
          <w:lang w:val="uk-UA"/>
        </w:rPr>
        <w:t xml:space="preserve"> (ціни Договору).</w:t>
      </w:r>
    </w:p>
    <w:p w:rsidR="00EC3D0A" w:rsidRPr="0057336F" w:rsidRDefault="00BC7744" w:rsidP="00BA57E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6.5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Сплата штрафних санкцій не звільняє Постачальника </w:t>
      </w:r>
      <w:proofErr w:type="spellStart"/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вiд</w:t>
      </w:r>
      <w:proofErr w:type="spellEnd"/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обов’я</w:t>
      </w:r>
      <w:r w:rsidR="00BA57E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зку </w:t>
      </w:r>
      <w:proofErr w:type="spellStart"/>
      <w:r w:rsidR="00BA57E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замiнити</w:t>
      </w:r>
      <w:proofErr w:type="spellEnd"/>
      <w:r w:rsidR="00BA57E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не</w:t>
      </w:r>
      <w:r w:rsidR="00543955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якісне програмне забезпечення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7504EA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на програмне забезпечення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належної якості </w:t>
      </w:r>
      <w:r w:rsidR="00AD59F2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відповідно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до умо</w:t>
      </w:r>
      <w:r w:rsidR="00BA57E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в Договору у </w:t>
      </w:r>
      <w:proofErr w:type="spellStart"/>
      <w:r w:rsidR="00BA57E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разi</w:t>
      </w:r>
      <w:proofErr w:type="spellEnd"/>
      <w:r w:rsidR="00BA57E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, якщо Покупець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BA57E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відповідно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до</w:t>
      </w:r>
      <w:r w:rsidR="00BA57E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 висуне претензію (вимогу) про таку заміну.</w:t>
      </w:r>
    </w:p>
    <w:p w:rsidR="004A0C1B" w:rsidRPr="0057336F" w:rsidRDefault="00BC7744" w:rsidP="00BA57E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6.6. </w:t>
      </w:r>
      <w:r w:rsidR="004A0C1B" w:rsidRPr="0057336F">
        <w:rPr>
          <w:rFonts w:ascii="Times New Roman" w:hAnsi="Times New Roman" w:cs="Times New Roman"/>
          <w:sz w:val="24"/>
          <w:szCs w:val="24"/>
          <w:lang w:val="uk-UA"/>
        </w:rPr>
        <w:t>Сторони погодили, що не є підставою для нарахування штрафних санкцій (штрафу, пені) порушення грошових зобов’язань Покупцем,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Покупця.</w:t>
      </w:r>
    </w:p>
    <w:p w:rsidR="004A0C1B" w:rsidRPr="0057336F" w:rsidRDefault="004A0C1B" w:rsidP="00BA57E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83782" w:rsidRPr="0057336F" w:rsidRDefault="00EC3D0A" w:rsidP="00A01C53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7. ФОРС-МАЖОРНІ ОБСТАВИНИ (ОБСТАВИНИ НЕПЕРЕБОРНОЇ СИЛИ)</w:t>
      </w:r>
    </w:p>
    <w:p w:rsidR="00EC3D0A" w:rsidRPr="0057336F" w:rsidRDefault="00EC3D0A" w:rsidP="0082534B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7.1. Сторона звільняється від визначеної Договором та/або </w:t>
      </w:r>
      <w:r w:rsidR="0082534B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чинним в Україні законодавством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відповідальності за порушення умов Договору, якщо вона доведе, що таке порушення сталося</w:t>
      </w:r>
      <w:r w:rsidR="0082534B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внаслідок дії форс-мажорних обставин (обставин непереборної сили), визначених у Договорі, за</w:t>
      </w:r>
      <w:r w:rsidR="0082534B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умови, що настання таких обставин засвідчено </w:t>
      </w:r>
      <w:r w:rsidR="007504EA">
        <w:rPr>
          <w:rFonts w:ascii="Times New Roman" w:hAnsi="Times New Roman" w:cs="Times New Roman"/>
          <w:color w:val="171717"/>
          <w:sz w:val="24"/>
          <w:szCs w:val="24"/>
          <w:lang w:val="uk-UA"/>
        </w:rPr>
        <w:t>у визначеному Договором порядку, та не існувало на момент укладення Договору.</w:t>
      </w:r>
    </w:p>
    <w:p w:rsidR="00EC3D0A" w:rsidRPr="0057336F" w:rsidRDefault="00EC3D0A" w:rsidP="006E45B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7.2. Під форс-мажорними обставинами (обставинами непереборн</w:t>
      </w:r>
      <w:r w:rsidR="0082534B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ої сили) у Договорі розуміються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надзвичайні та невідворотні обставини, що об’єктивно унеможливлюють виконання зобов’язань,</w:t>
      </w:r>
      <w:r w:rsidR="0082534B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передбачених умовами Д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оговору (контракту, угоди тощо), обов’язків згідно із законодавчими та</w:t>
      </w:r>
      <w:r w:rsidR="0082534B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іншими нормативними актами, а саме: загроза війни, збройний конфлікт або серйозна погроза такого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конфлікту, включаючи але не обмежуючись ворожими атаками,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блокадами, військовим ембарго, дії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іноземного ворога, загальна військова мобілізація, військові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дії, оголошена та неоголошена війна, дії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суспільного ворога, збурення, акти тероризму, диверсії, піратства, безлади, вторгнення, блокада,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революція, заколот, повстання, масові заворушення, введення комендантської години, карантину,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встановленого Кабінетом Міністрів України, експропріація, примусове вилучення, захоплення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підприємств, реквізиція, громадська демонстрація, блокада, страйк, аварія, протиправні дії третіх осіб,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пожежа, вибух, тривалі перерви в роботі транспорту, регламентовані умовами відповідних рішень та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актами державних органів влади, закриття морських </w:t>
      </w:r>
      <w:proofErr w:type="spellStart"/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проток</w:t>
      </w:r>
      <w:proofErr w:type="spellEnd"/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, ембарго, заборона (обмеження)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експорту/імпорту тощо, а також викликані винятковими погодними умовами і стихійним лихом, а</w:t>
      </w:r>
      <w:r w:rsidR="007330C0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саме: епідемія, сильний шторм, циклон, ураган, торнадо, буревій, повінь, нагромадження снігу,</w:t>
      </w:r>
      <w:r w:rsidR="006E45B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ожеледь, град, заморозки, замерзання моря, </w:t>
      </w:r>
      <w:proofErr w:type="spellStart"/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проток</w:t>
      </w:r>
      <w:proofErr w:type="spellEnd"/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, портів, перевалів, землетрус, блискавка, пожежа,</w:t>
      </w:r>
      <w:r w:rsidR="006E45B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посуха, просідання і зсув ґрунту, інші стихійні лиха тощо.</w:t>
      </w:r>
    </w:p>
    <w:p w:rsidR="00EC3D0A" w:rsidRPr="0057336F" w:rsidRDefault="00EC3D0A" w:rsidP="006E45B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7.3. Сторона, що має намір посилатися на форс-мажорні обставини (обставини непе</w:t>
      </w:r>
      <w:r w:rsidR="006E45B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реборної сили),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повинна протягом семи днів із застосуванням технічних засобів миттєвого зв’язку (телеграма,</w:t>
      </w:r>
      <w:r w:rsidR="006E45B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факсограма, електронна пошта) письмово повідомити іншу Сторону про наявність таких обставин та</w:t>
      </w:r>
      <w:r w:rsidR="006E45B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їх вплив на виконання зобов’язань за Договором.</w:t>
      </w:r>
    </w:p>
    <w:p w:rsidR="00EC3D0A" w:rsidRPr="0057336F" w:rsidRDefault="00EC3D0A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7.4. Неповідомлення або несвоєчасне повідомлення однієї зі Ст</w:t>
      </w:r>
      <w:r w:rsidR="006E45B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орін про неможливість виконання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прийнятих за Договором зобов’язань внаслідок дії форс-мажорних обставин (обставин непереборної</w:t>
      </w:r>
      <w:r w:rsidR="006E45B9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сили), позбавляє Сторону права посилатися на будь-яку вищевказану обставину, визначену в пункті</w:t>
      </w:r>
      <w:r w:rsidR="00A5795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7.2. Договору, як на підставу, що звільняє від відповідальності за невиконання зобов’язань.</w:t>
      </w:r>
    </w:p>
    <w:p w:rsidR="00EC3D0A" w:rsidRPr="0057336F" w:rsidRDefault="00EC3D0A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lastRenderedPageBreak/>
        <w:t>7.5. Наявність форс-мажорних обставин (обставин непереборної си</w:t>
      </w:r>
      <w:r w:rsidR="00A5795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ли) підтверджується відповідним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сертифікатом, виданим Торгово-промисловою палатою України або уповноваженими нею</w:t>
      </w:r>
      <w:r w:rsidR="00A5795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регіональними торгово-промисловими палатами.</w:t>
      </w:r>
    </w:p>
    <w:p w:rsidR="00A57953" w:rsidRPr="0057336F" w:rsidRDefault="00A57953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57336F" w:rsidRDefault="00EC3D0A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8. ВИРІШЕННЯ СПОРІВ</w:t>
      </w:r>
    </w:p>
    <w:p w:rsidR="00EC3D0A" w:rsidRPr="0057336F" w:rsidRDefault="00EC3D0A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8.1. Усі спірні питання та розбіжності, що пов’язані з виконанням,</w:t>
      </w:r>
      <w:r w:rsidR="00A5795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внесенням змін або розірванням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 підлягають вирішенню шляхом переговорів. У разі недосягнення Сторонами згоди, спори</w:t>
      </w:r>
      <w:r w:rsidR="00A5795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(розбіжності) вирішуються у судовому порядку відповідно до чинного законодавства України.</w:t>
      </w:r>
    </w:p>
    <w:p w:rsidR="00A57953" w:rsidRPr="0057336F" w:rsidRDefault="00A57953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57336F" w:rsidRDefault="00EC3D0A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9. СТРОК ДІЇ ДОГОВОРУ</w:t>
      </w:r>
    </w:p>
    <w:p w:rsidR="00EC3D0A" w:rsidRPr="0057336F" w:rsidRDefault="00EC3D0A" w:rsidP="003B20DF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9.1. Договір набуває чинності з моменту його під</w:t>
      </w:r>
      <w:r w:rsidR="00A5795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писання та діє до 31 грудня 2024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року, але у будь</w:t>
      </w:r>
      <w:r w:rsidR="00A5795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-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якому випадку до повного виконання Сторонами своїх зобов</w:t>
      </w:r>
      <w:r w:rsidR="003B20D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’язань, а в частині гарантійних </w:t>
      </w:r>
      <w:r w:rsidR="009B336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зобов’язань протягом 36 (тридцяти шести) місяців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 дат</w:t>
      </w:r>
      <w:r w:rsidR="009B336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и активації програмного забезпечення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57336F" w:rsidRDefault="00EC3D0A" w:rsidP="003B20DF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9.2. Закінчення дії Договору не звільняє Сторін від відповідальності за його порушен</w:t>
      </w:r>
      <w:r w:rsidR="003B20D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ня, яке мало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місце під час його дії.</w:t>
      </w:r>
    </w:p>
    <w:p w:rsidR="003B20DF" w:rsidRPr="0057336F" w:rsidRDefault="003B20DF" w:rsidP="003B20DF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57336F" w:rsidRDefault="00EC3D0A" w:rsidP="003B20DF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10. ПОРЯДОК ВНЕСЕННЯ ЗМІН ДО ДОГОВОРУ</w:t>
      </w:r>
    </w:p>
    <w:p w:rsidR="00EC3D0A" w:rsidRPr="0057336F" w:rsidRDefault="00EC3D0A" w:rsidP="003B20DF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10.1. Умови Договору можуть змінюватися за взаємною з</w:t>
      </w:r>
      <w:r w:rsidR="003B20D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годою Сторін відповідно до норм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Цивільного кодексу України та Господарського кодексу України з дотриманням вимог, визначених</w:t>
      </w:r>
      <w:r w:rsidR="003B20D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Законом України «Про публічні закупівлі» та Особливостей здійснення публічних закупівель товарів,</w:t>
      </w:r>
      <w:r w:rsidR="003B20D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робіт і послуг для замовників, передбачених Законом України «Про публічні закупівлі», на період дії</w:t>
      </w:r>
      <w:r w:rsidR="003B20D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правового режиму воєнного стану в Україні та протягом 90 днів з дня його припинення або</w:t>
      </w:r>
      <w:r w:rsidR="003B20D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скасування, затверджених постановою Кабінету Міністрів України від 12.10.2022 року № 1178</w:t>
      </w:r>
      <w:r w:rsidR="0044710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(далі-Особливості</w:t>
      </w:r>
      <w:r w:rsidR="003B20D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)</w:t>
      </w:r>
      <w:r w:rsidR="0044710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, зі змінами.</w:t>
      </w:r>
    </w:p>
    <w:p w:rsidR="00EC3D0A" w:rsidRPr="0057336F" w:rsidRDefault="00EC3D0A" w:rsidP="00286247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10.2. Усі повідомлення, що робляться у зв’язку із Договором, повинні </w:t>
      </w:r>
      <w:r w:rsidR="003B20DF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здійснюватися</w:t>
      </w:r>
      <w:r w:rsidR="00286247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письмово й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будуть вважатися надісланими, якщо вони передаються за допомогою факсимільного або</w:t>
      </w:r>
      <w:r w:rsidR="00286247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електронного зв’язку, з подальшою передачею цих повідомлень особисто, надсилаються</w:t>
      </w:r>
      <w:r w:rsidR="00286247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рекомендованою кореспонденцією, або кур’єрською поштою на зазначені в Договорі адреси.</w:t>
      </w:r>
    </w:p>
    <w:p w:rsidR="00EC3D0A" w:rsidRPr="0057336F" w:rsidRDefault="00EC3D0A" w:rsidP="00286247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10.3. Зміни та доповнення до Договору дійсні лише у тому випадку,</w:t>
      </w:r>
      <w:r w:rsidR="00286247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якщо вони виконані у письмовій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формі і підписані уповноваженими представниками Сторін.</w:t>
      </w:r>
    </w:p>
    <w:p w:rsidR="00EC3D0A" w:rsidRPr="0057336F" w:rsidRDefault="0081499D" w:rsidP="0044710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10.4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Істотними умовами Договору є предмет Договору (найменування, </w:t>
      </w:r>
      <w:r w:rsidR="00286247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якість, кількість), ціна, строк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поставки програмної продукції та строк дії Договору. Істотні умови Договору не можуть змінюватися</w:t>
      </w:r>
      <w:r w:rsidR="00286247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після його підписання до виконання зобов’язань Сторонами </w:t>
      </w:r>
      <w:r w:rsidR="007805EC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 повному обсязі, кр</w:t>
      </w:r>
      <w:r w:rsidR="00447104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ім випадків, визначених пунктом 19 Особливостей.</w:t>
      </w:r>
    </w:p>
    <w:p w:rsidR="006929C3" w:rsidRPr="0057336F" w:rsidRDefault="006929C3" w:rsidP="0044710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57336F" w:rsidRDefault="00EC3D0A" w:rsidP="006929C3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11. ІНШІ УМОВИ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11.1. Договір укладається і підписується у двох примірниках, що мають однакову юридичну силу.</w:t>
      </w:r>
    </w:p>
    <w:p w:rsidR="00EC3D0A" w:rsidRPr="0057336F" w:rsidRDefault="00EC3D0A" w:rsidP="006929C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11.2. Усі правовідносини, що виникають з Договору, або пов’язані із</w:t>
      </w:r>
      <w:r w:rsidR="006929C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ним, у тому числі пов’язані із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дійсністю, укладенням, виконанням, зміною та припиненням Договору, тлумаченням його умов,</w:t>
      </w:r>
      <w:r w:rsidR="006929C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визначенням наслідків недійсності або порушення Договору, регулюються Договором та</w:t>
      </w:r>
      <w:r w:rsidR="006929C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відповідними нормами чинного законодавства України, а також звичаями ділового обороту, які</w:t>
      </w:r>
      <w:r w:rsidR="006929C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застосовуються до таких правовідносин на підставі принципів добросовісності, розумності та</w:t>
      </w:r>
      <w:r w:rsidR="006929C3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справедливості.</w:t>
      </w:r>
    </w:p>
    <w:p w:rsidR="00EC3D0A" w:rsidRPr="0057336F" w:rsidRDefault="00EC3D0A" w:rsidP="003446A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11.3. Сторона не вправі уступати права вимоги та/або здійснюв</w:t>
      </w:r>
      <w:r w:rsidR="003446A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ати переведення боргу за своїми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зобов’язаннями, які виникли у зв’язку з укладенням Договору, на користь будь-яких третіх осіб без</w:t>
      </w:r>
      <w:r w:rsidR="003446A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письмової згоди іншої Сторони.</w:t>
      </w:r>
    </w:p>
    <w:p w:rsidR="00EC3D0A" w:rsidRPr="0057336F" w:rsidRDefault="00EC3D0A" w:rsidP="003446A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11.4. Сторони повинні поважати та захищати законні права одне</w:t>
      </w:r>
      <w:r w:rsidR="003446AE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одного, пов’язані з виконанням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Договору.</w:t>
      </w:r>
    </w:p>
    <w:p w:rsidR="00EC3D0A" w:rsidRPr="0057336F" w:rsidRDefault="003446AE" w:rsidP="003446A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lastRenderedPageBreak/>
        <w:t>11.5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. Представники Сторін, які уповноважені на укладання Договору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, погодились, що їх персональні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дані, які стали відомі Сторонам у зв’язку із укладанням Договору, обробляються згідно з вимогами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чинного законодавства України. Підписуючи Договір уповноважені представники Сторін дають згоду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на обробку їх персональних даних з метою підтвердження повноважень на укладення, зміну та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розірвання Договору, а також забезпечення реалізації інших передбачених законодавством відносин.</w:t>
      </w:r>
    </w:p>
    <w:p w:rsidR="00EC3D0A" w:rsidRPr="0057336F" w:rsidRDefault="00EC3D0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Підписанням Договору представники Сторін підтверджують, що</w:t>
      </w:r>
      <w:r w:rsidR="00855E4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вони були повідомлені про свої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права відповідно до статті 8 Закону України «Про захист персональних даних», їм надана інформація</w:t>
      </w:r>
      <w:r w:rsidR="00855E4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щодо мети обробки їх персональних даних та про дії з ними, осіб, яким вони можуть бути передані.</w:t>
      </w:r>
    </w:p>
    <w:p w:rsidR="00EC3D0A" w:rsidRPr="0057336F" w:rsidRDefault="00EC3D0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Сторони забезпечують захист персональних даних, які стали ві</w:t>
      </w:r>
      <w:r w:rsidR="00855E4A"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домі кожній із Сторін у процесі </w:t>
      </w: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виконання Договору згідно з вимогами чинного законодавства України.</w:t>
      </w:r>
    </w:p>
    <w:p w:rsidR="00855E4A" w:rsidRPr="0057336F" w:rsidRDefault="00855E4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57336F" w:rsidRDefault="00EC3D0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12. ДОДАТКИ ДО ДОГОВОРУ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12.1. Невід’ємною частиною Договору є:</w:t>
      </w:r>
    </w:p>
    <w:p w:rsidR="00EC3D0A" w:rsidRPr="0057336F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Додато</w:t>
      </w:r>
      <w:r w:rsidR="00A25C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 № 1 «Калькуляція</w:t>
      </w:r>
      <w:r w:rsidR="00DC3B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855E4A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C3D0A" w:rsidRPr="0057336F" w:rsidRDefault="00855E4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 </w:t>
      </w:r>
      <w:r w:rsidR="00EC3D0A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 № 2 «Інформація </w:t>
      </w:r>
      <w:r w:rsidR="009C60FC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необхідні технічні, якісні та </w:t>
      </w:r>
      <w:r w:rsidR="00EC3D0A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кількісні </w:t>
      </w:r>
      <w:r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характеристики предмета </w:t>
      </w:r>
      <w:r w:rsidR="00EC3D0A"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закупівлі (технічні вимоги)» </w:t>
      </w:r>
    </w:p>
    <w:p w:rsidR="00855E4A" w:rsidRPr="0057336F" w:rsidRDefault="00855E4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27B0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13. МІСЦЕЗНАХОДЖЕННЯ ТА БАНКІВСЬКІ РЕКВІЗИТИ СТОРІН</w:t>
      </w:r>
    </w:p>
    <w:p w:rsidR="00146C73" w:rsidRPr="0057336F" w:rsidRDefault="00146C73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146C73" w:rsidRDefault="00C162A0" w:rsidP="00C162A0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</w:pPr>
      <w:r w:rsidRPr="00146C73"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>Покупець:</w:t>
      </w:r>
      <w:r w:rsidR="00146C73"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 xml:space="preserve">                                                                                      Постачальник:</w:t>
      </w:r>
    </w:p>
    <w:p w:rsidR="00C162A0" w:rsidRPr="000549E6" w:rsidRDefault="00C162A0" w:rsidP="00C162A0">
      <w:pPr>
        <w:framePr w:hSpace="180" w:wrap="around" w:vAnchor="text" w:hAnchor="margin" w:xAlign="center" w:y="17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Криворізької </w:t>
      </w:r>
    </w:p>
    <w:p w:rsidR="00C162A0" w:rsidRPr="000549E6" w:rsidRDefault="00C162A0" w:rsidP="00C162A0">
      <w:pPr>
        <w:framePr w:hSpace="180" w:wrap="around" w:vAnchor="text" w:hAnchor="margin" w:xAlign="center" w:y="17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9E6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</w:p>
    <w:p w:rsidR="00C162A0" w:rsidRPr="000549E6" w:rsidRDefault="00C162A0" w:rsidP="00C162A0">
      <w:pPr>
        <w:pStyle w:val="20"/>
        <w:framePr w:hSpace="180" w:wrap="around" w:vAnchor="text" w:hAnchor="margin" w:xAlign="center" w:y="17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9E6">
        <w:rPr>
          <w:rFonts w:ascii="Times New Roman" w:hAnsi="Times New Roman" w:cs="Times New Roman"/>
          <w:sz w:val="24"/>
          <w:szCs w:val="24"/>
        </w:rPr>
        <w:t>Адреса: 50101</w:t>
      </w:r>
      <w:r w:rsidRPr="000549E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54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9E6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0549E6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C162A0" w:rsidRPr="000549E6" w:rsidRDefault="00C162A0" w:rsidP="00C162A0">
      <w:pPr>
        <w:pStyle w:val="20"/>
        <w:framePr w:hSpace="180" w:wrap="around" w:vAnchor="text" w:hAnchor="margin" w:xAlign="center" w:y="17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9E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0549E6">
        <w:rPr>
          <w:rFonts w:ascii="Times New Roman" w:hAnsi="Times New Roman" w:cs="Times New Roman"/>
          <w:sz w:val="24"/>
          <w:szCs w:val="24"/>
        </w:rPr>
        <w:t>Кривий</w:t>
      </w:r>
      <w:proofErr w:type="spellEnd"/>
      <w:r w:rsidRPr="00054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9E6">
        <w:rPr>
          <w:rFonts w:ascii="Times New Roman" w:hAnsi="Times New Roman" w:cs="Times New Roman"/>
          <w:sz w:val="24"/>
          <w:szCs w:val="24"/>
        </w:rPr>
        <w:t>Ріг</w:t>
      </w:r>
      <w:proofErr w:type="spellEnd"/>
      <w:r w:rsidRPr="000549E6">
        <w:rPr>
          <w:rFonts w:ascii="Times New Roman" w:hAnsi="Times New Roman" w:cs="Times New Roman"/>
          <w:sz w:val="24"/>
          <w:szCs w:val="24"/>
        </w:rPr>
        <w:t xml:space="preserve"> пл. </w:t>
      </w:r>
      <w:proofErr w:type="spellStart"/>
      <w:r w:rsidRPr="000549E6">
        <w:rPr>
          <w:rFonts w:ascii="Times New Roman" w:hAnsi="Times New Roman" w:cs="Times New Roman"/>
          <w:sz w:val="24"/>
          <w:szCs w:val="24"/>
        </w:rPr>
        <w:t>Молодіжна</w:t>
      </w:r>
      <w:proofErr w:type="spellEnd"/>
      <w:r w:rsidRPr="000549E6">
        <w:rPr>
          <w:rFonts w:ascii="Times New Roman" w:hAnsi="Times New Roman" w:cs="Times New Roman"/>
          <w:sz w:val="24"/>
          <w:szCs w:val="24"/>
        </w:rPr>
        <w:t>, 1</w:t>
      </w:r>
    </w:p>
    <w:p w:rsidR="00C162A0" w:rsidRPr="000549E6" w:rsidRDefault="00C162A0" w:rsidP="00C162A0">
      <w:pPr>
        <w:framePr w:hSpace="180" w:wrap="around" w:vAnchor="text" w:hAnchor="margin" w:xAlign="center" w:y="172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val="uk-UA"/>
        </w:rPr>
      </w:pPr>
      <w:r w:rsidRPr="000549E6">
        <w:rPr>
          <w:rFonts w:ascii="Times New Roman" w:hAnsi="Times New Roman" w:cs="Times New Roman"/>
          <w:sz w:val="24"/>
          <w:szCs w:val="24"/>
        </w:rPr>
        <w:t xml:space="preserve">р/р </w:t>
      </w:r>
      <w:r w:rsidRPr="000549E6">
        <w:rPr>
          <w:rFonts w:ascii="Times New Roman" w:eastAsia="Symbol" w:hAnsi="Times New Roman" w:cs="Times New Roman"/>
          <w:sz w:val="24"/>
          <w:szCs w:val="24"/>
          <w:lang w:val="en-US"/>
        </w:rPr>
        <w:t>UA</w:t>
      </w:r>
    </w:p>
    <w:p w:rsidR="00C162A0" w:rsidRPr="000549E6" w:rsidRDefault="00C162A0" w:rsidP="00C162A0">
      <w:pPr>
        <w:framePr w:hSpace="180" w:wrap="around" w:vAnchor="text" w:hAnchor="margin" w:xAlign="center" w:y="17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9E6">
        <w:rPr>
          <w:rFonts w:ascii="Times New Roman" w:hAnsi="Times New Roman" w:cs="Times New Roman"/>
          <w:sz w:val="24"/>
          <w:szCs w:val="24"/>
        </w:rPr>
        <w:t>Держказначейська</w:t>
      </w:r>
      <w:proofErr w:type="spellEnd"/>
      <w:r w:rsidRPr="000549E6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0549E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C162A0" w:rsidRPr="000549E6" w:rsidRDefault="00C162A0" w:rsidP="00C162A0">
      <w:pPr>
        <w:pStyle w:val="20"/>
        <w:framePr w:hSpace="180" w:wrap="around" w:vAnchor="text" w:hAnchor="margin" w:xAlign="center" w:y="17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9E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0549E6">
        <w:rPr>
          <w:rFonts w:ascii="Times New Roman" w:hAnsi="Times New Roman" w:cs="Times New Roman"/>
          <w:sz w:val="24"/>
          <w:szCs w:val="24"/>
        </w:rPr>
        <w:t>Київ</w:t>
      </w:r>
      <w:proofErr w:type="spellEnd"/>
    </w:p>
    <w:p w:rsidR="00C162A0" w:rsidRPr="000549E6" w:rsidRDefault="00C162A0" w:rsidP="00C162A0">
      <w:pPr>
        <w:pStyle w:val="20"/>
        <w:framePr w:hSpace="180" w:wrap="around" w:vAnchor="text" w:hAnchor="margin" w:xAlign="center" w:y="17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9E6">
        <w:rPr>
          <w:rFonts w:ascii="Times New Roman" w:hAnsi="Times New Roman" w:cs="Times New Roman"/>
          <w:sz w:val="24"/>
          <w:szCs w:val="24"/>
        </w:rPr>
        <w:t>МФО 820172</w:t>
      </w:r>
    </w:p>
    <w:p w:rsidR="00C162A0" w:rsidRPr="000549E6" w:rsidRDefault="00C162A0" w:rsidP="00C162A0">
      <w:pPr>
        <w:pStyle w:val="20"/>
        <w:framePr w:hSpace="180" w:wrap="around" w:vAnchor="text" w:hAnchor="margin" w:xAlign="center" w:y="17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9E6">
        <w:rPr>
          <w:rFonts w:ascii="Times New Roman" w:hAnsi="Times New Roman" w:cs="Times New Roman"/>
          <w:sz w:val="24"/>
          <w:szCs w:val="24"/>
        </w:rPr>
        <w:t>Код ЄДРПОУ 04052169</w:t>
      </w:r>
    </w:p>
    <w:p w:rsidR="00C162A0" w:rsidRPr="000549E6" w:rsidRDefault="00C162A0" w:rsidP="00C162A0">
      <w:pPr>
        <w:pStyle w:val="20"/>
        <w:framePr w:hSpace="180" w:wrap="around" w:vAnchor="text" w:hAnchor="margin" w:xAlign="center" w:y="17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49E6">
        <w:rPr>
          <w:rFonts w:ascii="Times New Roman" w:hAnsi="Times New Roman" w:cs="Times New Roman"/>
          <w:sz w:val="24"/>
          <w:szCs w:val="24"/>
        </w:rPr>
        <w:t>Телефон: (0564) 9</w:t>
      </w:r>
      <w:r w:rsidRPr="000549E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549E6">
        <w:rPr>
          <w:rFonts w:ascii="Times New Roman" w:hAnsi="Times New Roman" w:cs="Times New Roman"/>
          <w:sz w:val="24"/>
          <w:szCs w:val="24"/>
        </w:rPr>
        <w:t xml:space="preserve"> </w:t>
      </w:r>
      <w:r w:rsidRPr="000549E6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0549E6">
        <w:rPr>
          <w:rFonts w:ascii="Times New Roman" w:hAnsi="Times New Roman" w:cs="Times New Roman"/>
          <w:sz w:val="24"/>
          <w:szCs w:val="24"/>
        </w:rPr>
        <w:t xml:space="preserve"> </w:t>
      </w:r>
      <w:r w:rsidRPr="000549E6">
        <w:rPr>
          <w:rFonts w:ascii="Times New Roman" w:hAnsi="Times New Roman" w:cs="Times New Roman"/>
          <w:sz w:val="24"/>
          <w:szCs w:val="24"/>
          <w:lang w:val="uk-UA"/>
        </w:rPr>
        <w:t>69</w:t>
      </w:r>
    </w:p>
    <w:p w:rsidR="00C162A0" w:rsidRPr="00C162A0" w:rsidRDefault="00C162A0" w:rsidP="00C162A0">
      <w:pPr>
        <w:framePr w:hSpace="180" w:wrap="around" w:vAnchor="text" w:hAnchor="margin" w:xAlign="center" w:y="172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162A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162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mvk</w:t>
      </w:r>
      <w:proofErr w:type="spellEnd"/>
      <w:r w:rsidRPr="00C162A0">
        <w:rPr>
          <w:rFonts w:ascii="Times New Roman" w:eastAsia="Times New Roman" w:hAnsi="Times New Roman" w:cs="Times New Roman"/>
          <w:sz w:val="24"/>
          <w:szCs w:val="24"/>
        </w:rPr>
        <w:t>99@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kr</w:t>
      </w:r>
      <w:proofErr w:type="spellEnd"/>
      <w:r w:rsidRPr="00C162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62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C162A0" w:rsidRPr="00C162A0" w:rsidRDefault="00C162A0" w:rsidP="00C162A0">
      <w:pPr>
        <w:pStyle w:val="20"/>
        <w:framePr w:hSpace="180" w:wrap="around" w:vAnchor="text" w:hAnchor="margin" w:xAlign="center" w:y="17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2A0" w:rsidRPr="000549E6" w:rsidRDefault="00C162A0" w:rsidP="00C162A0">
      <w:pPr>
        <w:pStyle w:val="20"/>
        <w:framePr w:hSpace="180" w:wrap="around" w:vAnchor="text" w:hAnchor="margin" w:xAlign="center" w:y="17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62A0" w:rsidRPr="000549E6" w:rsidRDefault="00C162A0" w:rsidP="00C162A0">
      <w:pPr>
        <w:pStyle w:val="20"/>
        <w:framePr w:hSpace="180" w:wrap="around" w:vAnchor="text" w:hAnchor="margin" w:xAlign="center" w:y="17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62A0" w:rsidRPr="0057336F" w:rsidRDefault="00C162A0" w:rsidP="00C162A0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bookmarkStart w:id="0" w:name="_GoBack"/>
    </w:p>
    <w:bookmarkEnd w:id="0"/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8A3008" w:rsidRDefault="008A3008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81499D" w:rsidRDefault="0081499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81499D" w:rsidRDefault="0081499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81499D" w:rsidRDefault="0081499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81499D" w:rsidRDefault="0081499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81499D" w:rsidRDefault="0081499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8A3008" w:rsidRPr="0057336F" w:rsidRDefault="008A3008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Додаток №1</w:t>
      </w:r>
    </w:p>
    <w:p w:rsidR="009C60FC" w:rsidRPr="0057336F" w:rsidRDefault="009C60FC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right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 Договору №_____</w:t>
      </w:r>
    </w:p>
    <w:p w:rsidR="009C60FC" w:rsidRPr="0057336F" w:rsidRDefault="009C60FC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                                                                                                        від _______ 2024 р.</w:t>
      </w:r>
    </w:p>
    <w:p w:rsidR="009C60FC" w:rsidRPr="0057336F" w:rsidRDefault="009C60FC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146C73" w:rsidRDefault="009C60FC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</w:pPr>
    </w:p>
    <w:p w:rsidR="009C60FC" w:rsidRPr="00146C73" w:rsidRDefault="00A25CF6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>Калькуляція</w:t>
      </w:r>
    </w:p>
    <w:p w:rsidR="00146C73" w:rsidRPr="00146C73" w:rsidRDefault="00146C73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</w:pPr>
    </w:p>
    <w:p w:rsidR="0023036C" w:rsidRPr="0057336F" w:rsidRDefault="0023036C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ДК 021:2015: 48730000-4 Пакети програмного забезпечення для забезпечення безпеки (Система збору журнальних файлів, їх аналізу та побудови звітів FortiAnalyzer з необхідним набором ліцензій та сервісною технічною підтримкою)</w:t>
      </w:r>
    </w:p>
    <w:p w:rsidR="009C60FC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3"/>
        <w:gridCol w:w="5051"/>
        <w:gridCol w:w="1205"/>
        <w:gridCol w:w="1926"/>
      </w:tblGrid>
      <w:tr w:rsidR="0023036C" w:rsidTr="009217F9">
        <w:tc>
          <w:tcPr>
            <w:tcW w:w="473" w:type="dxa"/>
          </w:tcPr>
          <w:p w:rsidR="0023036C" w:rsidRDefault="0023036C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№</w:t>
            </w:r>
          </w:p>
        </w:tc>
        <w:tc>
          <w:tcPr>
            <w:tcW w:w="5051" w:type="dxa"/>
          </w:tcPr>
          <w:p w:rsidR="0023036C" w:rsidRDefault="0023036C" w:rsidP="0023036C">
            <w:pPr>
              <w:tabs>
                <w:tab w:val="left" w:pos="8789"/>
                <w:tab w:val="left" w:pos="9214"/>
              </w:tabs>
              <w:ind w:right="28"/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05" w:type="dxa"/>
          </w:tcPr>
          <w:p w:rsidR="0023036C" w:rsidRDefault="0023036C" w:rsidP="0023036C">
            <w:pPr>
              <w:tabs>
                <w:tab w:val="left" w:pos="8789"/>
                <w:tab w:val="left" w:pos="9214"/>
              </w:tabs>
              <w:ind w:right="28"/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Кількість</w:t>
            </w:r>
          </w:p>
          <w:p w:rsidR="005A0AA9" w:rsidRDefault="005A0AA9" w:rsidP="0023036C">
            <w:pPr>
              <w:tabs>
                <w:tab w:val="left" w:pos="8789"/>
                <w:tab w:val="left" w:pos="9214"/>
              </w:tabs>
              <w:ind w:right="28"/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926" w:type="dxa"/>
          </w:tcPr>
          <w:p w:rsidR="0023036C" w:rsidRDefault="0023036C" w:rsidP="0023036C">
            <w:pPr>
              <w:tabs>
                <w:tab w:val="left" w:pos="8789"/>
                <w:tab w:val="left" w:pos="9214"/>
              </w:tabs>
              <w:ind w:right="28"/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Ціна, грн</w:t>
            </w:r>
            <w:r w:rsidR="009217F9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, з/без ПДВ</w:t>
            </w:r>
          </w:p>
        </w:tc>
      </w:tr>
      <w:tr w:rsidR="0023036C" w:rsidTr="009217F9">
        <w:tc>
          <w:tcPr>
            <w:tcW w:w="473" w:type="dxa"/>
          </w:tcPr>
          <w:p w:rsidR="0023036C" w:rsidRDefault="0023036C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</w:p>
          <w:p w:rsidR="0023036C" w:rsidRDefault="0023036C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</w:p>
          <w:p w:rsidR="0023036C" w:rsidRDefault="0023036C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1</w:t>
            </w:r>
          </w:p>
        </w:tc>
        <w:tc>
          <w:tcPr>
            <w:tcW w:w="5051" w:type="dxa"/>
          </w:tcPr>
          <w:p w:rsidR="0023036C" w:rsidRDefault="0023036C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 w:rsidRPr="00573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Система збору журнальних файлів, їх аналізу та побудови звітів FortiAnalyzer з необхідним набором ліцензій та сервісною технічною підтримкою</w:t>
            </w:r>
          </w:p>
        </w:tc>
        <w:tc>
          <w:tcPr>
            <w:tcW w:w="1205" w:type="dxa"/>
          </w:tcPr>
          <w:p w:rsidR="0023036C" w:rsidRDefault="0023036C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</w:p>
          <w:p w:rsidR="0023036C" w:rsidRDefault="0023036C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</w:p>
          <w:p w:rsidR="0023036C" w:rsidRDefault="0023036C" w:rsidP="0023036C">
            <w:pPr>
              <w:tabs>
                <w:tab w:val="left" w:pos="8789"/>
                <w:tab w:val="left" w:pos="9214"/>
              </w:tabs>
              <w:ind w:right="28"/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1</w:t>
            </w:r>
          </w:p>
        </w:tc>
        <w:tc>
          <w:tcPr>
            <w:tcW w:w="1926" w:type="dxa"/>
          </w:tcPr>
          <w:p w:rsidR="0023036C" w:rsidRDefault="0023036C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</w:p>
        </w:tc>
      </w:tr>
      <w:tr w:rsidR="009217F9" w:rsidTr="009257CF">
        <w:tc>
          <w:tcPr>
            <w:tcW w:w="6729" w:type="dxa"/>
            <w:gridSpan w:val="3"/>
          </w:tcPr>
          <w:p w:rsidR="009217F9" w:rsidRDefault="009217F9" w:rsidP="009217F9">
            <w:pPr>
              <w:tabs>
                <w:tab w:val="left" w:pos="8789"/>
                <w:tab w:val="left" w:pos="9214"/>
              </w:tabs>
              <w:ind w:right="28"/>
              <w:jc w:val="right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Всього, з/без ПДВ</w:t>
            </w:r>
          </w:p>
        </w:tc>
        <w:tc>
          <w:tcPr>
            <w:tcW w:w="1926" w:type="dxa"/>
          </w:tcPr>
          <w:p w:rsidR="009217F9" w:rsidRDefault="009217F9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</w:p>
        </w:tc>
      </w:tr>
    </w:tbl>
    <w:p w:rsidR="0057336F" w:rsidRPr="0057336F" w:rsidRDefault="0057336F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Default="009217F9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Всього: _______ (</w:t>
      </w:r>
      <w:r w:rsidRPr="00457692">
        <w:rPr>
          <w:rFonts w:ascii="Times New Roman" w:hAnsi="Times New Roman" w:cs="Times New Roman"/>
          <w:i/>
          <w:color w:val="171717"/>
          <w:sz w:val="24"/>
          <w:szCs w:val="24"/>
          <w:lang w:val="uk-UA"/>
        </w:rPr>
        <w:t>сума прописом</w:t>
      </w: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) з/без ПДВ</w:t>
      </w:r>
    </w:p>
    <w:p w:rsidR="00457692" w:rsidRPr="00457692" w:rsidRDefault="00457692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8"/>
          <w:szCs w:val="24"/>
          <w:lang w:val="uk-UA"/>
        </w:rPr>
      </w:pPr>
    </w:p>
    <w:p w:rsidR="00457692" w:rsidRPr="0081499D" w:rsidRDefault="009217F9" w:rsidP="009217F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81499D">
        <w:rPr>
          <w:rFonts w:ascii="Times New Roman" w:hAnsi="Times New Roman" w:cs="Times New Roman"/>
          <w:b/>
          <w:sz w:val="24"/>
          <w:lang w:val="uk-UA"/>
        </w:rPr>
        <w:t>Термін поставки програмного забезпечення</w:t>
      </w:r>
      <w:r w:rsidRPr="0081499D">
        <w:rPr>
          <w:rFonts w:ascii="Times New Roman" w:hAnsi="Times New Roman" w:cs="Times New Roman"/>
          <w:sz w:val="24"/>
          <w:lang w:val="uk-UA"/>
        </w:rPr>
        <w:t>: протягом 15 (п’ятнадцяти) календарних днів з моменту отримання Постачальником Повідомлення від Покупця про го</w:t>
      </w:r>
      <w:r w:rsidR="00457692" w:rsidRPr="0081499D">
        <w:rPr>
          <w:rFonts w:ascii="Times New Roman" w:hAnsi="Times New Roman" w:cs="Times New Roman"/>
          <w:sz w:val="24"/>
          <w:lang w:val="uk-UA"/>
        </w:rPr>
        <w:t>товність до виконання Договору.</w:t>
      </w:r>
    </w:p>
    <w:p w:rsidR="00724A10" w:rsidRPr="0081499D" w:rsidRDefault="009217F9" w:rsidP="009217F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81499D">
        <w:rPr>
          <w:rFonts w:ascii="Times New Roman" w:hAnsi="Times New Roman" w:cs="Times New Roman"/>
          <w:b/>
          <w:sz w:val="24"/>
          <w:lang w:val="uk-UA"/>
        </w:rPr>
        <w:t>Термін дії технічної підтримки від Постачальника програмного забезпечення</w:t>
      </w:r>
      <w:r w:rsidR="0081499D" w:rsidRPr="0081499D">
        <w:rPr>
          <w:rFonts w:ascii="Times New Roman" w:hAnsi="Times New Roman" w:cs="Times New Roman"/>
          <w:sz w:val="24"/>
          <w:lang w:val="uk-UA"/>
        </w:rPr>
        <w:t xml:space="preserve"> (згідно п. 2.6</w:t>
      </w:r>
      <w:r w:rsidR="00724A10" w:rsidRPr="0081499D">
        <w:rPr>
          <w:rFonts w:ascii="Times New Roman" w:hAnsi="Times New Roman" w:cs="Times New Roman"/>
          <w:sz w:val="24"/>
          <w:lang w:val="uk-UA"/>
        </w:rPr>
        <w:t>. Договору): 36 (тридцять шість) місяців</w:t>
      </w:r>
      <w:r w:rsidRPr="0081499D">
        <w:rPr>
          <w:rFonts w:ascii="Times New Roman" w:hAnsi="Times New Roman" w:cs="Times New Roman"/>
          <w:sz w:val="24"/>
          <w:lang w:val="uk-UA"/>
        </w:rPr>
        <w:t>.</w:t>
      </w:r>
    </w:p>
    <w:p w:rsidR="0076735E" w:rsidRPr="0081499D" w:rsidRDefault="009217F9" w:rsidP="009217F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81499D">
        <w:rPr>
          <w:rFonts w:ascii="Times New Roman" w:hAnsi="Times New Roman" w:cs="Times New Roman"/>
          <w:sz w:val="24"/>
          <w:lang w:val="uk-UA"/>
        </w:rPr>
        <w:t xml:space="preserve"> </w:t>
      </w:r>
      <w:r w:rsidRPr="0081499D">
        <w:rPr>
          <w:rFonts w:ascii="Times New Roman" w:hAnsi="Times New Roman" w:cs="Times New Roman"/>
          <w:b/>
          <w:sz w:val="24"/>
          <w:lang w:val="uk-UA"/>
        </w:rPr>
        <w:t>Термін дії технічної підтримки від Виробника програмного забезпечення</w:t>
      </w:r>
      <w:r w:rsidR="0081499D" w:rsidRPr="0081499D">
        <w:rPr>
          <w:rFonts w:ascii="Times New Roman" w:hAnsi="Times New Roman" w:cs="Times New Roman"/>
          <w:sz w:val="24"/>
          <w:lang w:val="uk-UA"/>
        </w:rPr>
        <w:t xml:space="preserve"> (згідно п. 2.8</w:t>
      </w:r>
      <w:r w:rsidR="0076735E" w:rsidRPr="0081499D">
        <w:rPr>
          <w:rFonts w:ascii="Times New Roman" w:hAnsi="Times New Roman" w:cs="Times New Roman"/>
          <w:sz w:val="24"/>
          <w:lang w:val="uk-UA"/>
        </w:rPr>
        <w:t>. Договору): 36 (тридцять шість) місяців</w:t>
      </w:r>
      <w:r w:rsidRPr="0081499D">
        <w:rPr>
          <w:rFonts w:ascii="Times New Roman" w:hAnsi="Times New Roman" w:cs="Times New Roman"/>
          <w:sz w:val="24"/>
          <w:lang w:val="uk-UA"/>
        </w:rPr>
        <w:t>.</w:t>
      </w:r>
    </w:p>
    <w:p w:rsidR="009C60FC" w:rsidRPr="003B15E2" w:rsidRDefault="009217F9" w:rsidP="009217F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  <w:r w:rsidRPr="0081499D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9C60FC" w:rsidRPr="00457692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8"/>
          <w:szCs w:val="24"/>
          <w:lang w:val="uk-UA"/>
        </w:rPr>
      </w:pPr>
    </w:p>
    <w:p w:rsidR="009C60FC" w:rsidRPr="00146C73" w:rsidRDefault="00146C73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</w:pPr>
      <w:r w:rsidRPr="00146C73"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 xml:space="preserve">                Покупець:</w:t>
      </w:r>
      <w:r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 xml:space="preserve">                                                             Постачальник:</w:t>
      </w:r>
    </w:p>
    <w:p w:rsidR="00146C73" w:rsidRDefault="00146C73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</w:p>
    <w:p w:rsidR="00146C73" w:rsidRDefault="00146C73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323DFA" w:rsidRPr="0057336F" w:rsidRDefault="00146C73" w:rsidP="00323DF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_________________/__________</w:t>
      </w:r>
      <w:r w:rsidR="00323DFA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                        _________________/__________</w:t>
      </w:r>
    </w:p>
    <w:p w:rsidR="00146C73" w:rsidRPr="0057336F" w:rsidRDefault="00146C73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A25CF6" w:rsidRPr="0057336F" w:rsidRDefault="00A25CF6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76735E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57336F" w:rsidRPr="0057336F" w:rsidRDefault="0057336F" w:rsidP="0057336F">
      <w:pPr>
        <w:tabs>
          <w:tab w:val="left" w:pos="8789"/>
          <w:tab w:val="left" w:pos="9214"/>
        </w:tabs>
        <w:spacing w:after="0" w:line="240" w:lineRule="auto"/>
        <w:ind w:right="28" w:firstLine="567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                                                                                                         Додаток №2</w:t>
      </w:r>
    </w:p>
    <w:p w:rsidR="0057336F" w:rsidRPr="0057336F" w:rsidRDefault="0057336F" w:rsidP="0057336F">
      <w:pPr>
        <w:tabs>
          <w:tab w:val="left" w:pos="8789"/>
          <w:tab w:val="left" w:pos="9214"/>
        </w:tabs>
        <w:spacing w:after="0" w:line="240" w:lineRule="auto"/>
        <w:ind w:right="28" w:firstLine="567"/>
        <w:jc w:val="right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 Договору №_____</w:t>
      </w:r>
    </w:p>
    <w:p w:rsidR="0057336F" w:rsidRPr="0057336F" w:rsidRDefault="0057336F" w:rsidP="0057336F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57336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                                                                                                       від _______ 2024 р.</w:t>
      </w: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57336F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D44032" w:rsidRPr="00D44032" w:rsidRDefault="00D44032" w:rsidP="00D44032">
      <w:pPr>
        <w:jc w:val="center"/>
        <w:rPr>
          <w:rFonts w:ascii="Times New Roman" w:hAnsi="Times New Roman" w:cs="Times New Roman"/>
          <w:b/>
          <w:lang w:val="uk-UA"/>
        </w:rPr>
      </w:pPr>
      <w:r w:rsidRPr="00D44032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</w:t>
      </w:r>
    </w:p>
    <w:p w:rsidR="00D44032" w:rsidRPr="00D44032" w:rsidRDefault="00D44032" w:rsidP="00D44032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zh-CN"/>
        </w:rPr>
      </w:pPr>
      <w:r w:rsidRPr="00D44032">
        <w:rPr>
          <w:rFonts w:ascii="Times New Roman" w:hAnsi="Times New Roman" w:cs="Times New Roman"/>
          <w:b/>
          <w:lang w:val="uk-UA"/>
        </w:rPr>
        <w:t>ХАРАКТЕРИСТИКИ ПРЕДМЕТА ЗАКУПІВЛІ (ТЕХНІЧНІ ВИМОГИ)</w:t>
      </w:r>
    </w:p>
    <w:p w:rsidR="00D44032" w:rsidRPr="00D44032" w:rsidRDefault="00D44032" w:rsidP="00D44032">
      <w:pPr>
        <w:pStyle w:val="a9"/>
        <w:ind w:left="0" w:right="-23" w:firstLine="0"/>
        <w:rPr>
          <w:sz w:val="26"/>
          <w:szCs w:val="26"/>
        </w:rPr>
      </w:pPr>
    </w:p>
    <w:p w:rsidR="00D44032" w:rsidRPr="00D44032" w:rsidRDefault="00D44032" w:rsidP="00D4403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44032">
        <w:rPr>
          <w:rFonts w:ascii="Times New Roman" w:hAnsi="Times New Roman"/>
          <w:sz w:val="24"/>
          <w:szCs w:val="24"/>
        </w:rPr>
        <w:t>1. Вимоги до системи збору журнальних файлів, їх аналізу та побудови звітів</w:t>
      </w:r>
    </w:p>
    <w:p w:rsidR="00D44032" w:rsidRPr="00D44032" w:rsidRDefault="00D44032" w:rsidP="00D44032">
      <w:pPr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8"/>
        <w:gridCol w:w="2750"/>
      </w:tblGrid>
      <w:tr w:rsidR="00D44032" w:rsidRPr="00D44032" w:rsidTr="00CC19FE">
        <w:trPr>
          <w:trHeight w:val="482"/>
        </w:trPr>
        <w:tc>
          <w:tcPr>
            <w:tcW w:w="3572" w:type="pct"/>
            <w:shd w:val="clear" w:color="auto" w:fill="D9D9D9"/>
            <w:vAlign w:val="center"/>
          </w:tcPr>
          <w:p w:rsidR="00D44032" w:rsidRPr="00D44032" w:rsidRDefault="00D44032" w:rsidP="00CC19FE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та опис</w:t>
            </w:r>
          </w:p>
        </w:tc>
        <w:tc>
          <w:tcPr>
            <w:tcW w:w="1428" w:type="pct"/>
            <w:shd w:val="clear" w:color="auto" w:fill="D9D9D9"/>
            <w:vAlign w:val="center"/>
          </w:tcPr>
          <w:p w:rsidR="00D44032" w:rsidRPr="00D44032" w:rsidRDefault="00F270C4" w:rsidP="00CC19FE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Кількість </w:t>
            </w:r>
          </w:p>
        </w:tc>
      </w:tr>
      <w:tr w:rsidR="00D44032" w:rsidRPr="00D44032" w:rsidTr="00CC19FE">
        <w:trPr>
          <w:trHeight w:val="732"/>
        </w:trPr>
        <w:tc>
          <w:tcPr>
            <w:tcW w:w="3572" w:type="pct"/>
            <w:vAlign w:val="center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440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 збору журнальних файлів, їх аналізу та побудови звітів з необхідним набором ліцензій  (36 місяців) та сервісною технічною підтримкою (24*7, 36 місяців)</w:t>
            </w:r>
          </w:p>
        </w:tc>
        <w:tc>
          <w:tcPr>
            <w:tcW w:w="1428" w:type="pct"/>
            <w:vAlign w:val="center"/>
          </w:tcPr>
          <w:p w:rsidR="00D44032" w:rsidRPr="00D44032" w:rsidRDefault="00D44032" w:rsidP="00CC19FE">
            <w:pPr>
              <w:suppressLineNumber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</w:tr>
    </w:tbl>
    <w:p w:rsidR="00D44032" w:rsidRPr="00D44032" w:rsidRDefault="00D44032" w:rsidP="00D44032">
      <w:pPr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7055"/>
      </w:tblGrid>
      <w:tr w:rsidR="00D44032" w:rsidRPr="00D44032" w:rsidTr="00CC19FE">
        <w:trPr>
          <w:tblHeader/>
        </w:trPr>
        <w:tc>
          <w:tcPr>
            <w:tcW w:w="1336" w:type="pct"/>
            <w:shd w:val="clear" w:color="auto" w:fill="D9D9D9"/>
          </w:tcPr>
          <w:p w:rsidR="00D44032" w:rsidRPr="00D44032" w:rsidRDefault="00D44032" w:rsidP="00CC19FE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br w:type="page"/>
              <w:t>Найменування</w:t>
            </w:r>
          </w:p>
        </w:tc>
        <w:tc>
          <w:tcPr>
            <w:tcW w:w="3664" w:type="pct"/>
            <w:shd w:val="clear" w:color="auto" w:fill="D9D9D9"/>
          </w:tcPr>
          <w:p w:rsidR="00D44032" w:rsidRPr="00D44032" w:rsidRDefault="00F270C4" w:rsidP="00CC19FE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Вимоги </w:t>
            </w:r>
          </w:p>
        </w:tc>
      </w:tr>
      <w:tr w:rsidR="00D44032" w:rsidRPr="00195E24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вимоги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sz w:val="20"/>
                <w:szCs w:val="20"/>
              </w:rPr>
              <w:t>Система являю собою централізовану систему збору журнальних файлів (</w:t>
            </w:r>
            <w:proofErr w:type="spellStart"/>
            <w:r w:rsidRPr="00D44032">
              <w:rPr>
                <w:sz w:val="20"/>
                <w:szCs w:val="20"/>
              </w:rPr>
              <w:t>логів</w:t>
            </w:r>
            <w:proofErr w:type="spellEnd"/>
            <w:r w:rsidRPr="00D44032">
              <w:rPr>
                <w:sz w:val="20"/>
                <w:szCs w:val="20"/>
              </w:rPr>
              <w:t xml:space="preserve">), їх аналізу та побудови звітів з мережевих пристроїв безпеки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Якщо відповідно до функціональності системи або згідно архітектурного підходу реалізація технічних вимог потребує додаткових ліцензій, то вони усі мають бути у комплекті поставки рішення з урахуванням вимог до строку та функціональності технічної підтримки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Для системи не має бути анонсів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end-of-sale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end-of-life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(EOS/EOL) від виробника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Архітектура та форм-фактор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Система має бути у вигляді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віртуалізованого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рішення, що встановлюється на апаратних ресурсах (серверах) замовника (під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VMWare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Hyper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-V/KVM)</w:t>
            </w:r>
          </w:p>
        </w:tc>
      </w:tr>
      <w:tr w:rsidR="00D44032" w:rsidRPr="00195E24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Ліцензування 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Система має бути спроможна (ліцензована) приймати для обробки та аналізу не менше 20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ГБайт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логів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 у день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Система має бути ліцензована для автоматичного завантаження пакетів для виявлення найновішого зловмисного програмного забезпечення включно зі звітами про спалахи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Outbreaks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), обробниками подій і шаблонами звітів для виявлення спалахів.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Загальні вимоги до системи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Система має виконувати функції збору, аналізу та кореляції подій з журнальних файлів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log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data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 з мережевих пристроїв та систем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Журнальні файли мають відправлятись з пристроїв на систему через шифровані з’єднання / з використанням протоколів шифрування   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Аналіз журнальних файлів та побудова звітів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Створення зведених графічних звітів з пристроїв, що надсилають дані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Забезпечення створення звітів по мережевій активності, системним подіям, загрозам,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-фільтрації, тощо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Наявність вбудованих шаблонів для швидкого створення найбільш затребуваних звітів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Підтримка імпорту та експорту шаблонів звітів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Підтримка різних форматів звітів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Режими роботи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Режим збору журнальних файлів та відправки їх на аналіз та для побудови звітів на іншу систему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Режим збору, аналізу та побудови звітів на основі журнальних файлів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Загальні вимоги до роботи з журнальними файлами (</w:t>
            </w:r>
            <w:proofErr w:type="spellStart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logs</w:t>
            </w:r>
            <w:proofErr w:type="spellEnd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Прийом усіх можливих журнальних файлів з мережевих пристроїв та систем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Пошук та фільтрація у журнальних файлах за різними критеріями (проміжки часу, тип пристрою, тощо)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Збереження критеріїв фільтрації у шаблон, який у подальшому можливо запускати для здійснення швидкого пошуку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Визначення граничних розмірів журнальних файлів для їх автоматичного архівування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Визначення автоматичного архівування журнальних файлів за розкладом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Збереження журнальних файлів на адміністративній станції або на мережевому сервері з використанням протоколів FTP, SCP, SFTP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Відновлення журнальних файлів з адміністративної станції або з мережевого серверу з використанням протоколів FTP, SCP, SFTP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Конфігурація автоматичного стиснення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gzip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 журнальних файлів перед відправкою на стороні сервери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Конфігурація автоматичного видалення журнальних файлів після відправки на стороні сервери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Конфігурація автоматичного видалення журнальних файлів через певний проміжок часу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Пересилка журнальних файлів на стороні сервера за протоколом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syslog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, CEF у режимі реального часу та за розкладом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Фільтрація по типам журнальних файлів та по типам пристроїв, для визначення які журнальні файли та з яких пристроїв пересилати на сторонні сервера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Додавання хеш-сум журнальних файлів під час їх архівування та передачі на сторонні сервера для збереження цілісності журнальних файлів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При досягнені граничного значення ємності системи зберігання журнальних файлів система має (в залежності від налаштувань):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2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припинити прийом журнальних файлів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2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перезаписувати найбільш старі журнальні файли  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Обробники подій у журнальних файлів 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Автоматичний пошук у журнальних файлах інформації, щодо певних подій та сповіщення адміністраторів про її виявлення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Такі сповіщення мають надсилатись по електронній пошті, як SNMP-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trap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, на сервер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syslog</w:t>
            </w:r>
            <w:proofErr w:type="spellEnd"/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Наявність у системі попередньо визначених обробників подій у журнальних файлах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Конфігурація власних обробників подій у журнальних файлах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Аналітика журнальних файлів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Журнальні файли, що приймаються з пристроїв, мають бути проіндексовані та розміщенні у базі даних для проведення аналітики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Видалення аналітичних журнальних файлів з бази даних через визначений проміжок часу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Архівування журнальних файлів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При досягненні певного розміру журнальні файли, що приймаються з пристроїв, мають архівуватися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Видалення архівних журнальних файлів через визначений проміжок часу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Оповіщення (</w:t>
            </w:r>
            <w:proofErr w:type="spellStart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alert</w:t>
            </w:r>
            <w:proofErr w:type="spellEnd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generation</w:t>
            </w:r>
            <w:proofErr w:type="spellEnd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Генерація сповіщень, при знаходженні у журнальних файлах певних повідомлень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Відображення сповіщень в GUI системи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Відправка сповіщень адміністраторам по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email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, SNMP,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syslog</w:t>
            </w:r>
            <w:proofErr w:type="spellEnd"/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Хмарне зберігання журнальних файлів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Підтримка відправлення журнальних файлів на збереження у хмарний сервіс виробника (при додатковому ліцензуванні)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Побудова звітів (</w:t>
            </w:r>
            <w:proofErr w:type="spellStart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reporting</w:t>
            </w:r>
            <w:proofErr w:type="spellEnd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Обробка журнальних файлів та створення звітів на основі зібраних даних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Наявність у системі попередньо створених звітів/шаблонів звітів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Конфігурація власних звітів/шаблонів звітів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Формування звітів на основі певних даних та з використанням визначених форматів відображення (кругові діаграми, гістограми, таблиці, тощо)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Запуск створення звітів за розкладом та у ручному режимі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lastRenderedPageBreak/>
              <w:t>Збереження звітів на мережевому сервері з використанням протоколів FTP, SCP, SFTP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Відновлення звітів з мережевого серверу з використанням протоколів FTP, SCP, SFTP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Відправлення звітів по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email</w:t>
            </w:r>
            <w:proofErr w:type="spellEnd"/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Збереження звітів у різних форматах (PDF, HTML, XML, тощо)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Підтримка отримання архівних журнальних файлів з іншої аналогічної системи для її розвантаження та локального виконання запитів до цих файлів та генерування звітів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Фільтрація, під час запиту на отримання архівних журнальних файлів з іншої аналогічної системи, на основі різних критеріїв (тип пристрою, період часового проміжку, тощо)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IOC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Виявлення у журнальних файлах сигнатур IOC та ідентифікація скомпрометованих пристроїв/користувачів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Outbreak</w:t>
            </w:r>
            <w:proofErr w:type="spellEnd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Detection</w:t>
            </w:r>
            <w:proofErr w:type="spellEnd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Service</w:t>
            </w:r>
            <w:proofErr w:type="spellEnd"/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Виявлення найновішого зловмисного програмного забезпечення включно зі звітами про спалахи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Outbreaks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</w:t>
            </w:r>
          </w:p>
        </w:tc>
      </w:tr>
      <w:tr w:rsidR="00D44032" w:rsidRPr="00195E24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Звітність у реальному часі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Графічне відображення заздалегідь створених інформаційних панелей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dashboard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), що містять інформацію з різних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web-віджетів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widgets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 стосовно загроз, трафіку, додатків, скомпрометованих вузлів, працездатності системи, тощо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Створення власних інформаційних панелей для графічного відображення інформації з журнальних файлів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Відтворення різних інформаційних панелей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dashboard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 на різних моніторах адміністраторів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Ролевий доступ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Адміністрування системи на основі ролевого доступу з різним рівнів повноважень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admin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profiles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)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Визначення довірених вузлів/підмереж з яких дозволяється підключення до системи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GUI, SSH)</w:t>
            </w:r>
          </w:p>
        </w:tc>
      </w:tr>
      <w:tr w:rsidR="00D44032" w:rsidRPr="00D44032" w:rsidTr="00CC19FE"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Адміністративні домени (</w:t>
            </w:r>
            <w:proofErr w:type="spellStart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Multi-Tenancy</w:t>
            </w:r>
            <w:proofErr w:type="spellEnd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Створення окремих ізольованих між собою адміністративних доменів для розподілення між ними пристроїв та відповідних адміністраторів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Multi-Tenancy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Розподілення до адміністративних доменів як фізичних так і віртуальних пристроїв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Розподіл дискового простору системи між адміністративними доменами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Визначення терміну зберігання журнальних файлів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Визначення дискового простору для аналітичних журнальних файлів та архівних журнальних файлів</w:t>
            </w:r>
          </w:p>
        </w:tc>
      </w:tr>
      <w:tr w:rsidR="00D44032" w:rsidRPr="00195E24" w:rsidTr="00CC19FE">
        <w:trPr>
          <w:trHeight w:val="535"/>
        </w:trPr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Функціонал керування, налаштування та моніторингу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Керування через графічний веб-інтерфейс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GUI) з використанням HTTPS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Керування через CLI з використанням SSH-підключення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Конфігурування політик стійкості паролів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password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policy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 для локальних записів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local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accounts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sz w:val="20"/>
                <w:szCs w:val="20"/>
              </w:rPr>
              <w:t xml:space="preserve">Автентифікація адміністраторів на основі локальної бази, LDAP, </w:t>
            </w:r>
            <w:proofErr w:type="spellStart"/>
            <w:r w:rsidRPr="00D44032">
              <w:rPr>
                <w:sz w:val="20"/>
                <w:szCs w:val="20"/>
              </w:rPr>
              <w:t>Raduis</w:t>
            </w:r>
            <w:proofErr w:type="spellEnd"/>
            <w:r w:rsidRPr="00D44032">
              <w:rPr>
                <w:sz w:val="20"/>
                <w:szCs w:val="20"/>
              </w:rPr>
              <w:t xml:space="preserve">, </w:t>
            </w:r>
            <w:proofErr w:type="spellStart"/>
            <w:r w:rsidRPr="00D44032">
              <w:rPr>
                <w:sz w:val="20"/>
                <w:szCs w:val="20"/>
              </w:rPr>
              <w:t>Tacacs</w:t>
            </w:r>
            <w:proofErr w:type="spellEnd"/>
            <w:r w:rsidRPr="00D44032">
              <w:rPr>
                <w:sz w:val="20"/>
                <w:szCs w:val="20"/>
              </w:rPr>
              <w:t>+, PKI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sz w:val="20"/>
                <w:szCs w:val="20"/>
              </w:rPr>
              <w:t xml:space="preserve">Підтримка </w:t>
            </w:r>
            <w:proofErr w:type="spellStart"/>
            <w:r w:rsidRPr="00D44032">
              <w:rPr>
                <w:sz w:val="20"/>
                <w:szCs w:val="20"/>
              </w:rPr>
              <w:t>двофакторної</w:t>
            </w:r>
            <w:proofErr w:type="spellEnd"/>
            <w:r w:rsidRPr="00D44032">
              <w:rPr>
                <w:sz w:val="20"/>
                <w:szCs w:val="20"/>
              </w:rPr>
              <w:t xml:space="preserve"> автентифікації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SAML SSO для забезпечення наскрізної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аутентифікації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адміністратора поміж декількох пристроїв, що входять в один домен безпеки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Моніторинг стану системи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status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health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), частки використаних апаратних ресурсів (CPU,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Memory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Disk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)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Моніторинг швидкості надходження журнальних файлів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Відображення ліцензійної інформації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Статична маршрутизація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44032">
              <w:rPr>
                <w:color w:val="000000"/>
                <w:sz w:val="20"/>
                <w:szCs w:val="20"/>
              </w:rPr>
              <w:t>JavaScript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Object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Notation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(JSON) API</w:t>
            </w:r>
          </w:p>
        </w:tc>
      </w:tr>
      <w:tr w:rsidR="00D44032" w:rsidRPr="00D44032" w:rsidTr="00CC19FE">
        <w:trPr>
          <w:trHeight w:val="535"/>
        </w:trPr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Резервне копіювання та відновлення системи (</w:t>
            </w:r>
            <w:proofErr w:type="spellStart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Backup</w:t>
            </w:r>
            <w:proofErr w:type="spellEnd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restore</w:t>
            </w:r>
            <w:proofErr w:type="spellEnd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Резервне копіювання конфігураційних файлів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Шифрування конфігураційних файлів, що зберігаються з використанням паролів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Відновлення системи з резервних конфігураційних файлів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lastRenderedPageBreak/>
              <w:t>Оновлення ПЗ системи</w:t>
            </w:r>
          </w:p>
        </w:tc>
      </w:tr>
      <w:tr w:rsidR="00D44032" w:rsidRPr="00D44032" w:rsidTr="00CC19FE">
        <w:trPr>
          <w:trHeight w:val="535"/>
        </w:trPr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Спостереження за роботою системи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Відображення стану системних завдань, що виконуються адміністраторами у системі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Фільтрація серед списку цих завдань за статусом чи станом їх виконання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Відміна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delete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 виконання певних завдань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Ведення журналу подій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event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log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 які виникають під час роботи системи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Відображення подій з заданим рівнем важливості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severity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)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Збереження журналу подій для подальшого аналізу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Фільтрація та пошук у журналі подій за різними критеріями</w:t>
            </w:r>
          </w:p>
        </w:tc>
      </w:tr>
      <w:tr w:rsidR="00D44032" w:rsidRPr="00195E24" w:rsidTr="00CC19FE">
        <w:trPr>
          <w:trHeight w:val="535"/>
        </w:trPr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Пошук неполадок (</w:t>
            </w:r>
            <w:proofErr w:type="spellStart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troubleshooting</w:t>
            </w:r>
            <w:proofErr w:type="spellEnd"/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Відображення завантаження та використання основних апаратних елементів (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cpu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memory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hdd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>, тощо) системи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Відображення інформації стосовно частоти прийому журнальних файлів та швидкості їх індексації у базі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319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Наявність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packet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sniffer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для виявлення неполадок шляхом збору та аналізу мережевого трафіку</w:t>
            </w:r>
          </w:p>
        </w:tc>
      </w:tr>
      <w:tr w:rsidR="00D44032" w:rsidRPr="00195E24" w:rsidTr="00CC19FE">
        <w:trPr>
          <w:trHeight w:val="535"/>
        </w:trPr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Інтеграція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283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Запропоноване рішення має інтегруватися з наявними у замовника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міжмережевими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пристроями безпеки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FortiGate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600F, </w:t>
            </w:r>
            <w:proofErr w:type="spellStart"/>
            <w:r w:rsidRPr="00D44032">
              <w:rPr>
                <w:color w:val="000000"/>
                <w:sz w:val="20"/>
                <w:szCs w:val="20"/>
              </w:rPr>
              <w:t>FortiGate</w:t>
            </w:r>
            <w:proofErr w:type="spellEnd"/>
            <w:r w:rsidRPr="00D44032">
              <w:rPr>
                <w:color w:val="000000"/>
                <w:sz w:val="20"/>
                <w:szCs w:val="20"/>
              </w:rPr>
              <w:t xml:space="preserve"> 600E </w:t>
            </w:r>
          </w:p>
        </w:tc>
      </w:tr>
      <w:tr w:rsidR="00D44032" w:rsidRPr="00D44032" w:rsidTr="00CC19FE">
        <w:trPr>
          <w:trHeight w:val="535"/>
        </w:trPr>
        <w:tc>
          <w:tcPr>
            <w:tcW w:w="1336" w:type="pct"/>
            <w:shd w:val="clear" w:color="auto" w:fill="auto"/>
          </w:tcPr>
          <w:p w:rsidR="00D44032" w:rsidRPr="00D44032" w:rsidRDefault="00D44032" w:rsidP="00CC19F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440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Технічна сервісна підтримка</w:t>
            </w:r>
          </w:p>
        </w:tc>
        <w:tc>
          <w:tcPr>
            <w:tcW w:w="3664" w:type="pct"/>
            <w:shd w:val="clear" w:color="auto" w:fill="auto"/>
          </w:tcPr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283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Рішення повинно забезпечуватись технічною сервісною підтримкою строком не менше ніж 36 місяців з рівнем сервісу 24*7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283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Постійний доступ до центру технічної підтримки виробника через сайт, електронною поштою або за телефоном 24*7 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283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Постійний авторизований доступ до сайту виробника 24*7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283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>Отримання актуальних репутаційних баз, сигнатур захисту та всіх необхідних оновлень для сервісів безпеки</w:t>
            </w:r>
          </w:p>
          <w:p w:rsidR="00D44032" w:rsidRPr="00D44032" w:rsidRDefault="00D44032" w:rsidP="00D44032">
            <w:pPr>
              <w:pStyle w:val="a9"/>
              <w:numPr>
                <w:ilvl w:val="0"/>
                <w:numId w:val="1"/>
              </w:numPr>
              <w:suppressAutoHyphens/>
              <w:ind w:left="319" w:hanging="283"/>
              <w:jc w:val="left"/>
              <w:rPr>
                <w:color w:val="000000"/>
                <w:sz w:val="20"/>
                <w:szCs w:val="20"/>
              </w:rPr>
            </w:pPr>
            <w:r w:rsidRPr="00D44032">
              <w:rPr>
                <w:color w:val="000000"/>
                <w:sz w:val="20"/>
                <w:szCs w:val="20"/>
              </w:rPr>
              <w:t xml:space="preserve">Отримання основних та проміжних релізів програмного забезпечення </w:t>
            </w:r>
          </w:p>
        </w:tc>
      </w:tr>
    </w:tbl>
    <w:p w:rsidR="009C60FC" w:rsidRPr="00D44032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323DFA" w:rsidRPr="00D44032" w:rsidRDefault="00323DF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323DFA" w:rsidRPr="00146C73" w:rsidRDefault="00323DFA" w:rsidP="00323DF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</w:pPr>
      <w:r w:rsidRPr="00146C73"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 xml:space="preserve">                Покупець:</w:t>
      </w:r>
      <w:r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 xml:space="preserve">                                                             Постачальник:</w:t>
      </w:r>
    </w:p>
    <w:p w:rsidR="00323DFA" w:rsidRDefault="00323DFA" w:rsidP="00323DF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</w:p>
    <w:p w:rsidR="00323DFA" w:rsidRDefault="00323DFA" w:rsidP="00323DF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323DFA" w:rsidRPr="0057336F" w:rsidRDefault="00323DFA" w:rsidP="00323DF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_________________/__________                                 _________________/__________</w:t>
      </w:r>
    </w:p>
    <w:p w:rsidR="00323DFA" w:rsidRPr="0057336F" w:rsidRDefault="00323DF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sectPr w:rsidR="00323DFA" w:rsidRPr="0057336F" w:rsidSect="00A01C5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E7" w:rsidRDefault="00D13CE7" w:rsidP="00676941">
      <w:pPr>
        <w:spacing w:after="0" w:line="240" w:lineRule="auto"/>
      </w:pPr>
      <w:r>
        <w:separator/>
      </w:r>
    </w:p>
  </w:endnote>
  <w:endnote w:type="continuationSeparator" w:id="0">
    <w:p w:rsidR="00D13CE7" w:rsidRDefault="00D13CE7" w:rsidP="0067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E7" w:rsidRDefault="00D13CE7" w:rsidP="00676941">
      <w:pPr>
        <w:spacing w:after="0" w:line="240" w:lineRule="auto"/>
      </w:pPr>
      <w:r>
        <w:separator/>
      </w:r>
    </w:p>
  </w:footnote>
  <w:footnote w:type="continuationSeparator" w:id="0">
    <w:p w:rsidR="00D13CE7" w:rsidRDefault="00D13CE7" w:rsidP="0067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913981"/>
      <w:docPartObj>
        <w:docPartGallery w:val="Page Numbers (Top of Page)"/>
        <w:docPartUnique/>
      </w:docPartObj>
    </w:sdtPr>
    <w:sdtEndPr/>
    <w:sdtContent>
      <w:p w:rsidR="00676941" w:rsidRDefault="00676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A3A">
          <w:rPr>
            <w:noProof/>
          </w:rPr>
          <w:t>11</w:t>
        </w:r>
        <w:r>
          <w:fldChar w:fldCharType="end"/>
        </w:r>
      </w:p>
    </w:sdtContent>
  </w:sdt>
  <w:p w:rsidR="00676941" w:rsidRDefault="00676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D9C"/>
    <w:multiLevelType w:val="hybridMultilevel"/>
    <w:tmpl w:val="19EA8B1C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10EB5"/>
    <w:multiLevelType w:val="hybridMultilevel"/>
    <w:tmpl w:val="9DB6E9D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7C"/>
    <w:rsid w:val="00001CAA"/>
    <w:rsid w:val="00030A3A"/>
    <w:rsid w:val="00061A4E"/>
    <w:rsid w:val="000701CC"/>
    <w:rsid w:val="00082AA8"/>
    <w:rsid w:val="0009116B"/>
    <w:rsid w:val="0009549A"/>
    <w:rsid w:val="000A2303"/>
    <w:rsid w:val="000F424E"/>
    <w:rsid w:val="0010255A"/>
    <w:rsid w:val="0011497A"/>
    <w:rsid w:val="00122363"/>
    <w:rsid w:val="00146C73"/>
    <w:rsid w:val="00190E33"/>
    <w:rsid w:val="00193C66"/>
    <w:rsid w:val="00193C91"/>
    <w:rsid w:val="00195E24"/>
    <w:rsid w:val="001A733C"/>
    <w:rsid w:val="0023036C"/>
    <w:rsid w:val="00241182"/>
    <w:rsid w:val="002545C9"/>
    <w:rsid w:val="00286247"/>
    <w:rsid w:val="002B7176"/>
    <w:rsid w:val="002C79D3"/>
    <w:rsid w:val="002E03EA"/>
    <w:rsid w:val="002F52F8"/>
    <w:rsid w:val="003056FC"/>
    <w:rsid w:val="00307AB8"/>
    <w:rsid w:val="00323DFA"/>
    <w:rsid w:val="00335895"/>
    <w:rsid w:val="003446AE"/>
    <w:rsid w:val="0038035E"/>
    <w:rsid w:val="003B15E2"/>
    <w:rsid w:val="003B20DF"/>
    <w:rsid w:val="003C3432"/>
    <w:rsid w:val="003C4032"/>
    <w:rsid w:val="003D36B5"/>
    <w:rsid w:val="003D6283"/>
    <w:rsid w:val="00447104"/>
    <w:rsid w:val="00457692"/>
    <w:rsid w:val="00473A34"/>
    <w:rsid w:val="004A0C1B"/>
    <w:rsid w:val="004A7CB8"/>
    <w:rsid w:val="004D3F7E"/>
    <w:rsid w:val="0050303D"/>
    <w:rsid w:val="00520D24"/>
    <w:rsid w:val="00543955"/>
    <w:rsid w:val="0057336F"/>
    <w:rsid w:val="005A0AA9"/>
    <w:rsid w:val="0060144E"/>
    <w:rsid w:val="00603DD5"/>
    <w:rsid w:val="006267DB"/>
    <w:rsid w:val="00635F1D"/>
    <w:rsid w:val="0067009A"/>
    <w:rsid w:val="00675665"/>
    <w:rsid w:val="00676941"/>
    <w:rsid w:val="006929C3"/>
    <w:rsid w:val="00694CF4"/>
    <w:rsid w:val="006953DB"/>
    <w:rsid w:val="006B168A"/>
    <w:rsid w:val="006D53DA"/>
    <w:rsid w:val="006E45B9"/>
    <w:rsid w:val="0071039D"/>
    <w:rsid w:val="007201D4"/>
    <w:rsid w:val="00724A10"/>
    <w:rsid w:val="00725B81"/>
    <w:rsid w:val="0073016B"/>
    <w:rsid w:val="007330C0"/>
    <w:rsid w:val="00741FFE"/>
    <w:rsid w:val="00745524"/>
    <w:rsid w:val="007504EA"/>
    <w:rsid w:val="00757281"/>
    <w:rsid w:val="00757654"/>
    <w:rsid w:val="0076735E"/>
    <w:rsid w:val="00767D08"/>
    <w:rsid w:val="007805EC"/>
    <w:rsid w:val="007878D2"/>
    <w:rsid w:val="007C228E"/>
    <w:rsid w:val="007C6C95"/>
    <w:rsid w:val="007D5BEF"/>
    <w:rsid w:val="007F3EAD"/>
    <w:rsid w:val="008136CD"/>
    <w:rsid w:val="0081499D"/>
    <w:rsid w:val="0082534B"/>
    <w:rsid w:val="00855E4A"/>
    <w:rsid w:val="00860B88"/>
    <w:rsid w:val="008A3008"/>
    <w:rsid w:val="008A44F4"/>
    <w:rsid w:val="008F599C"/>
    <w:rsid w:val="009217F9"/>
    <w:rsid w:val="009524B5"/>
    <w:rsid w:val="009601FD"/>
    <w:rsid w:val="00965E93"/>
    <w:rsid w:val="009724C3"/>
    <w:rsid w:val="00983782"/>
    <w:rsid w:val="009A0F75"/>
    <w:rsid w:val="009B336A"/>
    <w:rsid w:val="009C1C49"/>
    <w:rsid w:val="009C60FC"/>
    <w:rsid w:val="009E35DA"/>
    <w:rsid w:val="009E38CB"/>
    <w:rsid w:val="00A006C9"/>
    <w:rsid w:val="00A01C53"/>
    <w:rsid w:val="00A02B7A"/>
    <w:rsid w:val="00A04F05"/>
    <w:rsid w:val="00A25CF6"/>
    <w:rsid w:val="00A36957"/>
    <w:rsid w:val="00A534C5"/>
    <w:rsid w:val="00A57953"/>
    <w:rsid w:val="00AB21AA"/>
    <w:rsid w:val="00AB7205"/>
    <w:rsid w:val="00AD59F2"/>
    <w:rsid w:val="00AF4D3E"/>
    <w:rsid w:val="00B154B9"/>
    <w:rsid w:val="00B40504"/>
    <w:rsid w:val="00B5077C"/>
    <w:rsid w:val="00B55564"/>
    <w:rsid w:val="00B63709"/>
    <w:rsid w:val="00B70517"/>
    <w:rsid w:val="00B8745A"/>
    <w:rsid w:val="00B94ACD"/>
    <w:rsid w:val="00B9724C"/>
    <w:rsid w:val="00BA57EA"/>
    <w:rsid w:val="00BB24C8"/>
    <w:rsid w:val="00BC0885"/>
    <w:rsid w:val="00BC5079"/>
    <w:rsid w:val="00BC7744"/>
    <w:rsid w:val="00C162A0"/>
    <w:rsid w:val="00C42937"/>
    <w:rsid w:val="00C834F1"/>
    <w:rsid w:val="00CB0786"/>
    <w:rsid w:val="00CE4395"/>
    <w:rsid w:val="00CF08D8"/>
    <w:rsid w:val="00CF6FFB"/>
    <w:rsid w:val="00D11B4A"/>
    <w:rsid w:val="00D13CE7"/>
    <w:rsid w:val="00D1742C"/>
    <w:rsid w:val="00D27989"/>
    <w:rsid w:val="00D31F1D"/>
    <w:rsid w:val="00D44032"/>
    <w:rsid w:val="00D63F5D"/>
    <w:rsid w:val="00D77BD6"/>
    <w:rsid w:val="00D80AA0"/>
    <w:rsid w:val="00DB049E"/>
    <w:rsid w:val="00DC3B27"/>
    <w:rsid w:val="00DE5AE1"/>
    <w:rsid w:val="00E06590"/>
    <w:rsid w:val="00E07D70"/>
    <w:rsid w:val="00E23FEE"/>
    <w:rsid w:val="00E563BF"/>
    <w:rsid w:val="00E93175"/>
    <w:rsid w:val="00EA22AE"/>
    <w:rsid w:val="00EC3D0A"/>
    <w:rsid w:val="00EE788F"/>
    <w:rsid w:val="00F270C4"/>
    <w:rsid w:val="00F45913"/>
    <w:rsid w:val="00F95065"/>
    <w:rsid w:val="00FD7541"/>
    <w:rsid w:val="00FE27B0"/>
    <w:rsid w:val="00FE40F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E905"/>
  <w15:chartTrackingRefBased/>
  <w15:docId w15:val="{836F2E6F-5CF9-4E15-98A4-75C7157A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0F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941"/>
  </w:style>
  <w:style w:type="paragraph" w:styleId="a5">
    <w:name w:val="footer"/>
    <w:basedOn w:val="a"/>
    <w:link w:val="a6"/>
    <w:uiPriority w:val="99"/>
    <w:unhideWhenUsed/>
    <w:rsid w:val="0067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941"/>
  </w:style>
  <w:style w:type="paragraph" w:styleId="a7">
    <w:name w:val="Balloon Text"/>
    <w:basedOn w:val="a"/>
    <w:link w:val="a8"/>
    <w:uiPriority w:val="99"/>
    <w:semiHidden/>
    <w:unhideWhenUsed/>
    <w:rsid w:val="0007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C60FC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paragraph" w:styleId="a9">
    <w:name w:val="List Paragraph"/>
    <w:aliases w:val="lp1,List Paragraph1,Number Bullets"/>
    <w:basedOn w:val="a"/>
    <w:link w:val="aa"/>
    <w:uiPriority w:val="34"/>
    <w:qFormat/>
    <w:rsid w:val="009C60FC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customStyle="1" w:styleId="aa">
    <w:name w:val="Абзац списка Знак"/>
    <w:aliases w:val="lp1 Знак,List Paragraph1 Знак,Number Bullets Знак"/>
    <w:link w:val="a9"/>
    <w:uiPriority w:val="34"/>
    <w:rsid w:val="009C60FC"/>
    <w:rPr>
      <w:rFonts w:ascii="Times New Roman" w:eastAsia="Calibri" w:hAnsi="Times New Roman" w:cs="Times New Roman"/>
      <w:sz w:val="24"/>
      <w:lang w:val="uk-UA"/>
    </w:rPr>
  </w:style>
  <w:style w:type="table" w:styleId="ab">
    <w:name w:val="Table Grid"/>
    <w:basedOn w:val="a1"/>
    <w:uiPriority w:val="39"/>
    <w:rsid w:val="0057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C162A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2A0"/>
    <w:pPr>
      <w:widowControl w:val="0"/>
      <w:shd w:val="clear" w:color="auto" w:fill="FFFFFF"/>
      <w:spacing w:after="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5966-7DBB-4CBB-A7E7-945F5A6E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uikt3</dc:creator>
  <cp:keywords/>
  <dc:description/>
  <cp:lastModifiedBy>uikt3</cp:lastModifiedBy>
  <cp:revision>20</cp:revision>
  <cp:lastPrinted>2024-03-06T09:36:00Z</cp:lastPrinted>
  <dcterms:created xsi:type="dcterms:W3CDTF">2024-02-15T07:18:00Z</dcterms:created>
  <dcterms:modified xsi:type="dcterms:W3CDTF">2024-03-15T07:53:00Z</dcterms:modified>
</cp:coreProperties>
</file>