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98A691A" w14:textId="77777777" w:rsidR="00934061" w:rsidRPr="00A50F35" w:rsidRDefault="00DD21D9" w:rsidP="00557C59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A50F35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4E79C1" w:rsidRPr="00A50F35">
        <w:rPr>
          <w:rFonts w:eastAsia="Arial"/>
          <w:b/>
          <w:color w:val="000000"/>
          <w:sz w:val="24"/>
          <w:szCs w:val="24"/>
          <w:lang w:eastAsia="ru-RU"/>
        </w:rPr>
        <w:t xml:space="preserve"> </w:t>
      </w:r>
      <w:r w:rsidR="00D52D22" w:rsidRPr="00A50F35">
        <w:rPr>
          <w:rFonts w:eastAsia="Arial"/>
          <w:b/>
          <w:color w:val="000000"/>
          <w:sz w:val="24"/>
          <w:szCs w:val="24"/>
          <w:lang w:eastAsia="ru-RU"/>
        </w:rPr>
        <w:t>2</w:t>
      </w:r>
    </w:p>
    <w:p w14:paraId="3DEED9CB" w14:textId="77777777" w:rsidR="00934061" w:rsidRPr="00A50F35" w:rsidRDefault="00934061" w:rsidP="0038058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A50F35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D52D22" w:rsidRPr="00A50F35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A50F35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4905C7" w:rsidRPr="00A50F35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A50F35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476AEEC" w14:textId="77777777" w:rsidR="00C65084" w:rsidRDefault="00C65084" w:rsidP="00C65084">
      <w:pPr>
        <w:spacing w:after="0"/>
        <w:jc w:val="center"/>
        <w:rPr>
          <w:b/>
          <w:szCs w:val="28"/>
          <w:lang w:eastAsia="ru-RU"/>
        </w:rPr>
      </w:pPr>
    </w:p>
    <w:p w14:paraId="3150172D" w14:textId="20B96C26" w:rsidR="00C65084" w:rsidRPr="00146E18" w:rsidRDefault="00C65084" w:rsidP="00C65084">
      <w:pPr>
        <w:spacing w:after="0"/>
        <w:jc w:val="center"/>
        <w:rPr>
          <w:b/>
          <w:szCs w:val="28"/>
          <w:lang w:eastAsia="ru-RU"/>
        </w:rPr>
      </w:pPr>
      <w:r w:rsidRPr="00146E18">
        <w:rPr>
          <w:b/>
          <w:szCs w:val="28"/>
          <w:lang w:eastAsia="ru-RU"/>
        </w:rPr>
        <w:t xml:space="preserve">Інформація про технічні, якісні та кількісні характеристики предмета закупівлі </w:t>
      </w:r>
    </w:p>
    <w:p w14:paraId="6895D49D" w14:textId="77777777" w:rsidR="00C65084" w:rsidRPr="00942EE7" w:rsidRDefault="00C65084" w:rsidP="00C65084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14:paraId="236BEBA1" w14:textId="15DE473C" w:rsidR="00BE0301" w:rsidRPr="00D34A4E" w:rsidRDefault="00C65084" w:rsidP="00D34A4E">
      <w:pPr>
        <w:spacing w:after="0" w:line="240" w:lineRule="auto"/>
        <w:ind w:firstLine="284"/>
        <w:jc w:val="both"/>
        <w:rPr>
          <w:b/>
          <w:sz w:val="24"/>
          <w:szCs w:val="24"/>
        </w:rPr>
      </w:pPr>
      <w:r w:rsidRPr="00132B00">
        <w:rPr>
          <w:rFonts w:eastAsia="Arial"/>
          <w:bCs/>
          <w:color w:val="000000"/>
          <w:sz w:val="24"/>
          <w:szCs w:val="24"/>
          <w:lang w:eastAsia="ru-RU"/>
        </w:rPr>
        <w:t xml:space="preserve">1. Предмет закупівлі: </w:t>
      </w:r>
      <w:r w:rsidR="00C8291E" w:rsidRPr="00C8291E">
        <w:rPr>
          <w:b/>
          <w:sz w:val="24"/>
          <w:szCs w:val="24"/>
        </w:rPr>
        <w:t>«</w:t>
      </w:r>
      <w:r w:rsidR="00462A15" w:rsidRPr="00462A15">
        <w:rPr>
          <w:b/>
          <w:sz w:val="24"/>
          <w:szCs w:val="24"/>
        </w:rPr>
        <w:t xml:space="preserve">Послуги з організації харчування учнів з числа дітей пільгових категорій Ізмаїльського ліцею № 16 з гімназією та початковою школою Ізмаїльського району Одеської області; 55520000-1 - </w:t>
      </w:r>
      <w:proofErr w:type="spellStart"/>
      <w:r w:rsidR="00462A15" w:rsidRPr="00462A15">
        <w:rPr>
          <w:b/>
          <w:sz w:val="24"/>
          <w:szCs w:val="24"/>
        </w:rPr>
        <w:t>Кейтерингові</w:t>
      </w:r>
      <w:proofErr w:type="spellEnd"/>
      <w:r w:rsidR="00462A15" w:rsidRPr="00462A15">
        <w:rPr>
          <w:b/>
          <w:sz w:val="24"/>
          <w:szCs w:val="24"/>
        </w:rPr>
        <w:t xml:space="preserve"> послуги за ДК 021:2015 Єдиного закупівельного словника</w:t>
      </w:r>
      <w:r w:rsidR="00C8291E" w:rsidRPr="00C8291E">
        <w:rPr>
          <w:b/>
          <w:sz w:val="24"/>
          <w:szCs w:val="24"/>
        </w:rPr>
        <w:t>»</w:t>
      </w:r>
      <w:r w:rsidR="00826806">
        <w:rPr>
          <w:b/>
          <w:sz w:val="24"/>
          <w:szCs w:val="24"/>
        </w:rPr>
        <w:t>.</w:t>
      </w:r>
    </w:p>
    <w:p w14:paraId="435BF1EC" w14:textId="77777777" w:rsidR="00D34A4E" w:rsidRDefault="00D34A4E" w:rsidP="00D34A4E">
      <w:pPr>
        <w:spacing w:after="0" w:line="240" w:lineRule="auto"/>
        <w:ind w:firstLine="284"/>
        <w:jc w:val="both"/>
        <w:rPr>
          <w:bCs/>
          <w:sz w:val="24"/>
          <w:szCs w:val="24"/>
        </w:rPr>
      </w:pPr>
    </w:p>
    <w:p w14:paraId="44690E00" w14:textId="04001569" w:rsidR="00BE0301" w:rsidRPr="00132B00" w:rsidRDefault="00724234" w:rsidP="00D34A4E">
      <w:pPr>
        <w:spacing w:after="0" w:line="240" w:lineRule="auto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BE0301" w:rsidRPr="00132B00">
        <w:rPr>
          <w:bCs/>
          <w:sz w:val="24"/>
          <w:szCs w:val="24"/>
        </w:rPr>
        <w:t xml:space="preserve">. Місце </w:t>
      </w:r>
      <w:r w:rsidR="00C8291E">
        <w:rPr>
          <w:bCs/>
          <w:sz w:val="24"/>
          <w:szCs w:val="24"/>
        </w:rPr>
        <w:t>надання послуг</w:t>
      </w:r>
      <w:r w:rsidR="00BE0301" w:rsidRPr="00132B00">
        <w:rPr>
          <w:bCs/>
          <w:sz w:val="24"/>
          <w:szCs w:val="24"/>
        </w:rPr>
        <w:t xml:space="preserve">: </w:t>
      </w:r>
      <w:r w:rsidR="00462A15" w:rsidRPr="00462A15">
        <w:rPr>
          <w:bCs/>
          <w:sz w:val="24"/>
          <w:szCs w:val="24"/>
        </w:rPr>
        <w:t xml:space="preserve">вулиця </w:t>
      </w:r>
      <w:proofErr w:type="spellStart"/>
      <w:r w:rsidR="00462A15" w:rsidRPr="00462A15">
        <w:rPr>
          <w:bCs/>
          <w:sz w:val="24"/>
          <w:szCs w:val="24"/>
        </w:rPr>
        <w:t>Бесарабська</w:t>
      </w:r>
      <w:proofErr w:type="spellEnd"/>
      <w:r w:rsidR="00462A15" w:rsidRPr="00462A15">
        <w:rPr>
          <w:bCs/>
          <w:sz w:val="24"/>
          <w:szCs w:val="24"/>
        </w:rPr>
        <w:t xml:space="preserve">, </w:t>
      </w:r>
      <w:r w:rsidR="00462A15">
        <w:rPr>
          <w:bCs/>
          <w:sz w:val="24"/>
          <w:szCs w:val="24"/>
        </w:rPr>
        <w:t xml:space="preserve">№ </w:t>
      </w:r>
      <w:r w:rsidR="00462A15" w:rsidRPr="00462A15">
        <w:rPr>
          <w:bCs/>
          <w:sz w:val="24"/>
          <w:szCs w:val="24"/>
        </w:rPr>
        <w:t>20 (учбовий корпус № 2), місто Ізмаїл, Ізмаїльський район, Одеська область</w:t>
      </w:r>
      <w:r w:rsidR="00BE0301" w:rsidRPr="00132B00">
        <w:rPr>
          <w:bCs/>
          <w:sz w:val="24"/>
          <w:szCs w:val="24"/>
        </w:rPr>
        <w:t>, 68600</w:t>
      </w:r>
      <w:r w:rsidR="00826806">
        <w:rPr>
          <w:bCs/>
          <w:sz w:val="24"/>
          <w:szCs w:val="24"/>
        </w:rPr>
        <w:t>.</w:t>
      </w:r>
    </w:p>
    <w:p w14:paraId="0C826AC2" w14:textId="77777777" w:rsidR="00D34A4E" w:rsidRDefault="00D34A4E" w:rsidP="00D34A4E">
      <w:pPr>
        <w:spacing w:after="0" w:line="240" w:lineRule="auto"/>
        <w:ind w:firstLine="284"/>
        <w:jc w:val="both"/>
        <w:rPr>
          <w:bCs/>
          <w:sz w:val="24"/>
          <w:szCs w:val="24"/>
        </w:rPr>
      </w:pPr>
    </w:p>
    <w:p w14:paraId="4307682C" w14:textId="1E03A29F" w:rsidR="00C8291E" w:rsidRPr="00D34A4E" w:rsidRDefault="00724234" w:rsidP="00D34A4E">
      <w:pPr>
        <w:spacing w:after="0" w:line="240" w:lineRule="auto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BE0301" w:rsidRPr="00BE7BF9">
        <w:rPr>
          <w:bCs/>
          <w:sz w:val="24"/>
          <w:szCs w:val="24"/>
        </w:rPr>
        <w:t xml:space="preserve">. Строки </w:t>
      </w:r>
      <w:r w:rsidR="00C8291E">
        <w:rPr>
          <w:bCs/>
          <w:sz w:val="24"/>
          <w:szCs w:val="24"/>
        </w:rPr>
        <w:t>надання послуг</w:t>
      </w:r>
      <w:r w:rsidR="00BE0301" w:rsidRPr="00BE7BF9">
        <w:rPr>
          <w:bCs/>
          <w:sz w:val="24"/>
          <w:szCs w:val="24"/>
        </w:rPr>
        <w:t xml:space="preserve">: по </w:t>
      </w:r>
      <w:r w:rsidR="00C8291E">
        <w:rPr>
          <w:bCs/>
          <w:sz w:val="24"/>
          <w:szCs w:val="24"/>
        </w:rPr>
        <w:t>31.12</w:t>
      </w:r>
      <w:r w:rsidR="00BE0301" w:rsidRPr="00BE7BF9">
        <w:rPr>
          <w:bCs/>
          <w:sz w:val="24"/>
          <w:szCs w:val="24"/>
        </w:rPr>
        <w:t>.2024 року (включно)</w:t>
      </w:r>
      <w:r w:rsidR="00826806">
        <w:rPr>
          <w:bCs/>
          <w:sz w:val="24"/>
          <w:szCs w:val="24"/>
        </w:rPr>
        <w:t>.</w:t>
      </w:r>
    </w:p>
    <w:p w14:paraId="234BD519" w14:textId="77777777" w:rsidR="00D34A4E" w:rsidRDefault="00D34A4E" w:rsidP="00826806">
      <w:pPr>
        <w:spacing w:after="0" w:line="240" w:lineRule="auto"/>
        <w:ind w:firstLine="284"/>
        <w:jc w:val="both"/>
        <w:rPr>
          <w:rFonts w:eastAsia="Arial"/>
          <w:b/>
          <w:color w:val="000000"/>
          <w:sz w:val="22"/>
          <w:lang w:eastAsia="ru-RU"/>
        </w:rPr>
      </w:pPr>
    </w:p>
    <w:p w14:paraId="61FBEA60" w14:textId="19F018A7" w:rsidR="0065457B" w:rsidRPr="00826806" w:rsidRDefault="00826806" w:rsidP="0065457B">
      <w:pPr>
        <w:spacing w:after="0" w:line="240" w:lineRule="auto"/>
        <w:ind w:firstLine="284"/>
        <w:jc w:val="both"/>
        <w:rPr>
          <w:rFonts w:eastAsia="Arial"/>
          <w:b/>
          <w:color w:val="000000"/>
          <w:sz w:val="22"/>
          <w:lang w:eastAsia="ru-RU"/>
        </w:rPr>
      </w:pPr>
      <w:r>
        <w:rPr>
          <w:rFonts w:eastAsia="Arial"/>
          <w:b/>
          <w:color w:val="000000"/>
          <w:sz w:val="22"/>
          <w:lang w:eastAsia="ru-RU"/>
        </w:rPr>
        <w:t>4</w:t>
      </w:r>
      <w:r w:rsidR="00C8291E" w:rsidRPr="00826806">
        <w:rPr>
          <w:rFonts w:eastAsia="Arial"/>
          <w:b/>
          <w:color w:val="000000"/>
          <w:sz w:val="22"/>
          <w:lang w:eastAsia="ru-RU"/>
        </w:rPr>
        <w:t>. Технічні характеристики</w:t>
      </w:r>
      <w:r w:rsidR="0065457B">
        <w:rPr>
          <w:rFonts w:eastAsia="Arial"/>
          <w:b/>
          <w:color w:val="000000"/>
          <w:sz w:val="22"/>
          <w:lang w:eastAsia="ru-RU"/>
        </w:rPr>
        <w:t xml:space="preserve"> предмета закупівлі</w:t>
      </w:r>
      <w:r w:rsidR="00C8291E" w:rsidRPr="00826806">
        <w:rPr>
          <w:rFonts w:eastAsia="Arial"/>
          <w:b/>
          <w:color w:val="000000"/>
          <w:sz w:val="22"/>
          <w:lang w:eastAsia="ru-RU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276"/>
        <w:gridCol w:w="1275"/>
      </w:tblGrid>
      <w:tr w:rsidR="00362AFB" w:rsidRPr="00826806" w14:paraId="0CFEAE77" w14:textId="77777777" w:rsidTr="00362AFB">
        <w:tc>
          <w:tcPr>
            <w:tcW w:w="7088" w:type="dxa"/>
            <w:shd w:val="clear" w:color="auto" w:fill="auto"/>
            <w:vAlign w:val="center"/>
          </w:tcPr>
          <w:p w14:paraId="41CC59BC" w14:textId="77777777" w:rsidR="00362AFB" w:rsidRPr="00826806" w:rsidRDefault="00362AFB" w:rsidP="00C8291E">
            <w:pPr>
              <w:tabs>
                <w:tab w:val="num" w:pos="34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826806">
              <w:rPr>
                <w:b/>
                <w:sz w:val="20"/>
                <w:szCs w:val="20"/>
                <w:lang w:eastAsia="ru-RU"/>
              </w:rPr>
              <w:t xml:space="preserve">Найменування </w:t>
            </w:r>
          </w:p>
          <w:p w14:paraId="0225A1A7" w14:textId="30D6F6F1" w:rsidR="00362AFB" w:rsidRPr="00826806" w:rsidRDefault="00362AFB" w:rsidP="00C8291E">
            <w:pPr>
              <w:tabs>
                <w:tab w:val="num" w:pos="34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826806">
              <w:rPr>
                <w:b/>
                <w:sz w:val="20"/>
                <w:szCs w:val="20"/>
                <w:lang w:eastAsia="ru-RU"/>
              </w:rPr>
              <w:t xml:space="preserve">предмета закупівлі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F9852" w14:textId="01764E9A" w:rsidR="00362AFB" w:rsidRPr="00826806" w:rsidRDefault="00362AFB" w:rsidP="00C8291E">
            <w:pPr>
              <w:tabs>
                <w:tab w:val="num" w:pos="34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826806">
              <w:rPr>
                <w:b/>
                <w:bCs/>
                <w:sz w:val="20"/>
                <w:szCs w:val="20"/>
                <w:lang w:eastAsia="uk-UA"/>
              </w:rPr>
              <w:t>Очікувана кількість дітей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8DAD21" w14:textId="4BC2C6DC" w:rsidR="00362AFB" w:rsidRPr="00826806" w:rsidRDefault="00362AFB" w:rsidP="00C8291E">
            <w:pPr>
              <w:tabs>
                <w:tab w:val="num" w:pos="34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826806">
              <w:rPr>
                <w:b/>
                <w:sz w:val="20"/>
                <w:szCs w:val="20"/>
                <w:lang w:eastAsia="ru-RU"/>
              </w:rPr>
              <w:t>Очікувана кількість порцій</w:t>
            </w:r>
          </w:p>
        </w:tc>
      </w:tr>
      <w:tr w:rsidR="00362AFB" w:rsidRPr="00C16550" w14:paraId="3D9D4861" w14:textId="77777777" w:rsidTr="00362AFB">
        <w:trPr>
          <w:trHeight w:val="24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C946" w14:textId="2F7DF757" w:rsidR="00362AFB" w:rsidRPr="00826806" w:rsidRDefault="00362AFB" w:rsidP="008268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uk-UA"/>
              </w:rPr>
            </w:pPr>
            <w:bookmarkStart w:id="0" w:name="_Hlk150346154"/>
            <w:r w:rsidRPr="00462A15">
              <w:rPr>
                <w:sz w:val="20"/>
                <w:szCs w:val="20"/>
                <w:lang w:eastAsia="uk-UA"/>
              </w:rPr>
              <w:t>Послуги з організації харчування для забезпечення учнів  Ізмаїльського ліцею № 16 з гімназією та початковою школою Ізмаїльського району Одеської області, а саме виготовлення гарячого харчування (сніданок), з числа пільгових категорій для: дітей-сиріт; дітей, позбавлених батьківського піклування; дітей з особливими освітніми потребами, які навчаються у спеціальних та інклюзивних класах; учнів 1-4 класів із сімей, які отримують допомогу відповідно до Закону України  «Про державну соціальну допомогу малозабезпеченим сім’ям»; дітей з числа осіб, визначених у статтях 10 та 10-1 Закону України «Про статус ветеранів війни, гарантії їх соціального захисту»; дітей з числа внутрішньо переміщених осіб чи дітей, які мають статус дитини, яка постраждала внаслідок воєнних дій і збройних конфліктів.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714532" w14:textId="4560B9BF" w:rsidR="00362AFB" w:rsidRPr="00826806" w:rsidRDefault="00362AFB" w:rsidP="0072423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889BB" w14:textId="288D3B0A" w:rsidR="00362AFB" w:rsidRPr="00826806" w:rsidRDefault="00362AFB" w:rsidP="005119B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1860</w:t>
            </w:r>
          </w:p>
        </w:tc>
      </w:tr>
      <w:bookmarkEnd w:id="0"/>
    </w:tbl>
    <w:p w14:paraId="123DEA3D" w14:textId="77777777" w:rsidR="00B7604B" w:rsidRDefault="00B7604B" w:rsidP="00B7604B">
      <w:pPr>
        <w:pStyle w:val="p10"/>
        <w:spacing w:before="0" w:beforeAutospacing="0" w:after="0" w:afterAutospacing="0"/>
        <w:jc w:val="both"/>
        <w:rPr>
          <w:rStyle w:val="s1"/>
          <w:b/>
          <w:bCs/>
          <w:lang w:val="uk-UA"/>
        </w:rPr>
      </w:pPr>
    </w:p>
    <w:p w14:paraId="71109EFE" w14:textId="77777777" w:rsidR="00932DF9" w:rsidRPr="00C16550" w:rsidRDefault="00932DF9" w:rsidP="00932DF9">
      <w:pPr>
        <w:pStyle w:val="p10"/>
        <w:spacing w:before="0" w:beforeAutospacing="0" w:after="0" w:afterAutospacing="0"/>
        <w:ind w:firstLine="284"/>
        <w:jc w:val="both"/>
        <w:rPr>
          <w:b/>
          <w:bCs/>
          <w:lang w:val="uk-UA"/>
        </w:rPr>
      </w:pPr>
      <w:r>
        <w:rPr>
          <w:rStyle w:val="s1"/>
          <w:b/>
          <w:bCs/>
          <w:lang w:val="uk-UA"/>
        </w:rPr>
        <w:t>5</w:t>
      </w:r>
      <w:r w:rsidRPr="00C16550">
        <w:rPr>
          <w:rStyle w:val="s1"/>
          <w:b/>
          <w:bCs/>
          <w:lang w:val="uk-UA"/>
        </w:rPr>
        <w:t xml:space="preserve">. </w:t>
      </w:r>
      <w:r w:rsidRPr="00C16550">
        <w:rPr>
          <w:b/>
          <w:bCs/>
          <w:lang w:val="uk-UA"/>
        </w:rPr>
        <w:t xml:space="preserve">Відносини між Замовником та учасником регулюються наступними нормативно правовими актами: </w:t>
      </w:r>
    </w:p>
    <w:p w14:paraId="25B078CD" w14:textId="77777777" w:rsidR="00932DF9" w:rsidRPr="00C16550" w:rsidRDefault="00932DF9" w:rsidP="00932DF9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5.1. </w:t>
      </w:r>
      <w:r w:rsidRPr="00C16550">
        <w:rPr>
          <w:bCs/>
          <w:lang w:val="uk-UA"/>
        </w:rPr>
        <w:t>Законом України від 25.12.2015 № 922-VІІІ «Про публічні закупівлі»;</w:t>
      </w:r>
    </w:p>
    <w:p w14:paraId="7E171421" w14:textId="77777777" w:rsidR="00932DF9" w:rsidRDefault="00932DF9" w:rsidP="00932DF9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5.2. </w:t>
      </w:r>
      <w:r w:rsidRPr="00C16550">
        <w:rPr>
          <w:bCs/>
          <w:lang w:val="uk-UA"/>
        </w:rPr>
        <w:t xml:space="preserve">Постановою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скасування»; </w:t>
      </w:r>
    </w:p>
    <w:p w14:paraId="566C3704" w14:textId="77777777" w:rsidR="00932DF9" w:rsidRDefault="00932DF9" w:rsidP="00932DF9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5.3. </w:t>
      </w:r>
      <w:r w:rsidRPr="00826806">
        <w:rPr>
          <w:bCs/>
          <w:lang w:val="uk-UA"/>
        </w:rPr>
        <w:t>Наказ</w:t>
      </w:r>
      <w:r>
        <w:rPr>
          <w:bCs/>
          <w:lang w:val="uk-UA"/>
        </w:rPr>
        <w:t>ом</w:t>
      </w:r>
      <w:r w:rsidRPr="00826806">
        <w:rPr>
          <w:bCs/>
          <w:lang w:val="uk-UA"/>
        </w:rPr>
        <w:t xml:space="preserve"> Міністерства освіти і науки України та Міністерства охорони здоров’я України від 15.08.2006р. №620/563 «Щодо невідкладних заходів з організації харчування дітей у дошкільних, загальноосвітніх, позашкільних навчальних закладах»;</w:t>
      </w:r>
    </w:p>
    <w:p w14:paraId="10876634" w14:textId="77777777" w:rsidR="00932DF9" w:rsidRPr="00C16550" w:rsidRDefault="00932DF9" w:rsidP="00932DF9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5.4. </w:t>
      </w:r>
      <w:r w:rsidRPr="00826806">
        <w:rPr>
          <w:bCs/>
          <w:lang w:val="uk-UA"/>
        </w:rPr>
        <w:t>Наказ Міністерства охорони здоров’я від 25.09.2020 № 2205 «Про затвердження Санітарного регламенту для закладів загальної середньої освіти» в частині організації харчування</w:t>
      </w:r>
      <w:r>
        <w:rPr>
          <w:bCs/>
          <w:lang w:val="uk-UA"/>
        </w:rPr>
        <w:t>;</w:t>
      </w:r>
    </w:p>
    <w:p w14:paraId="356892E3" w14:textId="77777777" w:rsidR="00932DF9" w:rsidRPr="00C16550" w:rsidRDefault="00932DF9" w:rsidP="00932DF9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5.5. </w:t>
      </w:r>
      <w:r w:rsidRPr="00C16550">
        <w:rPr>
          <w:bCs/>
          <w:lang w:val="uk-UA"/>
        </w:rPr>
        <w:t>Законом України від 23.12.1997 № 771/97-ВР «Про основні принципи та вимоги до безпечності та якості харчових продуктів»;</w:t>
      </w:r>
    </w:p>
    <w:p w14:paraId="07D7D893" w14:textId="77777777" w:rsidR="00932DF9" w:rsidRPr="00C16550" w:rsidRDefault="00932DF9" w:rsidP="00932DF9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5.6. </w:t>
      </w:r>
      <w:r w:rsidRPr="00C16550">
        <w:rPr>
          <w:bCs/>
          <w:lang w:val="uk-UA"/>
        </w:rPr>
        <w:t>Наказом від 17.04.2006 № 298/227 «Про затвердження Інструкції з організації харчування дітей у дошкільних навчальних закладах»;</w:t>
      </w:r>
    </w:p>
    <w:p w14:paraId="7E9C252A" w14:textId="77777777" w:rsidR="00932DF9" w:rsidRPr="00C16550" w:rsidRDefault="00932DF9" w:rsidP="00932DF9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5.7. </w:t>
      </w:r>
      <w:r w:rsidRPr="00C16550">
        <w:rPr>
          <w:bCs/>
          <w:lang w:val="uk-UA"/>
        </w:rPr>
        <w:t>Наказом від 14.10.1997 № 363 «Про затвердження Правил перевезень вантажів автомобільним транспортом в Україні»;</w:t>
      </w:r>
    </w:p>
    <w:p w14:paraId="474AAB14" w14:textId="77777777" w:rsidR="00932DF9" w:rsidRPr="00C16550" w:rsidRDefault="00932DF9" w:rsidP="00932DF9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5.8. </w:t>
      </w:r>
      <w:r w:rsidRPr="00C16550">
        <w:rPr>
          <w:bCs/>
          <w:lang w:val="uk-UA"/>
        </w:rPr>
        <w:t>Постановою Кабінету Міністерства України від 24.03.2021 № 305 «Про затвердження норм та Порядку організації харчування у закладах освіти та дитячих закладах оздоровлення та відпочинку»;</w:t>
      </w:r>
    </w:p>
    <w:p w14:paraId="1691EA9F" w14:textId="77777777" w:rsidR="00932DF9" w:rsidRPr="00C16550" w:rsidRDefault="00932DF9" w:rsidP="00932DF9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5.9. </w:t>
      </w:r>
      <w:r w:rsidRPr="00C16550">
        <w:rPr>
          <w:bCs/>
          <w:lang w:val="uk-UA"/>
        </w:rPr>
        <w:t>Наказом від 01.10.2012 № 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(НАССР)»;</w:t>
      </w:r>
    </w:p>
    <w:p w14:paraId="76E28CC2" w14:textId="77777777" w:rsidR="00932DF9" w:rsidRDefault="00932DF9" w:rsidP="00932DF9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5.10. </w:t>
      </w:r>
      <w:r w:rsidRPr="00C16550">
        <w:rPr>
          <w:bCs/>
          <w:lang w:val="uk-UA"/>
        </w:rPr>
        <w:t>Наказом від 24.04.2020 № 784 «Про затвердження Правил застосування спрощеного підходу до розроблення, запровадження та використання постійно діючих процедур, заснованих на принципах системи аналізу небезпечних факторів та контролю у критичних точках (НАССР)»;</w:t>
      </w:r>
    </w:p>
    <w:p w14:paraId="6C3ED4C0" w14:textId="77777777" w:rsidR="00932DF9" w:rsidRPr="00C16550" w:rsidRDefault="00932DF9" w:rsidP="00932DF9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t>5.11. Р</w:t>
      </w:r>
      <w:r w:rsidRPr="00826806">
        <w:rPr>
          <w:bCs/>
          <w:lang w:val="uk-UA"/>
        </w:rPr>
        <w:t>ішення</w:t>
      </w:r>
      <w:r>
        <w:rPr>
          <w:bCs/>
          <w:lang w:val="uk-UA"/>
        </w:rPr>
        <w:t>м</w:t>
      </w:r>
      <w:r w:rsidRPr="00826806">
        <w:rPr>
          <w:bCs/>
          <w:lang w:val="uk-UA"/>
        </w:rPr>
        <w:t xml:space="preserve"> виконавчого комітету Ізмаїльської міської ради Ізмаїльського району Одес</w:t>
      </w:r>
      <w:r>
        <w:rPr>
          <w:bCs/>
          <w:lang w:val="uk-UA"/>
        </w:rPr>
        <w:t>ької області від 10.01.2024 № 16</w:t>
      </w:r>
      <w:r w:rsidRPr="00826806">
        <w:rPr>
          <w:bCs/>
          <w:lang w:val="uk-UA"/>
        </w:rPr>
        <w:t xml:space="preserve"> «Про встановлення вартості харчування учнів закладів загальної середньої освіти з </w:t>
      </w:r>
      <w:r>
        <w:rPr>
          <w:bCs/>
          <w:lang w:val="uk-UA"/>
        </w:rPr>
        <w:t>числа пільгових категорій у 2024</w:t>
      </w:r>
      <w:r w:rsidRPr="00826806">
        <w:rPr>
          <w:bCs/>
          <w:lang w:val="uk-UA"/>
        </w:rPr>
        <w:t xml:space="preserve"> році»</w:t>
      </w:r>
      <w:r>
        <w:rPr>
          <w:bCs/>
          <w:lang w:val="uk-UA"/>
        </w:rPr>
        <w:t>;</w:t>
      </w:r>
    </w:p>
    <w:p w14:paraId="4174C7B4" w14:textId="77777777" w:rsidR="00932DF9" w:rsidRDefault="00932DF9" w:rsidP="00932DF9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5.12. </w:t>
      </w:r>
      <w:r w:rsidRPr="00C16550">
        <w:rPr>
          <w:bCs/>
          <w:lang w:val="uk-UA"/>
        </w:rPr>
        <w:t>Іншим законодавством та нормативно правовими актами.</w:t>
      </w:r>
    </w:p>
    <w:p w14:paraId="381E2B45" w14:textId="77777777" w:rsidR="00932DF9" w:rsidRDefault="00932DF9" w:rsidP="00932DF9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</w:p>
    <w:p w14:paraId="786EB89A" w14:textId="77777777" w:rsidR="00932DF9" w:rsidRPr="00145755" w:rsidRDefault="00932DF9" w:rsidP="00932DF9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 w:rsidRPr="00145755">
        <w:rPr>
          <w:b/>
          <w:lang w:val="uk-UA"/>
        </w:rPr>
        <w:t xml:space="preserve">6. </w:t>
      </w:r>
      <w:r w:rsidRPr="00145755">
        <w:rPr>
          <w:rFonts w:eastAsia="Arial"/>
          <w:b/>
          <w:lang w:val="uk-UA"/>
        </w:rPr>
        <w:t>Вимоги до учасника:</w:t>
      </w:r>
    </w:p>
    <w:p w14:paraId="4AACD12C" w14:textId="77777777" w:rsidR="00932DF9" w:rsidRPr="00145755" w:rsidRDefault="00932DF9" w:rsidP="00932DF9">
      <w:pPr>
        <w:pStyle w:val="p10"/>
        <w:spacing w:before="0" w:beforeAutospacing="0" w:after="0" w:afterAutospacing="0"/>
        <w:ind w:firstLine="284"/>
        <w:jc w:val="both"/>
        <w:rPr>
          <w:rStyle w:val="s1"/>
          <w:lang w:val="uk-UA"/>
        </w:rPr>
      </w:pPr>
      <w:r w:rsidRPr="00145755">
        <w:rPr>
          <w:rStyle w:val="s1"/>
          <w:lang w:val="uk-UA"/>
        </w:rPr>
        <w:t>6.1. Учасник обов’язково має проводити санітарну обробку приміщення та транспортного засобу, які учасник планує використовувати для виконання договору про закупівлю послуг</w:t>
      </w:r>
      <w:r>
        <w:rPr>
          <w:rStyle w:val="s1"/>
          <w:lang w:val="uk-UA"/>
        </w:rPr>
        <w:t>, відповідно до вимог законодавства України</w:t>
      </w:r>
      <w:r w:rsidRPr="00145755">
        <w:rPr>
          <w:rStyle w:val="s1"/>
          <w:lang w:val="uk-UA"/>
        </w:rPr>
        <w:t>.</w:t>
      </w:r>
    </w:p>
    <w:p w14:paraId="62E16E1B" w14:textId="77777777" w:rsidR="00932DF9" w:rsidRPr="00145755" w:rsidRDefault="00932DF9" w:rsidP="00932DF9">
      <w:pPr>
        <w:pStyle w:val="p10"/>
        <w:spacing w:before="0" w:beforeAutospacing="0" w:after="0" w:afterAutospacing="0"/>
        <w:ind w:firstLine="284"/>
        <w:jc w:val="both"/>
        <w:rPr>
          <w:rStyle w:val="s1"/>
          <w:lang w:val="uk-UA"/>
        </w:rPr>
      </w:pPr>
      <w:r w:rsidRPr="00145755">
        <w:rPr>
          <w:rStyle w:val="s1"/>
          <w:lang w:val="uk-UA"/>
        </w:rPr>
        <w:t>6.2. Потужності учасника мають бути зареєстровані відповідно до Закону України від 23.12.1997 № 771/97-ВР «Про основні принципи та вимоги до безпечності та якості харчових продуктів».</w:t>
      </w:r>
    </w:p>
    <w:p w14:paraId="7D49FBF0" w14:textId="77777777" w:rsidR="00932DF9" w:rsidRPr="00145755" w:rsidRDefault="00932DF9" w:rsidP="00932DF9">
      <w:pPr>
        <w:pStyle w:val="p10"/>
        <w:spacing w:before="0" w:beforeAutospacing="0" w:after="0" w:afterAutospacing="0"/>
        <w:ind w:firstLine="284"/>
        <w:jc w:val="both"/>
        <w:rPr>
          <w:rStyle w:val="s1"/>
          <w:lang w:val="uk-UA"/>
        </w:rPr>
      </w:pPr>
      <w:r w:rsidRPr="00145755">
        <w:rPr>
          <w:rStyle w:val="s1"/>
          <w:lang w:val="uk-UA"/>
        </w:rPr>
        <w:t>6.3. Учасник забезпечує належне санітарне утримання обладнання, інвентаря, а також контролює дотримання працівниками правил особистої гігієни.</w:t>
      </w:r>
    </w:p>
    <w:p w14:paraId="1A53293D" w14:textId="77777777" w:rsidR="00932DF9" w:rsidRDefault="00932DF9" w:rsidP="00932DF9">
      <w:pPr>
        <w:pStyle w:val="p10"/>
        <w:spacing w:before="0" w:beforeAutospacing="0" w:after="0" w:afterAutospacing="0"/>
        <w:ind w:firstLine="284"/>
        <w:jc w:val="both"/>
        <w:rPr>
          <w:rStyle w:val="s1"/>
          <w:lang w:val="uk-UA"/>
        </w:rPr>
      </w:pPr>
      <w:r w:rsidRPr="00145755">
        <w:rPr>
          <w:rStyle w:val="s1"/>
          <w:lang w:val="uk-UA"/>
        </w:rPr>
        <w:t>6.4. Учасник повинен мати всі супровідні документи на продукти харчування, що підтверджують</w:t>
      </w:r>
      <w:r w:rsidRPr="00D658C3">
        <w:rPr>
          <w:rStyle w:val="s1"/>
          <w:lang w:val="uk-UA"/>
        </w:rPr>
        <w:t xml:space="preserve"> якість</w:t>
      </w:r>
      <w:r>
        <w:rPr>
          <w:rStyle w:val="s1"/>
          <w:lang w:val="uk-UA"/>
        </w:rPr>
        <w:t xml:space="preserve"> та</w:t>
      </w:r>
      <w:r w:rsidRPr="00D658C3">
        <w:rPr>
          <w:rStyle w:val="s1"/>
          <w:lang w:val="uk-UA"/>
        </w:rPr>
        <w:t xml:space="preserve"> відповідність державним стандартам України та </w:t>
      </w:r>
      <w:r>
        <w:rPr>
          <w:rStyle w:val="s1"/>
          <w:lang w:val="uk-UA"/>
        </w:rPr>
        <w:t xml:space="preserve">/або </w:t>
      </w:r>
      <w:r w:rsidRPr="00D658C3">
        <w:rPr>
          <w:rStyle w:val="s1"/>
          <w:lang w:val="uk-UA"/>
        </w:rPr>
        <w:t>технічним умовам України</w:t>
      </w:r>
      <w:r>
        <w:rPr>
          <w:rStyle w:val="s1"/>
          <w:lang w:val="uk-UA"/>
        </w:rPr>
        <w:t xml:space="preserve"> та / або і</w:t>
      </w:r>
      <w:r w:rsidRPr="00145755">
        <w:rPr>
          <w:rStyle w:val="s1"/>
          <w:lang w:val="uk-UA"/>
        </w:rPr>
        <w:t>ншим нормативно правовими актами</w:t>
      </w:r>
      <w:r>
        <w:rPr>
          <w:rStyle w:val="s1"/>
          <w:lang w:val="uk-UA"/>
        </w:rPr>
        <w:t>.</w:t>
      </w:r>
    </w:p>
    <w:p w14:paraId="0361D72A" w14:textId="77777777" w:rsidR="00932DF9" w:rsidRDefault="00932DF9" w:rsidP="00932DF9">
      <w:pPr>
        <w:pStyle w:val="p10"/>
        <w:spacing w:before="0" w:beforeAutospacing="0" w:after="0" w:afterAutospacing="0"/>
        <w:ind w:firstLine="284"/>
        <w:jc w:val="both"/>
        <w:rPr>
          <w:rStyle w:val="s1"/>
          <w:lang w:val="uk-UA"/>
        </w:rPr>
      </w:pPr>
      <w:r>
        <w:rPr>
          <w:rStyle w:val="s1"/>
          <w:lang w:val="uk-UA"/>
        </w:rPr>
        <w:t>6.5</w:t>
      </w:r>
      <w:r w:rsidRPr="00FD2969">
        <w:rPr>
          <w:rStyle w:val="s1"/>
          <w:lang w:val="uk-UA"/>
        </w:rPr>
        <w:t xml:space="preserve">. Під час надання послуг з </w:t>
      </w:r>
      <w:r>
        <w:rPr>
          <w:rStyle w:val="s1"/>
          <w:lang w:val="uk-UA"/>
        </w:rPr>
        <w:t xml:space="preserve">організації </w:t>
      </w:r>
      <w:r w:rsidRPr="00FD2969">
        <w:rPr>
          <w:rStyle w:val="s1"/>
          <w:lang w:val="uk-UA"/>
        </w:rPr>
        <w:t xml:space="preserve">харчування </w:t>
      </w:r>
      <w:r>
        <w:rPr>
          <w:rStyle w:val="s1"/>
          <w:lang w:val="uk-UA"/>
        </w:rPr>
        <w:t xml:space="preserve">учасник </w:t>
      </w:r>
      <w:r w:rsidRPr="00FD2969">
        <w:rPr>
          <w:rStyle w:val="s1"/>
          <w:lang w:val="uk-UA"/>
        </w:rPr>
        <w:t>повин</w:t>
      </w:r>
      <w:r>
        <w:rPr>
          <w:rStyle w:val="s1"/>
          <w:lang w:val="uk-UA"/>
        </w:rPr>
        <w:t>ен</w:t>
      </w:r>
      <w:r w:rsidRPr="00FD2969">
        <w:rPr>
          <w:rStyle w:val="s1"/>
          <w:lang w:val="uk-UA"/>
        </w:rPr>
        <w:t xml:space="preserve"> застосовувати заходи із захисту довкілля, передбачені законодавством України.</w:t>
      </w:r>
    </w:p>
    <w:p w14:paraId="5B881D1B" w14:textId="77777777" w:rsidR="00932DF9" w:rsidRPr="00D658C3" w:rsidRDefault="00932DF9" w:rsidP="00932DF9">
      <w:pPr>
        <w:pStyle w:val="p10"/>
        <w:spacing w:before="0" w:beforeAutospacing="0" w:after="0" w:afterAutospacing="0"/>
        <w:ind w:firstLine="284"/>
        <w:jc w:val="both"/>
        <w:rPr>
          <w:rStyle w:val="s1"/>
          <w:lang w:val="uk-UA"/>
        </w:rPr>
      </w:pPr>
      <w:r>
        <w:rPr>
          <w:rStyle w:val="s1"/>
          <w:lang w:val="uk-UA"/>
        </w:rPr>
        <w:t xml:space="preserve">6.6. Учасник повинен, </w:t>
      </w:r>
      <w:r w:rsidRPr="00FD2969">
        <w:rPr>
          <w:rStyle w:val="s1"/>
          <w:lang w:val="uk-UA"/>
        </w:rPr>
        <w:t>партіями згідно заявок</w:t>
      </w:r>
      <w:r>
        <w:rPr>
          <w:rStyle w:val="s1"/>
          <w:lang w:val="uk-UA"/>
        </w:rPr>
        <w:t>,</w:t>
      </w:r>
      <w:r w:rsidRPr="00FD2969">
        <w:rPr>
          <w:rStyle w:val="s1"/>
          <w:lang w:val="uk-UA"/>
        </w:rPr>
        <w:t xml:space="preserve"> </w:t>
      </w:r>
      <w:r>
        <w:rPr>
          <w:rStyle w:val="s1"/>
          <w:lang w:val="uk-UA"/>
        </w:rPr>
        <w:t xml:space="preserve">доставляти на адресу Замовника гаряче харчування (сніданки) у </w:t>
      </w:r>
      <w:r w:rsidRPr="00FD2969">
        <w:rPr>
          <w:rStyle w:val="s1"/>
          <w:lang w:val="uk-UA"/>
        </w:rPr>
        <w:t>ланч бокс</w:t>
      </w:r>
      <w:r>
        <w:rPr>
          <w:rStyle w:val="s1"/>
          <w:lang w:val="uk-UA"/>
        </w:rPr>
        <w:t>ах</w:t>
      </w:r>
      <w:r w:rsidRPr="00FD2969">
        <w:rPr>
          <w:rStyle w:val="s1"/>
          <w:lang w:val="uk-UA"/>
        </w:rPr>
        <w:t xml:space="preserve"> для їжі</w:t>
      </w:r>
      <w:r>
        <w:rPr>
          <w:rStyle w:val="s1"/>
          <w:lang w:val="uk-UA"/>
        </w:rPr>
        <w:t>.</w:t>
      </w:r>
    </w:p>
    <w:p w14:paraId="70552A8F" w14:textId="77777777" w:rsidR="00932DF9" w:rsidRPr="00C16550" w:rsidRDefault="00932DF9" w:rsidP="00932DF9">
      <w:pPr>
        <w:spacing w:after="0" w:line="240" w:lineRule="auto"/>
        <w:jc w:val="both"/>
        <w:rPr>
          <w:rFonts w:eastAsia="Arial"/>
          <w:b/>
          <w:sz w:val="22"/>
          <w:lang w:eastAsia="ru-RU"/>
        </w:rPr>
      </w:pPr>
      <w:bookmarkStart w:id="1" w:name="_GoBack"/>
      <w:bookmarkEnd w:id="1"/>
    </w:p>
    <w:p w14:paraId="0E4EB566" w14:textId="77777777" w:rsidR="00932DF9" w:rsidRPr="00C16550" w:rsidRDefault="00932DF9" w:rsidP="00932DF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b/>
          <w:sz w:val="24"/>
          <w:szCs w:val="24"/>
          <w:lang w:eastAsia="ru-RU"/>
        </w:rPr>
      </w:pPr>
      <w:bookmarkStart w:id="2" w:name="_Hlk155604815"/>
      <w:r>
        <w:rPr>
          <w:b/>
          <w:sz w:val="24"/>
          <w:szCs w:val="24"/>
          <w:lang w:eastAsia="ru-RU"/>
        </w:rPr>
        <w:t>7</w:t>
      </w:r>
      <w:r w:rsidRPr="00C16550">
        <w:rPr>
          <w:b/>
          <w:sz w:val="24"/>
          <w:szCs w:val="24"/>
          <w:lang w:eastAsia="ru-RU"/>
        </w:rPr>
        <w:t>. Для підтвердження відповідності технічним, якісним та кількісним характеристикам предмета закупівлі, учаснику у складі тендерної пропозиції необхідно надати наступні документи:</w:t>
      </w:r>
    </w:p>
    <w:p w14:paraId="7C91D0DC" w14:textId="77777777" w:rsidR="00932DF9" w:rsidRDefault="00932DF9" w:rsidP="00932DF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7.1</w:t>
      </w:r>
      <w:r w:rsidRPr="00B7604B">
        <w:rPr>
          <w:sz w:val="24"/>
          <w:szCs w:val="24"/>
          <w:lang w:eastAsia="ru-RU"/>
        </w:rPr>
        <w:t>. Оригінал Акту перевірки Держпродспоживслужби</w:t>
      </w:r>
      <w:r>
        <w:rPr>
          <w:sz w:val="24"/>
          <w:szCs w:val="24"/>
          <w:lang w:eastAsia="ru-RU"/>
        </w:rPr>
        <w:t xml:space="preserve"> на потужності учасника</w:t>
      </w:r>
      <w:r w:rsidRPr="00B7604B">
        <w:rPr>
          <w:sz w:val="24"/>
          <w:szCs w:val="24"/>
          <w:lang w:eastAsia="ru-RU"/>
        </w:rPr>
        <w:t xml:space="preserve">, </w:t>
      </w:r>
      <w:r w:rsidRPr="00BF476E">
        <w:rPr>
          <w:sz w:val="24"/>
          <w:szCs w:val="24"/>
          <w:lang w:eastAsia="ru-RU"/>
        </w:rPr>
        <w:t xml:space="preserve">виданий учаснику не раніше 2023 року, </w:t>
      </w:r>
      <w:r w:rsidRPr="00B7604B">
        <w:rPr>
          <w:sz w:val="24"/>
          <w:szCs w:val="24"/>
          <w:lang w:eastAsia="ru-RU"/>
        </w:rPr>
        <w:t>складений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продукти, затверджений Наказом Міністерства економіки України № 143-22 від 21.01.2022 та/або затверджений Наказом Міністерства аграрної політики та продовольства України № 1503 від 08.08.2023.</w:t>
      </w:r>
    </w:p>
    <w:p w14:paraId="01067AB7" w14:textId="77777777" w:rsidR="00932DF9" w:rsidRDefault="00932DF9" w:rsidP="00932DF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 разі якщо учасник не має А</w:t>
      </w:r>
      <w:r w:rsidRPr="00D658C3">
        <w:rPr>
          <w:sz w:val="24"/>
          <w:szCs w:val="24"/>
          <w:lang w:eastAsia="ru-RU"/>
        </w:rPr>
        <w:t>кту перевірки Держпродспоживслужби на потужності учасника, складений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</w:t>
      </w:r>
      <w:r>
        <w:rPr>
          <w:sz w:val="24"/>
          <w:szCs w:val="24"/>
          <w:lang w:eastAsia="ru-RU"/>
        </w:rPr>
        <w:t>, але при цьому учасник проходить перевірку</w:t>
      </w:r>
      <w:r w:rsidRPr="00D658C3">
        <w:t xml:space="preserve"> </w:t>
      </w:r>
      <w:r w:rsidRPr="00D658C3">
        <w:rPr>
          <w:sz w:val="24"/>
          <w:szCs w:val="24"/>
          <w:lang w:eastAsia="ru-RU"/>
        </w:rPr>
        <w:t>Держпродспоживслужби</w:t>
      </w:r>
      <w:r>
        <w:rPr>
          <w:sz w:val="24"/>
          <w:szCs w:val="24"/>
          <w:lang w:eastAsia="ru-RU"/>
        </w:rPr>
        <w:t xml:space="preserve">, то учасник має надати гарантійний лист, що зобов’язується надати копію Акту </w:t>
      </w:r>
      <w:r w:rsidRPr="00D658C3">
        <w:rPr>
          <w:sz w:val="24"/>
          <w:szCs w:val="24"/>
          <w:lang w:eastAsia="ru-RU"/>
        </w:rPr>
        <w:t>перевірки Держпродспоживслужби</w:t>
      </w:r>
      <w:r>
        <w:rPr>
          <w:sz w:val="24"/>
          <w:szCs w:val="24"/>
          <w:lang w:eastAsia="ru-RU"/>
        </w:rPr>
        <w:t xml:space="preserve"> найближчим часом.</w:t>
      </w:r>
    </w:p>
    <w:p w14:paraId="709E7C72" w14:textId="77777777" w:rsidR="00932DF9" w:rsidRDefault="00932DF9" w:rsidP="00932DF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7.2</w:t>
      </w:r>
      <w:r w:rsidRPr="00B7604B">
        <w:rPr>
          <w:sz w:val="24"/>
          <w:szCs w:val="24"/>
          <w:lang w:eastAsia="ru-RU"/>
        </w:rPr>
        <w:t xml:space="preserve">. Оригінал </w:t>
      </w:r>
      <w:r>
        <w:rPr>
          <w:sz w:val="24"/>
          <w:szCs w:val="24"/>
          <w:lang w:eastAsia="ru-RU"/>
        </w:rPr>
        <w:t>А</w:t>
      </w:r>
      <w:r w:rsidRPr="00B7604B">
        <w:rPr>
          <w:sz w:val="24"/>
          <w:szCs w:val="24"/>
          <w:lang w:eastAsia="ru-RU"/>
        </w:rPr>
        <w:t>кту перевірки Держпродспоживслужби</w:t>
      </w:r>
      <w:r>
        <w:rPr>
          <w:sz w:val="24"/>
          <w:szCs w:val="24"/>
          <w:lang w:eastAsia="ru-RU"/>
        </w:rPr>
        <w:t xml:space="preserve"> на потужності учасника</w:t>
      </w:r>
      <w:r w:rsidRPr="00B7604B">
        <w:rPr>
          <w:sz w:val="24"/>
          <w:szCs w:val="24"/>
          <w:lang w:eastAsia="ru-RU"/>
        </w:rPr>
        <w:t xml:space="preserve">, виданий учаснику не раніше 2023 року, складеного за результатами державного контролю у формі аудиту постійно діючих процедур, заснованих на принципах НАССР, </w:t>
      </w:r>
      <w:r w:rsidRPr="00D34A4E">
        <w:rPr>
          <w:sz w:val="24"/>
          <w:szCs w:val="24"/>
          <w:lang w:eastAsia="ru-RU"/>
        </w:rPr>
        <w:t xml:space="preserve">затверджений Наказом </w:t>
      </w:r>
      <w:r w:rsidRPr="00B7604B">
        <w:rPr>
          <w:sz w:val="24"/>
          <w:szCs w:val="24"/>
          <w:lang w:eastAsia="ru-RU"/>
        </w:rPr>
        <w:t xml:space="preserve">Міністерства аграрної політики та продовольства України № 446 від 08.08.2019. </w:t>
      </w:r>
    </w:p>
    <w:p w14:paraId="0B190393" w14:textId="77777777" w:rsidR="00932DF9" w:rsidRPr="00B7604B" w:rsidRDefault="00932DF9" w:rsidP="00932DF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 разі якщо учасник не має </w:t>
      </w:r>
      <w:r w:rsidRPr="00D658C3">
        <w:rPr>
          <w:sz w:val="24"/>
          <w:szCs w:val="24"/>
          <w:lang w:eastAsia="ru-RU"/>
        </w:rPr>
        <w:t>Акту перевірки Держпродспоживслужби на потужності учасника, складеного за результатами державного контролю у формі аудиту постійно діючих процедур, заснованих на принципах НАССР</w:t>
      </w:r>
      <w:r>
        <w:rPr>
          <w:sz w:val="24"/>
          <w:szCs w:val="24"/>
          <w:lang w:eastAsia="ru-RU"/>
        </w:rPr>
        <w:t>, але при цьому учасник проходить перевірку</w:t>
      </w:r>
      <w:r w:rsidRPr="00D658C3">
        <w:t xml:space="preserve"> </w:t>
      </w:r>
      <w:r w:rsidRPr="00D658C3">
        <w:rPr>
          <w:sz w:val="24"/>
          <w:szCs w:val="24"/>
          <w:lang w:eastAsia="ru-RU"/>
        </w:rPr>
        <w:t>Держпродспоживслужби</w:t>
      </w:r>
      <w:r>
        <w:rPr>
          <w:sz w:val="24"/>
          <w:szCs w:val="24"/>
          <w:lang w:eastAsia="ru-RU"/>
        </w:rPr>
        <w:t xml:space="preserve">, то учасник має надати гарантійний лист, що зобов’язується надати копію акту </w:t>
      </w:r>
      <w:r w:rsidRPr="00D658C3">
        <w:rPr>
          <w:sz w:val="24"/>
          <w:szCs w:val="24"/>
          <w:lang w:eastAsia="ru-RU"/>
        </w:rPr>
        <w:t>перевірки Держпродспоживслужби</w:t>
      </w:r>
      <w:r>
        <w:rPr>
          <w:sz w:val="24"/>
          <w:szCs w:val="24"/>
          <w:lang w:eastAsia="ru-RU"/>
        </w:rPr>
        <w:t xml:space="preserve"> найближчим часом.</w:t>
      </w:r>
    </w:p>
    <w:p w14:paraId="59AADB78" w14:textId="77777777" w:rsidR="00932DF9" w:rsidRDefault="00932DF9" w:rsidP="00932DF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7.3. </w:t>
      </w:r>
      <w:bookmarkStart w:id="3" w:name="_Hlk155605090"/>
      <w:r>
        <w:rPr>
          <w:sz w:val="24"/>
          <w:szCs w:val="24"/>
          <w:lang w:eastAsia="ru-RU"/>
        </w:rPr>
        <w:t>О</w:t>
      </w:r>
      <w:r w:rsidRPr="00B7604B">
        <w:rPr>
          <w:sz w:val="24"/>
          <w:szCs w:val="24"/>
          <w:lang w:eastAsia="ru-RU"/>
        </w:rPr>
        <w:t xml:space="preserve">рієнтоване чотирьох тижневе меню харчування в закладах освіти, для відповідної категорії дітей, затвердженого органом Держпродспоживслужби за територіальною належністю до закладів освіти м. </w:t>
      </w:r>
      <w:r>
        <w:rPr>
          <w:sz w:val="24"/>
          <w:szCs w:val="24"/>
          <w:lang w:eastAsia="ru-RU"/>
        </w:rPr>
        <w:t>Ізмаїл</w:t>
      </w:r>
      <w:r w:rsidRPr="00B7604B">
        <w:rPr>
          <w:sz w:val="24"/>
          <w:szCs w:val="24"/>
          <w:lang w:eastAsia="ru-RU"/>
        </w:rPr>
        <w:t xml:space="preserve"> на 2024 рік</w:t>
      </w:r>
      <w:bookmarkEnd w:id="3"/>
      <w:r>
        <w:rPr>
          <w:sz w:val="24"/>
          <w:szCs w:val="24"/>
          <w:lang w:eastAsia="ru-RU"/>
        </w:rPr>
        <w:t>.</w:t>
      </w:r>
    </w:p>
    <w:p w14:paraId="0AB265DC" w14:textId="77777777" w:rsidR="00932DF9" w:rsidRDefault="00932DF9" w:rsidP="00932DF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C16550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4</w:t>
      </w:r>
      <w:r w:rsidRPr="00C16550">
        <w:rPr>
          <w:sz w:val="24"/>
          <w:szCs w:val="24"/>
          <w:lang w:eastAsia="ru-RU"/>
        </w:rPr>
        <w:t>. Оригінал гарантійного листи</w:t>
      </w:r>
      <w:r w:rsidRPr="00C16550">
        <w:rPr>
          <w:i/>
          <w:sz w:val="24"/>
          <w:szCs w:val="24"/>
          <w:lang w:eastAsia="ru-RU"/>
        </w:rPr>
        <w:t xml:space="preserve"> </w:t>
      </w:r>
      <w:r w:rsidRPr="00C16550">
        <w:rPr>
          <w:sz w:val="24"/>
          <w:szCs w:val="24"/>
          <w:lang w:eastAsia="ru-RU"/>
        </w:rPr>
        <w:t xml:space="preserve">на ім’я Замовника, у якому учасник гарантує </w:t>
      </w:r>
      <w:r>
        <w:rPr>
          <w:sz w:val="24"/>
          <w:szCs w:val="24"/>
          <w:lang w:eastAsia="ru-RU"/>
        </w:rPr>
        <w:t>надання якісних послуг</w:t>
      </w:r>
      <w:r w:rsidRPr="00C16550">
        <w:rPr>
          <w:sz w:val="24"/>
          <w:szCs w:val="24"/>
          <w:lang w:eastAsia="ru-RU"/>
        </w:rPr>
        <w:t>, що є предметом закупівлі. Лист має бути датовано не раніше дати початку процедури закупівлі.</w:t>
      </w:r>
      <w:bookmarkEnd w:id="2"/>
    </w:p>
    <w:p w14:paraId="78FA6589" w14:textId="77777777" w:rsidR="00932DF9" w:rsidRDefault="00932DF9" w:rsidP="00932DF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sz w:val="24"/>
          <w:szCs w:val="24"/>
          <w:lang w:eastAsia="ru-RU"/>
        </w:rPr>
      </w:pPr>
    </w:p>
    <w:p w14:paraId="391636F3" w14:textId="77777777" w:rsidR="00932DF9" w:rsidRDefault="00932DF9" w:rsidP="00932DF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sz w:val="24"/>
          <w:szCs w:val="24"/>
          <w:lang w:eastAsia="ru-RU"/>
        </w:rPr>
      </w:pPr>
    </w:p>
    <w:p w14:paraId="2446DD9F" w14:textId="77777777" w:rsidR="00932DF9" w:rsidRPr="00D658C3" w:rsidRDefault="00932DF9" w:rsidP="00932DF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sz w:val="24"/>
          <w:szCs w:val="24"/>
          <w:lang w:eastAsia="ru-RU"/>
        </w:rPr>
      </w:pPr>
    </w:p>
    <w:p w14:paraId="4DB0F254" w14:textId="77777777" w:rsidR="00932DF9" w:rsidRPr="00D47057" w:rsidRDefault="00932DF9" w:rsidP="00932DF9">
      <w:pPr>
        <w:tabs>
          <w:tab w:val="left" w:pos="2070"/>
        </w:tabs>
        <w:spacing w:after="0" w:line="240" w:lineRule="auto"/>
        <w:ind w:firstLine="284"/>
        <w:contextualSpacing/>
        <w:jc w:val="center"/>
        <w:rPr>
          <w:sz w:val="24"/>
          <w:szCs w:val="24"/>
          <w:lang w:eastAsia="uk-UA"/>
        </w:rPr>
      </w:pPr>
      <w:r w:rsidRPr="00C16550">
        <w:rPr>
          <w:b/>
          <w:i/>
          <w:sz w:val="24"/>
          <w:szCs w:val="24"/>
          <w:lang w:eastAsia="ru-RU"/>
        </w:rPr>
        <w:t>Тендерна пропозиція, що не відповідає вимогам Додатку 2 до Тендерної документації буде відхилена як така, що не відповідає умовам технічної специфікації та іншим вимогам щодо предмета закупівлі Тендерної документації</w:t>
      </w:r>
    </w:p>
    <w:p w14:paraId="184D6AFE" w14:textId="77777777" w:rsidR="00932DF9" w:rsidRPr="00D47057" w:rsidRDefault="00932DF9" w:rsidP="00932DF9">
      <w:pPr>
        <w:spacing w:after="0" w:line="240" w:lineRule="auto"/>
        <w:jc w:val="both"/>
        <w:rPr>
          <w:sz w:val="24"/>
          <w:szCs w:val="24"/>
          <w:lang w:eastAsia="ru-RU"/>
        </w:rPr>
      </w:pPr>
    </w:p>
    <w:p w14:paraId="6D0E4A05" w14:textId="77777777" w:rsidR="00932DF9" w:rsidRPr="004A5C37" w:rsidRDefault="00932DF9" w:rsidP="00932DF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sz w:val="20"/>
          <w:szCs w:val="20"/>
        </w:rPr>
      </w:pPr>
    </w:p>
    <w:p w14:paraId="583A810D" w14:textId="77777777" w:rsidR="00932DF9" w:rsidRPr="00F333C9" w:rsidRDefault="00932DF9" w:rsidP="00932DF9">
      <w:pPr>
        <w:spacing w:after="0" w:line="240" w:lineRule="auto"/>
        <w:jc w:val="both"/>
        <w:rPr>
          <w:sz w:val="20"/>
          <w:lang w:eastAsia="uk-UA"/>
        </w:rPr>
      </w:pPr>
    </w:p>
    <w:p w14:paraId="0F26284D" w14:textId="4008595D" w:rsidR="005300E2" w:rsidRPr="00932DF9" w:rsidRDefault="005300E2" w:rsidP="00932DF9">
      <w:pPr>
        <w:pStyle w:val="p10"/>
        <w:spacing w:before="0" w:beforeAutospacing="0" w:after="0" w:afterAutospacing="0"/>
        <w:ind w:firstLine="284"/>
        <w:jc w:val="both"/>
        <w:rPr>
          <w:sz w:val="20"/>
          <w:lang w:val="uk-UA" w:eastAsia="uk-UA"/>
        </w:rPr>
      </w:pPr>
    </w:p>
    <w:sectPr w:rsidR="005300E2" w:rsidRPr="00932DF9" w:rsidSect="00B7604B">
      <w:footerReference w:type="default" r:id="rId8"/>
      <w:pgSz w:w="11906" w:h="16838" w:code="9"/>
      <w:pgMar w:top="567" w:right="567" w:bottom="1134" w:left="1701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991F1" w14:textId="77777777" w:rsidR="00E80245" w:rsidRDefault="00E80245" w:rsidP="008F4527">
      <w:pPr>
        <w:spacing w:after="0" w:line="240" w:lineRule="auto"/>
      </w:pPr>
      <w:r>
        <w:separator/>
      </w:r>
    </w:p>
  </w:endnote>
  <w:endnote w:type="continuationSeparator" w:id="0">
    <w:p w14:paraId="0B761640" w14:textId="77777777" w:rsidR="00E80245" w:rsidRDefault="00E80245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647966"/>
      <w:docPartObj>
        <w:docPartGallery w:val="Page Numbers (Bottom of Page)"/>
        <w:docPartUnique/>
      </w:docPartObj>
    </w:sdtPr>
    <w:sdtEndPr/>
    <w:sdtContent>
      <w:p w14:paraId="26C74971" w14:textId="584E9442" w:rsidR="00AB61BA" w:rsidRDefault="00AB61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A15" w:rsidRPr="00462A15">
          <w:rPr>
            <w:noProof/>
            <w:lang w:val="ru-RU"/>
          </w:rPr>
          <w:t>3</w:t>
        </w:r>
        <w:r>
          <w:fldChar w:fldCharType="end"/>
        </w:r>
      </w:p>
    </w:sdtContent>
  </w:sdt>
  <w:p w14:paraId="46592D5F" w14:textId="77777777" w:rsidR="00AB61BA" w:rsidRDefault="00AB61BA" w:rsidP="00F333C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0042D" w14:textId="77777777" w:rsidR="00E80245" w:rsidRDefault="00E80245" w:rsidP="008F4527">
      <w:pPr>
        <w:spacing w:after="0" w:line="240" w:lineRule="auto"/>
      </w:pPr>
      <w:r>
        <w:separator/>
      </w:r>
    </w:p>
  </w:footnote>
  <w:footnote w:type="continuationSeparator" w:id="0">
    <w:p w14:paraId="68807907" w14:textId="77777777" w:rsidR="00E80245" w:rsidRDefault="00E80245" w:rsidP="008F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636A2BA3"/>
    <w:multiLevelType w:val="hybridMultilevel"/>
    <w:tmpl w:val="1D28CAEC"/>
    <w:lvl w:ilvl="0" w:tplc="314C9A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5D29"/>
    <w:rsid w:val="000167D6"/>
    <w:rsid w:val="0002000D"/>
    <w:rsid w:val="00021B26"/>
    <w:rsid w:val="0002207D"/>
    <w:rsid w:val="00022E43"/>
    <w:rsid w:val="00023125"/>
    <w:rsid w:val="000232C8"/>
    <w:rsid w:val="000444FC"/>
    <w:rsid w:val="0005244A"/>
    <w:rsid w:val="00056D01"/>
    <w:rsid w:val="000611FB"/>
    <w:rsid w:val="000649E7"/>
    <w:rsid w:val="00084934"/>
    <w:rsid w:val="000851BA"/>
    <w:rsid w:val="00094EB5"/>
    <w:rsid w:val="000A04B8"/>
    <w:rsid w:val="000A12F1"/>
    <w:rsid w:val="000A4BEA"/>
    <w:rsid w:val="000B03AF"/>
    <w:rsid w:val="000B1C19"/>
    <w:rsid w:val="000B1EDB"/>
    <w:rsid w:val="000B38C1"/>
    <w:rsid w:val="000C0CC6"/>
    <w:rsid w:val="000C204D"/>
    <w:rsid w:val="000D2BE0"/>
    <w:rsid w:val="000E247B"/>
    <w:rsid w:val="000E4051"/>
    <w:rsid w:val="00102AE0"/>
    <w:rsid w:val="0010426C"/>
    <w:rsid w:val="00111E38"/>
    <w:rsid w:val="00112BE5"/>
    <w:rsid w:val="0011307D"/>
    <w:rsid w:val="001139A5"/>
    <w:rsid w:val="0012310C"/>
    <w:rsid w:val="0012789D"/>
    <w:rsid w:val="001311E9"/>
    <w:rsid w:val="00132752"/>
    <w:rsid w:val="00132B00"/>
    <w:rsid w:val="001343D2"/>
    <w:rsid w:val="001345F0"/>
    <w:rsid w:val="00140786"/>
    <w:rsid w:val="00143422"/>
    <w:rsid w:val="001503BB"/>
    <w:rsid w:val="0015603C"/>
    <w:rsid w:val="00163D6C"/>
    <w:rsid w:val="00166B62"/>
    <w:rsid w:val="00181824"/>
    <w:rsid w:val="001842C1"/>
    <w:rsid w:val="00184C47"/>
    <w:rsid w:val="00185761"/>
    <w:rsid w:val="00194037"/>
    <w:rsid w:val="001948CE"/>
    <w:rsid w:val="001A5DE6"/>
    <w:rsid w:val="001B12C6"/>
    <w:rsid w:val="001B6E01"/>
    <w:rsid w:val="001B7C20"/>
    <w:rsid w:val="001C0771"/>
    <w:rsid w:val="001C0EB3"/>
    <w:rsid w:val="001D4799"/>
    <w:rsid w:val="001E71B4"/>
    <w:rsid w:val="001E7822"/>
    <w:rsid w:val="001F0DBC"/>
    <w:rsid w:val="001F6486"/>
    <w:rsid w:val="0020417D"/>
    <w:rsid w:val="002060CE"/>
    <w:rsid w:val="00207030"/>
    <w:rsid w:val="0021336A"/>
    <w:rsid w:val="002141A9"/>
    <w:rsid w:val="002206BA"/>
    <w:rsid w:val="00222B6C"/>
    <w:rsid w:val="00223EE7"/>
    <w:rsid w:val="00224935"/>
    <w:rsid w:val="00224FD4"/>
    <w:rsid w:val="00230BBD"/>
    <w:rsid w:val="00233EA2"/>
    <w:rsid w:val="00251AA8"/>
    <w:rsid w:val="00254C75"/>
    <w:rsid w:val="00255C4D"/>
    <w:rsid w:val="002570E6"/>
    <w:rsid w:val="00263743"/>
    <w:rsid w:val="00265C3E"/>
    <w:rsid w:val="00266E0E"/>
    <w:rsid w:val="002675BC"/>
    <w:rsid w:val="00272869"/>
    <w:rsid w:val="00273282"/>
    <w:rsid w:val="00276616"/>
    <w:rsid w:val="00277233"/>
    <w:rsid w:val="00280893"/>
    <w:rsid w:val="00284187"/>
    <w:rsid w:val="00284AC6"/>
    <w:rsid w:val="00284D41"/>
    <w:rsid w:val="00294719"/>
    <w:rsid w:val="00295858"/>
    <w:rsid w:val="002A4B71"/>
    <w:rsid w:val="002B030B"/>
    <w:rsid w:val="002B07A2"/>
    <w:rsid w:val="002B2148"/>
    <w:rsid w:val="002D0A25"/>
    <w:rsid w:val="002D42A6"/>
    <w:rsid w:val="002E005A"/>
    <w:rsid w:val="002E005C"/>
    <w:rsid w:val="002E33B6"/>
    <w:rsid w:val="002E4432"/>
    <w:rsid w:val="002E5675"/>
    <w:rsid w:val="00300955"/>
    <w:rsid w:val="00301720"/>
    <w:rsid w:val="00303100"/>
    <w:rsid w:val="003073C1"/>
    <w:rsid w:val="00316F9E"/>
    <w:rsid w:val="00323FD6"/>
    <w:rsid w:val="003263C6"/>
    <w:rsid w:val="00355778"/>
    <w:rsid w:val="00362AFB"/>
    <w:rsid w:val="0038058B"/>
    <w:rsid w:val="00381378"/>
    <w:rsid w:val="00381C37"/>
    <w:rsid w:val="0038494C"/>
    <w:rsid w:val="003855F0"/>
    <w:rsid w:val="00394C9A"/>
    <w:rsid w:val="003A329D"/>
    <w:rsid w:val="003A4AA5"/>
    <w:rsid w:val="003B19AC"/>
    <w:rsid w:val="003B2E70"/>
    <w:rsid w:val="003B643B"/>
    <w:rsid w:val="003C05F2"/>
    <w:rsid w:val="003C4834"/>
    <w:rsid w:val="003C63AD"/>
    <w:rsid w:val="003C6E12"/>
    <w:rsid w:val="003D5755"/>
    <w:rsid w:val="003D6CB7"/>
    <w:rsid w:val="003E0FBC"/>
    <w:rsid w:val="003E2B9E"/>
    <w:rsid w:val="003F0CC3"/>
    <w:rsid w:val="003F4F4F"/>
    <w:rsid w:val="003F769E"/>
    <w:rsid w:val="00404A77"/>
    <w:rsid w:val="00414AB6"/>
    <w:rsid w:val="0042020B"/>
    <w:rsid w:val="00424D51"/>
    <w:rsid w:val="00430793"/>
    <w:rsid w:val="0043587B"/>
    <w:rsid w:val="004435B9"/>
    <w:rsid w:val="0044423B"/>
    <w:rsid w:val="004448D7"/>
    <w:rsid w:val="00450EA1"/>
    <w:rsid w:val="00462A15"/>
    <w:rsid w:val="00466B7E"/>
    <w:rsid w:val="004743E6"/>
    <w:rsid w:val="0048749D"/>
    <w:rsid w:val="004905C7"/>
    <w:rsid w:val="00491291"/>
    <w:rsid w:val="00492CEE"/>
    <w:rsid w:val="004B05B4"/>
    <w:rsid w:val="004D10FE"/>
    <w:rsid w:val="004D2122"/>
    <w:rsid w:val="004D2B13"/>
    <w:rsid w:val="004D3068"/>
    <w:rsid w:val="004D76AD"/>
    <w:rsid w:val="004E4ECD"/>
    <w:rsid w:val="004E56EC"/>
    <w:rsid w:val="004E79C1"/>
    <w:rsid w:val="00507470"/>
    <w:rsid w:val="0050781B"/>
    <w:rsid w:val="005125C4"/>
    <w:rsid w:val="00512974"/>
    <w:rsid w:val="00512E79"/>
    <w:rsid w:val="00514603"/>
    <w:rsid w:val="00521D45"/>
    <w:rsid w:val="005224B1"/>
    <w:rsid w:val="00522C16"/>
    <w:rsid w:val="005300E2"/>
    <w:rsid w:val="005329D8"/>
    <w:rsid w:val="005352B5"/>
    <w:rsid w:val="00542DF4"/>
    <w:rsid w:val="00550B7C"/>
    <w:rsid w:val="00552247"/>
    <w:rsid w:val="00552D78"/>
    <w:rsid w:val="005531E3"/>
    <w:rsid w:val="00554DE7"/>
    <w:rsid w:val="00557C59"/>
    <w:rsid w:val="00566DA1"/>
    <w:rsid w:val="00570B28"/>
    <w:rsid w:val="00571A79"/>
    <w:rsid w:val="00574496"/>
    <w:rsid w:val="005874EE"/>
    <w:rsid w:val="0059198F"/>
    <w:rsid w:val="005938C8"/>
    <w:rsid w:val="00593F0B"/>
    <w:rsid w:val="005942D1"/>
    <w:rsid w:val="00594E55"/>
    <w:rsid w:val="005A0176"/>
    <w:rsid w:val="005A020D"/>
    <w:rsid w:val="005A71D0"/>
    <w:rsid w:val="005B51A2"/>
    <w:rsid w:val="005C57CC"/>
    <w:rsid w:val="005D20D1"/>
    <w:rsid w:val="005D297C"/>
    <w:rsid w:val="005F225C"/>
    <w:rsid w:val="00600932"/>
    <w:rsid w:val="00605B1A"/>
    <w:rsid w:val="00614936"/>
    <w:rsid w:val="00614E33"/>
    <w:rsid w:val="00620A42"/>
    <w:rsid w:val="006242F5"/>
    <w:rsid w:val="006260EC"/>
    <w:rsid w:val="00626686"/>
    <w:rsid w:val="0062796D"/>
    <w:rsid w:val="00651DD3"/>
    <w:rsid w:val="0065457B"/>
    <w:rsid w:val="00655D5C"/>
    <w:rsid w:val="006600CF"/>
    <w:rsid w:val="00661B48"/>
    <w:rsid w:val="00662FB4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B0AC4"/>
    <w:rsid w:val="006B1E9A"/>
    <w:rsid w:val="006B6AEF"/>
    <w:rsid w:val="006D2DCD"/>
    <w:rsid w:val="006D316B"/>
    <w:rsid w:val="006E659E"/>
    <w:rsid w:val="006F4DC2"/>
    <w:rsid w:val="006F61C4"/>
    <w:rsid w:val="0070111C"/>
    <w:rsid w:val="007019BE"/>
    <w:rsid w:val="00702D06"/>
    <w:rsid w:val="00704D0C"/>
    <w:rsid w:val="007051D9"/>
    <w:rsid w:val="007179A7"/>
    <w:rsid w:val="007232CE"/>
    <w:rsid w:val="00724234"/>
    <w:rsid w:val="00726227"/>
    <w:rsid w:val="00733273"/>
    <w:rsid w:val="007335AB"/>
    <w:rsid w:val="007441FE"/>
    <w:rsid w:val="00744E87"/>
    <w:rsid w:val="00746298"/>
    <w:rsid w:val="00751798"/>
    <w:rsid w:val="007539FD"/>
    <w:rsid w:val="007560C1"/>
    <w:rsid w:val="00756CA4"/>
    <w:rsid w:val="0076665B"/>
    <w:rsid w:val="00767143"/>
    <w:rsid w:val="00767276"/>
    <w:rsid w:val="00772147"/>
    <w:rsid w:val="00772185"/>
    <w:rsid w:val="00780B40"/>
    <w:rsid w:val="0078135E"/>
    <w:rsid w:val="007832E2"/>
    <w:rsid w:val="00790D39"/>
    <w:rsid w:val="007928A5"/>
    <w:rsid w:val="0079376D"/>
    <w:rsid w:val="00793A0A"/>
    <w:rsid w:val="00795FE5"/>
    <w:rsid w:val="007A08D3"/>
    <w:rsid w:val="007A38BA"/>
    <w:rsid w:val="007B1DA4"/>
    <w:rsid w:val="007B3AD6"/>
    <w:rsid w:val="007B52E3"/>
    <w:rsid w:val="007C2178"/>
    <w:rsid w:val="007D4682"/>
    <w:rsid w:val="007D7B41"/>
    <w:rsid w:val="007E1EBB"/>
    <w:rsid w:val="007E6664"/>
    <w:rsid w:val="007F1F97"/>
    <w:rsid w:val="007F20BD"/>
    <w:rsid w:val="0080203A"/>
    <w:rsid w:val="00802258"/>
    <w:rsid w:val="00814147"/>
    <w:rsid w:val="00814503"/>
    <w:rsid w:val="0081578A"/>
    <w:rsid w:val="00820493"/>
    <w:rsid w:val="00822E14"/>
    <w:rsid w:val="008244E6"/>
    <w:rsid w:val="00824AB1"/>
    <w:rsid w:val="008263EE"/>
    <w:rsid w:val="00826806"/>
    <w:rsid w:val="00826C9A"/>
    <w:rsid w:val="00831D91"/>
    <w:rsid w:val="00832245"/>
    <w:rsid w:val="00835111"/>
    <w:rsid w:val="008441FF"/>
    <w:rsid w:val="0085099C"/>
    <w:rsid w:val="008515B9"/>
    <w:rsid w:val="00857FE6"/>
    <w:rsid w:val="00863154"/>
    <w:rsid w:val="00865E4C"/>
    <w:rsid w:val="008708B0"/>
    <w:rsid w:val="00880B03"/>
    <w:rsid w:val="00884AB0"/>
    <w:rsid w:val="008876D7"/>
    <w:rsid w:val="00892320"/>
    <w:rsid w:val="00897DD5"/>
    <w:rsid w:val="008B0BCE"/>
    <w:rsid w:val="008D0BAE"/>
    <w:rsid w:val="008D0FF8"/>
    <w:rsid w:val="008D2223"/>
    <w:rsid w:val="008D4B13"/>
    <w:rsid w:val="008F4527"/>
    <w:rsid w:val="008F6B1F"/>
    <w:rsid w:val="00904FF0"/>
    <w:rsid w:val="00906DB1"/>
    <w:rsid w:val="00914D4F"/>
    <w:rsid w:val="00920EAA"/>
    <w:rsid w:val="00921D82"/>
    <w:rsid w:val="00927E39"/>
    <w:rsid w:val="00932DF9"/>
    <w:rsid w:val="00934061"/>
    <w:rsid w:val="00946276"/>
    <w:rsid w:val="00950389"/>
    <w:rsid w:val="00951997"/>
    <w:rsid w:val="009608FA"/>
    <w:rsid w:val="009644AF"/>
    <w:rsid w:val="009710C1"/>
    <w:rsid w:val="00974ACA"/>
    <w:rsid w:val="009768EA"/>
    <w:rsid w:val="00976B14"/>
    <w:rsid w:val="00984761"/>
    <w:rsid w:val="00986A91"/>
    <w:rsid w:val="009A1F8F"/>
    <w:rsid w:val="009A66CF"/>
    <w:rsid w:val="009C0D1E"/>
    <w:rsid w:val="009C2DF5"/>
    <w:rsid w:val="009C3672"/>
    <w:rsid w:val="009D0A1D"/>
    <w:rsid w:val="009D7B74"/>
    <w:rsid w:val="009E28E6"/>
    <w:rsid w:val="009F267B"/>
    <w:rsid w:val="009F3BF0"/>
    <w:rsid w:val="00A22DC2"/>
    <w:rsid w:val="00A230E1"/>
    <w:rsid w:val="00A3151F"/>
    <w:rsid w:val="00A32E74"/>
    <w:rsid w:val="00A332EB"/>
    <w:rsid w:val="00A359D0"/>
    <w:rsid w:val="00A4109C"/>
    <w:rsid w:val="00A41F4F"/>
    <w:rsid w:val="00A50F35"/>
    <w:rsid w:val="00A551FE"/>
    <w:rsid w:val="00A633AD"/>
    <w:rsid w:val="00A671D8"/>
    <w:rsid w:val="00A91A93"/>
    <w:rsid w:val="00A93468"/>
    <w:rsid w:val="00A961AB"/>
    <w:rsid w:val="00A96E02"/>
    <w:rsid w:val="00AA0C48"/>
    <w:rsid w:val="00AA2009"/>
    <w:rsid w:val="00AB2BDD"/>
    <w:rsid w:val="00AB366D"/>
    <w:rsid w:val="00AB61BA"/>
    <w:rsid w:val="00AD4127"/>
    <w:rsid w:val="00AD4F77"/>
    <w:rsid w:val="00AD5E4F"/>
    <w:rsid w:val="00AE3B1E"/>
    <w:rsid w:val="00AE512A"/>
    <w:rsid w:val="00AE51E9"/>
    <w:rsid w:val="00AE6847"/>
    <w:rsid w:val="00AE7188"/>
    <w:rsid w:val="00AF12DA"/>
    <w:rsid w:val="00AF7094"/>
    <w:rsid w:val="00B0140C"/>
    <w:rsid w:val="00B029EE"/>
    <w:rsid w:val="00B07482"/>
    <w:rsid w:val="00B131A2"/>
    <w:rsid w:val="00B14E0A"/>
    <w:rsid w:val="00B21760"/>
    <w:rsid w:val="00B261DA"/>
    <w:rsid w:val="00B323A5"/>
    <w:rsid w:val="00B4062C"/>
    <w:rsid w:val="00B408AB"/>
    <w:rsid w:val="00B46B98"/>
    <w:rsid w:val="00B61E22"/>
    <w:rsid w:val="00B64EAC"/>
    <w:rsid w:val="00B718DB"/>
    <w:rsid w:val="00B726DA"/>
    <w:rsid w:val="00B7604B"/>
    <w:rsid w:val="00B92ABA"/>
    <w:rsid w:val="00B94B77"/>
    <w:rsid w:val="00B96A61"/>
    <w:rsid w:val="00BB67AD"/>
    <w:rsid w:val="00BB6EBA"/>
    <w:rsid w:val="00BB79E0"/>
    <w:rsid w:val="00BC5A95"/>
    <w:rsid w:val="00BC748F"/>
    <w:rsid w:val="00BD1729"/>
    <w:rsid w:val="00BD26C3"/>
    <w:rsid w:val="00BD3487"/>
    <w:rsid w:val="00BE0301"/>
    <w:rsid w:val="00BE610A"/>
    <w:rsid w:val="00BE7BF9"/>
    <w:rsid w:val="00BF476E"/>
    <w:rsid w:val="00C04B0D"/>
    <w:rsid w:val="00C0696A"/>
    <w:rsid w:val="00C220E7"/>
    <w:rsid w:val="00C25908"/>
    <w:rsid w:val="00C55B23"/>
    <w:rsid w:val="00C632B4"/>
    <w:rsid w:val="00C65084"/>
    <w:rsid w:val="00C8291E"/>
    <w:rsid w:val="00C83422"/>
    <w:rsid w:val="00C867EE"/>
    <w:rsid w:val="00C960FD"/>
    <w:rsid w:val="00CA012A"/>
    <w:rsid w:val="00CB7FE6"/>
    <w:rsid w:val="00CC2260"/>
    <w:rsid w:val="00CC7840"/>
    <w:rsid w:val="00CC7D95"/>
    <w:rsid w:val="00CD7469"/>
    <w:rsid w:val="00CE3FFF"/>
    <w:rsid w:val="00CE67DC"/>
    <w:rsid w:val="00CF12A1"/>
    <w:rsid w:val="00CF229B"/>
    <w:rsid w:val="00CF375E"/>
    <w:rsid w:val="00CF3BC2"/>
    <w:rsid w:val="00CF615D"/>
    <w:rsid w:val="00D02641"/>
    <w:rsid w:val="00D0540C"/>
    <w:rsid w:val="00D11F18"/>
    <w:rsid w:val="00D137CD"/>
    <w:rsid w:val="00D2061E"/>
    <w:rsid w:val="00D32CE4"/>
    <w:rsid w:val="00D34A4E"/>
    <w:rsid w:val="00D41A45"/>
    <w:rsid w:val="00D433E1"/>
    <w:rsid w:val="00D44AC3"/>
    <w:rsid w:val="00D528B9"/>
    <w:rsid w:val="00D52D22"/>
    <w:rsid w:val="00D56C9B"/>
    <w:rsid w:val="00D56E90"/>
    <w:rsid w:val="00D57910"/>
    <w:rsid w:val="00D627F3"/>
    <w:rsid w:val="00D73B87"/>
    <w:rsid w:val="00D75AC3"/>
    <w:rsid w:val="00D75D88"/>
    <w:rsid w:val="00D8701F"/>
    <w:rsid w:val="00D94AB7"/>
    <w:rsid w:val="00DA434D"/>
    <w:rsid w:val="00DA4B9E"/>
    <w:rsid w:val="00DA5808"/>
    <w:rsid w:val="00DA5A9A"/>
    <w:rsid w:val="00DA5F7C"/>
    <w:rsid w:val="00DA788D"/>
    <w:rsid w:val="00DB3208"/>
    <w:rsid w:val="00DB44B8"/>
    <w:rsid w:val="00DB66C5"/>
    <w:rsid w:val="00DC1D3F"/>
    <w:rsid w:val="00DD21D9"/>
    <w:rsid w:val="00DD558D"/>
    <w:rsid w:val="00DD7B7C"/>
    <w:rsid w:val="00DE5678"/>
    <w:rsid w:val="00DF1058"/>
    <w:rsid w:val="00DF5EE8"/>
    <w:rsid w:val="00E005CE"/>
    <w:rsid w:val="00E13E0E"/>
    <w:rsid w:val="00E25D45"/>
    <w:rsid w:val="00E260AB"/>
    <w:rsid w:val="00E267D0"/>
    <w:rsid w:val="00E324F4"/>
    <w:rsid w:val="00E34571"/>
    <w:rsid w:val="00E40C31"/>
    <w:rsid w:val="00E41603"/>
    <w:rsid w:val="00E44F21"/>
    <w:rsid w:val="00E51E81"/>
    <w:rsid w:val="00E5415E"/>
    <w:rsid w:val="00E555B5"/>
    <w:rsid w:val="00E700A4"/>
    <w:rsid w:val="00E738D5"/>
    <w:rsid w:val="00E80245"/>
    <w:rsid w:val="00E8136C"/>
    <w:rsid w:val="00E84BA4"/>
    <w:rsid w:val="00EA4AAE"/>
    <w:rsid w:val="00EB0049"/>
    <w:rsid w:val="00EB4AFE"/>
    <w:rsid w:val="00EB75BA"/>
    <w:rsid w:val="00EC0D58"/>
    <w:rsid w:val="00ED0EC4"/>
    <w:rsid w:val="00ED57B0"/>
    <w:rsid w:val="00ED6BF4"/>
    <w:rsid w:val="00ED7C9C"/>
    <w:rsid w:val="00EE41F5"/>
    <w:rsid w:val="00EE4E1E"/>
    <w:rsid w:val="00EF524C"/>
    <w:rsid w:val="00F040B3"/>
    <w:rsid w:val="00F063F4"/>
    <w:rsid w:val="00F15F48"/>
    <w:rsid w:val="00F21469"/>
    <w:rsid w:val="00F27465"/>
    <w:rsid w:val="00F32095"/>
    <w:rsid w:val="00F333C9"/>
    <w:rsid w:val="00F36915"/>
    <w:rsid w:val="00F51340"/>
    <w:rsid w:val="00F56BC6"/>
    <w:rsid w:val="00F6178E"/>
    <w:rsid w:val="00F65A9A"/>
    <w:rsid w:val="00F71F2D"/>
    <w:rsid w:val="00F7209B"/>
    <w:rsid w:val="00F75596"/>
    <w:rsid w:val="00F77500"/>
    <w:rsid w:val="00F810E0"/>
    <w:rsid w:val="00F8256A"/>
    <w:rsid w:val="00F90BED"/>
    <w:rsid w:val="00F91F85"/>
    <w:rsid w:val="00F93F5C"/>
    <w:rsid w:val="00FA17C2"/>
    <w:rsid w:val="00FA52FF"/>
    <w:rsid w:val="00FB0561"/>
    <w:rsid w:val="00FB36A1"/>
    <w:rsid w:val="00FC3047"/>
    <w:rsid w:val="00FD11BB"/>
    <w:rsid w:val="00FD2AEA"/>
    <w:rsid w:val="00FD581E"/>
    <w:rsid w:val="00FD58B7"/>
    <w:rsid w:val="00FE0E42"/>
    <w:rsid w:val="00FE1494"/>
    <w:rsid w:val="00FE3093"/>
    <w:rsid w:val="00FE325B"/>
    <w:rsid w:val="00FE3D23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8B38C8E"/>
  <w15:chartTrackingRefBased/>
  <w15:docId w15:val="{BEEA1973-9422-4CFB-AA30-00B0014D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  <w:style w:type="character" w:customStyle="1" w:styleId="af3">
    <w:name w:val="Название Знак"/>
    <w:uiPriority w:val="10"/>
    <w:rsid w:val="00D52D22"/>
    <w:rPr>
      <w:rFonts w:ascii="Arial" w:eastAsia="Times New Roman" w:hAnsi="Arial"/>
      <w:b/>
      <w:snapToGrid w:val="0"/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8E7F7-7517-4179-9BCF-D3F7EE92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927</Words>
  <Characters>6522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2022-10-30T18:32:00Z</cp:lastPrinted>
  <dcterms:created xsi:type="dcterms:W3CDTF">2024-01-07T14:34:00Z</dcterms:created>
  <dcterms:modified xsi:type="dcterms:W3CDTF">2024-02-23T09:27:00Z</dcterms:modified>
</cp:coreProperties>
</file>