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F230DF">
        <w:rPr>
          <w:rFonts w:ascii="Times New Roman" w:hAnsi="Times New Roman" w:cs="Times New Roman"/>
          <w:sz w:val="24"/>
          <w:szCs w:val="24"/>
          <w:lang w:val="uk-UA"/>
        </w:rPr>
        <w:t>№</w:t>
      </w:r>
      <w:r w:rsidR="00084EFD" w:rsidRPr="00F230DF">
        <w:rPr>
          <w:rFonts w:ascii="Times New Roman" w:hAnsi="Times New Roman" w:cs="Times New Roman"/>
          <w:sz w:val="24"/>
          <w:szCs w:val="24"/>
          <w:lang w:val="uk-UA"/>
        </w:rPr>
        <w:t xml:space="preserve"> </w:t>
      </w:r>
      <w:r w:rsidR="00E2014D" w:rsidRPr="00F230DF">
        <w:rPr>
          <w:rFonts w:ascii="Times New Roman" w:hAnsi="Times New Roman" w:cs="Times New Roman"/>
          <w:sz w:val="24"/>
          <w:szCs w:val="24"/>
          <w:lang w:val="uk-UA"/>
        </w:rPr>
        <w:t>171</w:t>
      </w:r>
      <w:r w:rsidRPr="00F230DF">
        <w:rPr>
          <w:rFonts w:ascii="Times New Roman" w:hAnsi="Times New Roman" w:cs="Times New Roman"/>
          <w:sz w:val="24"/>
          <w:szCs w:val="24"/>
          <w:lang w:val="uk-UA"/>
        </w:rPr>
        <w:t xml:space="preserve"> від </w:t>
      </w:r>
      <w:r w:rsidR="00F230DF" w:rsidRPr="00F230DF">
        <w:rPr>
          <w:rFonts w:ascii="Times New Roman" w:hAnsi="Times New Roman" w:cs="Times New Roman"/>
          <w:sz w:val="24"/>
          <w:szCs w:val="24"/>
          <w:lang w:val="uk-UA"/>
        </w:rPr>
        <w:t>30</w:t>
      </w:r>
      <w:r w:rsidR="00E2014D" w:rsidRPr="00F230DF">
        <w:rPr>
          <w:rFonts w:ascii="Times New Roman" w:hAnsi="Times New Roman" w:cs="Times New Roman"/>
          <w:sz w:val="24"/>
          <w:szCs w:val="24"/>
          <w:lang w:val="uk-UA"/>
        </w:rPr>
        <w:t xml:space="preserve"> </w:t>
      </w:r>
      <w:r w:rsidR="00F230DF" w:rsidRPr="00F230DF">
        <w:rPr>
          <w:rFonts w:ascii="Times New Roman" w:hAnsi="Times New Roman" w:cs="Times New Roman"/>
          <w:sz w:val="24"/>
          <w:szCs w:val="24"/>
          <w:lang w:val="uk-UA"/>
        </w:rPr>
        <w:t>листопада</w:t>
      </w:r>
      <w:r w:rsidR="00A600FD" w:rsidRPr="00F230DF">
        <w:rPr>
          <w:rFonts w:ascii="Times New Roman" w:hAnsi="Times New Roman" w:cs="Times New Roman"/>
          <w:sz w:val="24"/>
          <w:szCs w:val="24"/>
          <w:lang w:val="uk-UA"/>
        </w:rPr>
        <w:t xml:space="preserve"> </w:t>
      </w:r>
      <w:r w:rsidRPr="00F230DF">
        <w:rPr>
          <w:rFonts w:ascii="Times New Roman" w:hAnsi="Times New Roman" w:cs="Times New Roman"/>
          <w:sz w:val="24"/>
          <w:szCs w:val="24"/>
          <w:lang w:val="uk-UA"/>
        </w:rPr>
        <w:t>202</w:t>
      </w:r>
      <w:r w:rsidR="009240A9" w:rsidRPr="00F230DF">
        <w:rPr>
          <w:rFonts w:ascii="Times New Roman" w:hAnsi="Times New Roman" w:cs="Times New Roman"/>
          <w:sz w:val="24"/>
          <w:szCs w:val="24"/>
          <w:lang w:val="uk-UA"/>
        </w:rPr>
        <w:t>2</w:t>
      </w:r>
      <w:r w:rsidRPr="00F230DF">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F230DF">
        <w:rPr>
          <w:b/>
          <w:color w:val="000000"/>
          <w:lang w:val="uk-UA"/>
        </w:rPr>
        <w:t>«</w:t>
      </w:r>
      <w:r w:rsidR="00F230DF" w:rsidRPr="00F230DF">
        <w:rPr>
          <w:b/>
          <w:color w:val="000000"/>
          <w:lang w:val="uk-UA"/>
        </w:rPr>
        <w:t>30</w:t>
      </w:r>
      <w:r w:rsidRPr="00F230DF">
        <w:rPr>
          <w:b/>
          <w:color w:val="000000"/>
          <w:lang w:val="uk-UA"/>
        </w:rPr>
        <w:t xml:space="preserve">» </w:t>
      </w:r>
      <w:r w:rsidR="00F230DF" w:rsidRPr="00F230DF">
        <w:rPr>
          <w:b/>
          <w:color w:val="000000"/>
          <w:lang w:val="uk-UA"/>
        </w:rPr>
        <w:t xml:space="preserve">листопада </w:t>
      </w:r>
      <w:r w:rsidR="009240A9" w:rsidRPr="00F230DF">
        <w:rPr>
          <w:b/>
          <w:color w:val="000000"/>
          <w:lang w:val="uk-UA"/>
        </w:rPr>
        <w:t>2022</w:t>
      </w:r>
      <w:r w:rsidRPr="00F230DF">
        <w:rPr>
          <w:b/>
          <w:color w:val="000000"/>
          <w:lang w:val="uk-UA"/>
        </w:rPr>
        <w:t xml:space="preserve"> 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855BC9" w:rsidRDefault="00855BC9" w:rsidP="00DE1CC7">
      <w:pPr>
        <w:ind w:left="320"/>
        <w:jc w:val="center"/>
        <w:rPr>
          <w:b/>
          <w:bCs/>
          <w:lang w:val="uk-UA"/>
        </w:rPr>
      </w:pPr>
    </w:p>
    <w:p w:rsidR="00855BC9" w:rsidRDefault="00855BC9" w:rsidP="00DE1CC7">
      <w:pPr>
        <w:ind w:left="320"/>
        <w:jc w:val="center"/>
        <w:rPr>
          <w:b/>
          <w:bCs/>
          <w:lang w:val="uk-UA"/>
        </w:rPr>
      </w:pPr>
    </w:p>
    <w:p w:rsidR="00855BC9" w:rsidRDefault="00855BC9"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6C1C9B" w:rsidRDefault="006C1C9B" w:rsidP="00DE1CC7">
      <w:pPr>
        <w:pStyle w:val="1"/>
        <w:jc w:val="center"/>
        <w:rPr>
          <w:rFonts w:ascii="Times New Roman" w:hAnsi="Times New Roman" w:cs="Times New Roman"/>
          <w:b/>
          <w:color w:val="000000"/>
          <w:sz w:val="16"/>
          <w:szCs w:val="16"/>
          <w:lang w:val="uk-UA"/>
        </w:rPr>
      </w:pPr>
    </w:p>
    <w:p w:rsidR="003A4008" w:rsidRDefault="003A4008" w:rsidP="00DE1CC7">
      <w:pPr>
        <w:pStyle w:val="1"/>
        <w:jc w:val="center"/>
        <w:rPr>
          <w:rFonts w:ascii="Times New Roman" w:hAnsi="Times New Roman" w:cs="Times New Roman"/>
          <w:b/>
          <w:color w:val="000000"/>
          <w:sz w:val="16"/>
          <w:szCs w:val="16"/>
          <w:lang w:val="uk-UA"/>
        </w:rPr>
      </w:pPr>
    </w:p>
    <w:p w:rsidR="0073128A" w:rsidRDefault="0073128A" w:rsidP="00DE1CC7">
      <w:pPr>
        <w:pStyle w:val="1"/>
        <w:jc w:val="center"/>
        <w:rPr>
          <w:rFonts w:ascii="Times New Roman" w:hAnsi="Times New Roman" w:cs="Times New Roman"/>
          <w:b/>
          <w:color w:val="000000"/>
          <w:sz w:val="16"/>
          <w:szCs w:val="16"/>
          <w:lang w:val="uk-UA"/>
        </w:rPr>
      </w:pPr>
    </w:p>
    <w:p w:rsidR="0073128A" w:rsidRDefault="0073128A"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3E5154" w:rsidRDefault="00E2014D" w:rsidP="00E2014D">
      <w:pPr>
        <w:pStyle w:val="1"/>
        <w:jc w:val="center"/>
        <w:rPr>
          <w:rFonts w:ascii="Times New Roman" w:hAnsi="Times New Roman" w:cs="Times New Roman"/>
          <w:b/>
          <w:bCs/>
          <w:lang w:val="uk-UA"/>
        </w:rPr>
      </w:pPr>
      <w:r w:rsidRPr="00E2014D">
        <w:rPr>
          <w:rFonts w:ascii="Times New Roman" w:hAnsi="Times New Roman" w:cs="Times New Roman"/>
          <w:b/>
          <w:color w:val="000000"/>
          <w:sz w:val="40"/>
          <w:szCs w:val="40"/>
          <w:lang w:val="uk-UA"/>
        </w:rPr>
        <w:t>Медичне обладнання т</w:t>
      </w:r>
      <w:r>
        <w:rPr>
          <w:rFonts w:ascii="Times New Roman" w:hAnsi="Times New Roman" w:cs="Times New Roman"/>
          <w:b/>
          <w:color w:val="000000"/>
          <w:sz w:val="40"/>
          <w:szCs w:val="40"/>
          <w:lang w:val="uk-UA"/>
        </w:rPr>
        <w:t>а вироби медичного призначення</w:t>
      </w:r>
      <w:r w:rsidR="00CD1C96">
        <w:rPr>
          <w:rFonts w:ascii="Times New Roman" w:hAnsi="Times New Roman" w:cs="Times New Roman"/>
          <w:b/>
          <w:color w:val="000000"/>
          <w:sz w:val="40"/>
          <w:szCs w:val="40"/>
          <w:lang w:val="uk-UA"/>
        </w:rPr>
        <w:t>(пробірки)</w:t>
      </w:r>
      <w:r>
        <w:rPr>
          <w:rFonts w:ascii="Times New Roman" w:hAnsi="Times New Roman" w:cs="Times New Roman"/>
          <w:b/>
          <w:color w:val="000000"/>
          <w:sz w:val="40"/>
          <w:szCs w:val="40"/>
          <w:lang w:val="uk-UA"/>
        </w:rPr>
        <w:br/>
      </w:r>
      <w:r w:rsidRPr="00E2014D">
        <w:rPr>
          <w:rFonts w:ascii="Times New Roman" w:hAnsi="Times New Roman" w:cs="Times New Roman"/>
          <w:b/>
          <w:color w:val="000000"/>
          <w:sz w:val="40"/>
          <w:szCs w:val="40"/>
          <w:lang w:val="uk-UA"/>
        </w:rPr>
        <w:t>Код ДК 021:2015: 33190000-8 «Медичне обладнання та вироби медичного призначення»</w:t>
      </w:r>
    </w:p>
    <w:p w:rsidR="00C05ACB" w:rsidRDefault="00C05ACB" w:rsidP="00E2014D">
      <w:pPr>
        <w:pStyle w:val="1"/>
        <w:jc w:val="center"/>
        <w:rPr>
          <w:rFonts w:ascii="Times New Roman" w:hAnsi="Times New Roman" w:cs="Times New Roman"/>
          <w:b/>
          <w:bCs/>
          <w:lang w:val="uk-UA"/>
        </w:rPr>
      </w:pPr>
    </w:p>
    <w:p w:rsidR="00DE1CC7" w:rsidRDefault="00DE1CC7" w:rsidP="00A7581D">
      <w:pPr>
        <w:rPr>
          <w:b/>
          <w:bCs/>
          <w:color w:val="000000"/>
          <w:lang w:val="uk-UA"/>
        </w:rPr>
      </w:pPr>
    </w:p>
    <w:p w:rsidR="003A4008" w:rsidRDefault="003A4008" w:rsidP="00A7581D">
      <w:pPr>
        <w:rPr>
          <w:b/>
          <w:bCs/>
          <w:color w:val="000000"/>
          <w:lang w:val="uk-UA"/>
        </w:rPr>
      </w:pPr>
    </w:p>
    <w:p w:rsidR="003A4008" w:rsidRDefault="003A4008" w:rsidP="00A7581D">
      <w:pPr>
        <w:rPr>
          <w:b/>
          <w:bCs/>
          <w:color w:val="000000"/>
          <w:lang w:val="uk-UA"/>
        </w:rPr>
      </w:pPr>
    </w:p>
    <w:p w:rsidR="003A4008" w:rsidRDefault="003A4008" w:rsidP="00A7581D">
      <w:pPr>
        <w:rPr>
          <w:b/>
          <w:bCs/>
          <w:color w:val="000000"/>
          <w:lang w:val="uk-UA"/>
        </w:rPr>
      </w:pPr>
    </w:p>
    <w:p w:rsidR="003A4008" w:rsidRDefault="003A4008" w:rsidP="00A7581D">
      <w:pPr>
        <w:rPr>
          <w:b/>
          <w:bCs/>
          <w:color w:val="000000"/>
          <w:lang w:val="uk-UA"/>
        </w:rPr>
      </w:pPr>
    </w:p>
    <w:p w:rsidR="0073128A" w:rsidRDefault="0073128A" w:rsidP="00A7581D">
      <w:pPr>
        <w:rPr>
          <w:b/>
          <w:bCs/>
          <w:color w:val="000000"/>
          <w:lang w:val="uk-UA"/>
        </w:rPr>
      </w:pPr>
    </w:p>
    <w:p w:rsidR="003A4008" w:rsidRDefault="003A4008" w:rsidP="00A7581D">
      <w:pPr>
        <w:rPr>
          <w:b/>
          <w:bCs/>
          <w:color w:val="000000"/>
          <w:lang w:val="uk-UA"/>
        </w:rPr>
      </w:pPr>
    </w:p>
    <w:p w:rsidR="0073128A" w:rsidRDefault="0073128A" w:rsidP="00A7581D">
      <w:pPr>
        <w:rPr>
          <w:b/>
          <w:bCs/>
          <w:color w:val="000000"/>
          <w:lang w:val="uk-UA"/>
        </w:rPr>
      </w:pPr>
    </w:p>
    <w:p w:rsidR="00855BC9" w:rsidRDefault="00855BC9" w:rsidP="00A7581D">
      <w:pPr>
        <w:rPr>
          <w:b/>
          <w:bCs/>
          <w:color w:val="000000"/>
          <w:lang w:val="uk-UA"/>
        </w:rPr>
      </w:pPr>
    </w:p>
    <w:p w:rsidR="00855BC9" w:rsidRDefault="00855BC9" w:rsidP="00A7581D">
      <w:pPr>
        <w:rPr>
          <w:b/>
          <w:bCs/>
          <w:color w:val="000000"/>
          <w:lang w:val="uk-UA"/>
        </w:rPr>
      </w:pPr>
    </w:p>
    <w:p w:rsidR="00855BC9" w:rsidRDefault="00855BC9" w:rsidP="00A7581D">
      <w:pPr>
        <w:rPr>
          <w:b/>
          <w:bCs/>
          <w:color w:val="000000"/>
          <w:lang w:val="uk-UA"/>
        </w:rPr>
      </w:pPr>
    </w:p>
    <w:p w:rsidR="00855BC9" w:rsidRDefault="00855BC9" w:rsidP="00A7581D">
      <w:pPr>
        <w:rPr>
          <w:b/>
          <w:bCs/>
          <w:color w:val="000000"/>
          <w:lang w:val="uk-UA"/>
        </w:rPr>
      </w:pPr>
    </w:p>
    <w:p w:rsidR="003A4008" w:rsidRDefault="003A4008" w:rsidP="00A7581D">
      <w:pPr>
        <w:rPr>
          <w:b/>
          <w:bCs/>
          <w:color w:val="000000"/>
          <w:lang w:val="uk-UA"/>
        </w:rPr>
      </w:pPr>
    </w:p>
    <w:p w:rsidR="00855BC9" w:rsidRDefault="00DE1CC7" w:rsidP="00855BC9">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9240A9">
        <w:rPr>
          <w:b/>
          <w:bCs/>
          <w:caps/>
          <w:color w:val="000000"/>
          <w:sz w:val="22"/>
          <w:szCs w:val="22"/>
          <w:lang w:val="uk-UA"/>
        </w:rPr>
        <w:t>2</w:t>
      </w:r>
      <w:r w:rsidR="00855BC9">
        <w:rPr>
          <w:b/>
          <w:bCs/>
          <w:caps/>
          <w:color w:val="000000"/>
          <w:sz w:val="22"/>
          <w:szCs w:val="22"/>
          <w:lang w:val="uk-UA"/>
        </w:rPr>
        <w:t xml:space="preserve"> р.</w:t>
      </w:r>
    </w:p>
    <w:p w:rsidR="00855BC9" w:rsidRPr="003A4008" w:rsidRDefault="00855BC9" w:rsidP="003A4008">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F41C85" w:rsidP="00F41C85">
            <w:pPr>
              <w:widowControl w:val="0"/>
              <w:ind w:firstLine="709"/>
              <w:jc w:val="both"/>
              <w:rPr>
                <w:color w:val="000000"/>
                <w:lang w:val="uk-UA"/>
              </w:rPr>
            </w:pPr>
            <w:r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F230D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D2091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BD2C6E" w:rsidRDefault="00E2014D" w:rsidP="00EF603E">
            <w:pPr>
              <w:rPr>
                <w:b/>
                <w:lang w:val="uk-UA"/>
              </w:rPr>
            </w:pPr>
            <w:r w:rsidRPr="00E2014D">
              <w:rPr>
                <w:b/>
                <w:bCs/>
                <w:position w:val="-2"/>
                <w:lang w:val="uk-UA" w:eastAsia="zh-CN"/>
              </w:rPr>
              <w:t>Медичне обладнання та вироби медичного призначення</w:t>
            </w:r>
            <w:r w:rsidR="00CD1C96" w:rsidRPr="00CD1C96">
              <w:rPr>
                <w:b/>
                <w:bCs/>
                <w:position w:val="-2"/>
                <w:lang w:val="uk-UA" w:eastAsia="zh-CN"/>
              </w:rPr>
              <w:t>(пробірки)</w:t>
            </w:r>
            <w:r w:rsidRPr="00E2014D">
              <w:rPr>
                <w:b/>
                <w:bCs/>
                <w:position w:val="-2"/>
                <w:lang w:val="uk-UA" w:eastAsia="zh-CN"/>
              </w:rPr>
              <w:t xml:space="preserve">, </w:t>
            </w:r>
            <w:r>
              <w:rPr>
                <w:b/>
                <w:bCs/>
                <w:position w:val="-2"/>
                <w:lang w:val="uk-UA" w:eastAsia="zh-CN"/>
              </w:rPr>
              <w:br/>
            </w:r>
            <w:r w:rsidRPr="00E2014D">
              <w:rPr>
                <w:b/>
                <w:bCs/>
                <w:position w:val="-2"/>
                <w:lang w:val="uk-UA" w:eastAsia="zh-CN"/>
              </w:rPr>
              <w:t>Код ДК 021:2015: 33190000-8 «Медичне обладнання та вироби медичного призначення»</w:t>
            </w:r>
          </w:p>
        </w:tc>
      </w:tr>
      <w:tr w:rsidR="00DE1CC7" w:rsidRPr="00D2091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BD2C6E" w:rsidRDefault="00E2014D" w:rsidP="00EF603E">
            <w:pPr>
              <w:jc w:val="both"/>
              <w:rPr>
                <w:b/>
                <w:bCs/>
                <w:position w:val="-2"/>
                <w:lang w:val="uk-UA" w:eastAsia="zh-CN"/>
              </w:rPr>
            </w:pPr>
            <w:r w:rsidRPr="00E2014D">
              <w:rPr>
                <w:bCs/>
                <w:position w:val="-2"/>
                <w:lang w:val="uk-UA" w:eastAsia="zh-CN"/>
              </w:rPr>
              <w:t>Медичне обладнання та вироби медичного призначення</w:t>
            </w:r>
            <w:r w:rsidR="00CD1C96" w:rsidRPr="00CD1C96">
              <w:rPr>
                <w:bCs/>
                <w:position w:val="-2"/>
                <w:lang w:val="uk-UA" w:eastAsia="zh-CN"/>
              </w:rPr>
              <w:t>(пробірки)</w:t>
            </w:r>
            <w:r w:rsidRPr="00E2014D">
              <w:rPr>
                <w:bCs/>
                <w:position w:val="-2"/>
                <w:lang w:val="uk-UA" w:eastAsia="zh-CN"/>
              </w:rPr>
              <w:t xml:space="preserve">, </w:t>
            </w:r>
            <w:r>
              <w:rPr>
                <w:bCs/>
                <w:position w:val="-2"/>
                <w:lang w:val="uk-UA" w:eastAsia="zh-CN"/>
              </w:rPr>
              <w:br/>
            </w:r>
            <w:r w:rsidRPr="00E2014D">
              <w:rPr>
                <w:bCs/>
                <w:position w:val="-2"/>
                <w:lang w:val="uk-UA" w:eastAsia="zh-CN"/>
              </w:rPr>
              <w:t>Код ДК 021:2015: 33190000-8 «Медичне обладнання та вироби медичного призначення»</w:t>
            </w:r>
          </w:p>
        </w:tc>
      </w:tr>
      <w:tr w:rsidR="00DE1CC7" w:rsidRPr="005C1F58"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BD2C6E" w:rsidRDefault="00E2014D" w:rsidP="00E2014D">
            <w:pPr>
              <w:pStyle w:val="a4"/>
              <w:spacing w:line="256" w:lineRule="auto"/>
              <w:jc w:val="both"/>
              <w:rPr>
                <w:sz w:val="23"/>
                <w:szCs w:val="23"/>
                <w:lang w:val="uk-UA" w:eastAsia="en-US"/>
              </w:rPr>
            </w:pPr>
            <w:r w:rsidRPr="00E2014D">
              <w:rPr>
                <w:bCs/>
                <w:lang w:val="uk-UA"/>
              </w:rPr>
              <w:t>Медичне обладнання та вироб</w:t>
            </w:r>
            <w:r>
              <w:rPr>
                <w:bCs/>
                <w:lang w:val="uk-UA"/>
              </w:rPr>
              <w:t>и медичного призначення</w:t>
            </w:r>
            <w:r w:rsidR="00CD1C96" w:rsidRPr="00CD1C96">
              <w:rPr>
                <w:bCs/>
                <w:lang w:val="uk-UA"/>
              </w:rPr>
              <w:t>(пробірки)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8B2416">
            <w:pPr>
              <w:pStyle w:val="Standard"/>
              <w:rPr>
                <w:lang w:val="uk-UA"/>
              </w:rPr>
            </w:pPr>
            <w:r w:rsidRPr="00FF7D15">
              <w:rPr>
                <w:lang w:val="uk-UA"/>
              </w:rPr>
              <w:t>вул. Миру, 3, м. Южоукраїнськ, Миколаївська область, 55001</w:t>
            </w:r>
            <w:r w:rsidR="008B2416">
              <w:rPr>
                <w:lang w:val="uk-UA"/>
              </w:rPr>
              <w:t>,зубопротезне відділення</w:t>
            </w:r>
          </w:p>
          <w:p w:rsidR="00DE1CC7" w:rsidRDefault="00FF7D15" w:rsidP="008B2416">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8B2416">
              <w:rPr>
                <w:lang w:val="uk-UA"/>
              </w:rPr>
              <w:t>товарів</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D959C3">
            <w:pPr>
              <w:pStyle w:val="a4"/>
              <w:spacing w:after="0" w:line="256" w:lineRule="auto"/>
              <w:ind w:left="-2" w:hanging="2"/>
              <w:jc w:val="both"/>
              <w:rPr>
                <w:b/>
                <w:sz w:val="23"/>
                <w:szCs w:val="23"/>
                <w:highlight w:val="yellow"/>
                <w:lang w:val="uk-UA" w:eastAsia="en-US"/>
              </w:rPr>
            </w:pPr>
            <w:r w:rsidRPr="00833D77">
              <w:rPr>
                <w:lang w:val="uk-UA"/>
              </w:rPr>
              <w:t xml:space="preserve">до </w:t>
            </w:r>
            <w:r w:rsidR="00B55E46">
              <w:rPr>
                <w:lang w:val="uk-UA"/>
              </w:rPr>
              <w:t>2</w:t>
            </w:r>
            <w:r w:rsidR="00E2014D">
              <w:rPr>
                <w:lang w:val="uk-UA"/>
              </w:rPr>
              <w:t>6</w:t>
            </w:r>
            <w:r w:rsidRPr="00330223">
              <w:rPr>
                <w:lang w:val="uk-UA"/>
              </w:rPr>
              <w:t>.</w:t>
            </w:r>
            <w:r w:rsidR="00F56404" w:rsidRPr="00330223">
              <w:rPr>
                <w:lang w:val="uk-UA"/>
              </w:rPr>
              <w:t>12</w:t>
            </w:r>
            <w:r w:rsidRPr="00330223">
              <w:rPr>
                <w:lang w:val="uk-UA"/>
              </w:rPr>
              <w:t>.202</w:t>
            </w:r>
            <w:r w:rsidR="00A7581D">
              <w:rPr>
                <w:lang w:val="uk-UA"/>
              </w:rPr>
              <w:t>2</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F230D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F41C85">
              <w:rPr>
                <w:color w:val="000000"/>
                <w:sz w:val="23"/>
                <w:szCs w:val="23"/>
                <w:lang w:val="uk-UA" w:eastAsia="en-US"/>
              </w:rPr>
              <w:lastRenderedPageBreak/>
              <w:t xml:space="preserve">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F230D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color w:val="000000"/>
                <w:sz w:val="23"/>
                <w:szCs w:val="23"/>
                <w:lang w:eastAsia="en-US"/>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995678"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9A3931">
              <w:rPr>
                <w:b/>
                <w:color w:val="000000"/>
                <w:sz w:val="23"/>
                <w:szCs w:val="23"/>
                <w:lang w:val="uk-UA" w:eastAsia="en-US"/>
              </w:rPr>
              <w:t xml:space="preserve">3, 5, 6 і 12 частини першої та частиною другою статті 17 Закону.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Переможець надає документ, що підтверджує відсутність підстави, визначеної пунктом 3 частини першої статті 17 Закону</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xml:space="preserve">, видану Національним агентством з питань </w:t>
            </w:r>
            <w:r w:rsidRPr="00CC2F16">
              <w:rPr>
                <w:color w:val="000000"/>
                <w:sz w:val="23"/>
                <w:szCs w:val="23"/>
                <w:lang w:val="uk-UA" w:eastAsia="en-US"/>
              </w:rPr>
              <w:lastRenderedPageBreak/>
              <w:t>запобігання корупції.</w:t>
            </w:r>
          </w:p>
          <w:p w:rsidR="00DE1CC7"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Переможець надає документ, що підтверджує відсутність підстав, визначених пунктами 5, 6, 12 частини першої статті 17 Закону: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службову (посадову) особу учасника процедури закупівлі, яка підписала тендерну пропозицію,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r>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Унесення змін або відкликання </w:t>
            </w:r>
            <w:r>
              <w:rPr>
                <w:b/>
                <w:bCs/>
                <w:color w:val="000000"/>
                <w:sz w:val="23"/>
                <w:szCs w:val="23"/>
                <w:lang w:eastAsia="en-US"/>
              </w:rPr>
              <w:lastRenderedPageBreak/>
              <w:t>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w:t>
            </w:r>
            <w:r>
              <w:rPr>
                <w:color w:val="000000"/>
                <w:sz w:val="23"/>
                <w:szCs w:val="23"/>
                <w:lang w:eastAsia="en-US"/>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lastRenderedPageBreak/>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084EFD"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E2014D" w:rsidRPr="00F230DF">
              <w:rPr>
                <w:b/>
                <w:color w:val="000000"/>
                <w:sz w:val="23"/>
                <w:szCs w:val="23"/>
                <w:lang w:val="uk-UA" w:eastAsia="en-US"/>
              </w:rPr>
              <w:t>08</w:t>
            </w:r>
            <w:r w:rsidRPr="00F230DF">
              <w:rPr>
                <w:b/>
                <w:color w:val="000000"/>
                <w:sz w:val="23"/>
                <w:szCs w:val="23"/>
                <w:lang w:val="uk-UA" w:eastAsia="en-US"/>
              </w:rPr>
              <w:t>.</w:t>
            </w:r>
            <w:r w:rsidR="003A4008" w:rsidRPr="00F230DF">
              <w:rPr>
                <w:b/>
                <w:color w:val="000000"/>
                <w:sz w:val="23"/>
                <w:szCs w:val="23"/>
                <w:lang w:val="uk-UA" w:eastAsia="en-US"/>
              </w:rPr>
              <w:t>1</w:t>
            </w:r>
            <w:r w:rsidR="00E2014D" w:rsidRPr="00F230DF">
              <w:rPr>
                <w:b/>
                <w:color w:val="000000"/>
                <w:sz w:val="23"/>
                <w:szCs w:val="23"/>
                <w:lang w:val="uk-UA" w:eastAsia="en-US"/>
              </w:rPr>
              <w:t>2</w:t>
            </w:r>
            <w:r w:rsidRPr="00F230DF">
              <w:rPr>
                <w:b/>
                <w:color w:val="000000"/>
                <w:sz w:val="23"/>
                <w:szCs w:val="23"/>
                <w:lang w:val="uk-UA" w:eastAsia="en-US"/>
              </w:rPr>
              <w:t>.202</w:t>
            </w:r>
            <w:r w:rsidR="00237C94" w:rsidRPr="00F230DF">
              <w:rPr>
                <w:b/>
                <w:color w:val="000000"/>
                <w:sz w:val="23"/>
                <w:szCs w:val="23"/>
                <w:lang w:val="uk-UA" w:eastAsia="en-US"/>
              </w:rPr>
              <w:t>2</w:t>
            </w:r>
            <w:r w:rsidRPr="00F230DF">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084EFD">
              <w:rPr>
                <w:color w:val="000000"/>
                <w:sz w:val="23"/>
                <w:szCs w:val="23"/>
                <w:lang w:val="uk-UA" w:eastAsia="en-US"/>
              </w:rPr>
              <w:t xml:space="preserve">        </w:t>
            </w:r>
            <w:r w:rsidRPr="00084EFD">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Pr>
                <w:b/>
                <w:color w:val="000000"/>
                <w:sz w:val="23"/>
                <w:szCs w:val="23"/>
                <w:lang w:eastAsia="en-US"/>
              </w:rPr>
              <w:t xml:space="preserve">Розмір мінімального кроку пониження ціни під час електронного аукціону складає </w:t>
            </w:r>
            <w:r w:rsidRPr="00AB48CC">
              <w:rPr>
                <w:b/>
                <w:color w:val="000000"/>
                <w:sz w:val="23"/>
                <w:szCs w:val="23"/>
                <w:lang w:eastAsia="en-US"/>
              </w:rPr>
              <w:t xml:space="preserve">– </w:t>
            </w:r>
            <w:r w:rsidRPr="00E4541D">
              <w:rPr>
                <w:b/>
                <w:color w:val="000000"/>
                <w:sz w:val="23"/>
                <w:szCs w:val="23"/>
                <w:lang w:val="uk-UA" w:eastAsia="en-US"/>
              </w:rPr>
              <w:t>0,5</w:t>
            </w:r>
            <w:r w:rsidRPr="00E4541D">
              <w:rPr>
                <w:b/>
                <w:color w:val="000000"/>
                <w:sz w:val="23"/>
                <w:szCs w:val="23"/>
                <w:lang w:eastAsia="en-US"/>
              </w:rPr>
              <w:t xml:space="preserve"> відсотка від очікуваної вартості закупівлі</w:t>
            </w:r>
            <w:r w:rsidRPr="00AB48CC">
              <w:rPr>
                <w:b/>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1D3D34" w:rsidRPr="009A087A" w:rsidRDefault="00DE1CC7" w:rsidP="001D3D34">
            <w:pPr>
              <w:pStyle w:val="a4"/>
              <w:spacing w:line="256" w:lineRule="auto"/>
              <w:jc w:val="both"/>
              <w:rPr>
                <w:color w:val="000000"/>
                <w:sz w:val="23"/>
                <w:szCs w:val="23"/>
                <w:lang w:val="uk-UA" w:eastAsia="en-US"/>
              </w:rPr>
            </w:pPr>
            <w:r>
              <w:rPr>
                <w:color w:val="000000"/>
                <w:sz w:val="23"/>
                <w:szCs w:val="23"/>
                <w:lang w:val="uk-UA" w:eastAsia="en-US"/>
              </w:rPr>
              <w:t xml:space="preserve">         </w:t>
            </w:r>
            <w:r w:rsidR="001D3D34" w:rsidRPr="009A087A">
              <w:rPr>
                <w:color w:val="000000"/>
                <w:sz w:val="23"/>
                <w:szCs w:val="23"/>
                <w:lang w:val="uk-UA" w:eastAsia="en-US"/>
              </w:rPr>
              <w:t>Розгляд та оцінка тендерних пропозицій відбуваються відповідно до статті 29 Закону (без застосування положень частин другої, дванадцятої та шістнадцятої статті 29 Закону) з урахуванням положень пункту 40 Особливостей.</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Оцінка тендерних пропозицій зд</w:t>
            </w:r>
            <w:r w:rsidR="002A7F25">
              <w:rPr>
                <w:color w:val="000000"/>
                <w:sz w:val="23"/>
                <w:szCs w:val="23"/>
                <w:lang w:eastAsia="en-US"/>
              </w:rPr>
              <w:t>ійснюється на основі критерію „</w:t>
            </w:r>
            <w:proofErr w:type="gramStart"/>
            <w:r w:rsidRPr="001D3D34">
              <w:rPr>
                <w:color w:val="000000"/>
                <w:sz w:val="23"/>
                <w:szCs w:val="23"/>
                <w:lang w:eastAsia="en-US"/>
              </w:rPr>
              <w:t>Ц</w:t>
            </w:r>
            <w:proofErr w:type="gramEnd"/>
            <w:r w:rsidRPr="001D3D34">
              <w:rPr>
                <w:color w:val="000000"/>
                <w:sz w:val="23"/>
                <w:szCs w:val="23"/>
                <w:lang w:eastAsia="en-US"/>
              </w:rPr>
              <w:t xml:space="preserve">іна ”. </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вище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 xml:space="preserve">У разі якщо учасники подали тендерні пропозиції з однаковим значенням ціни, першим в електронному аукціоні пониження ціни буде здійснювати </w:t>
            </w:r>
            <w:r w:rsidRPr="001D3D34">
              <w:rPr>
                <w:color w:val="000000"/>
                <w:sz w:val="23"/>
                <w:szCs w:val="23"/>
                <w:lang w:eastAsia="en-US"/>
              </w:rPr>
              <w:lastRenderedPageBreak/>
              <w:t>учасник, який подав свою тендерну пропозицію пізніше, ніж інші учасники з аналогічним значенням ціни пропозиції.</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Розмі</w:t>
            </w:r>
            <w:proofErr w:type="gramStart"/>
            <w:r w:rsidRPr="001D3D34">
              <w:rPr>
                <w:color w:val="000000"/>
                <w:sz w:val="23"/>
                <w:szCs w:val="23"/>
                <w:lang w:eastAsia="en-US"/>
              </w:rPr>
              <w:t>р</w:t>
            </w:r>
            <w:proofErr w:type="gramEnd"/>
            <w:r w:rsidRPr="001D3D34">
              <w:rPr>
                <w:color w:val="000000"/>
                <w:sz w:val="23"/>
                <w:szCs w:val="23"/>
                <w:lang w:eastAsia="en-US"/>
              </w:rPr>
              <w:t xml:space="preserve"> мінімального кроку пониження ціни під час електронного аукціону зазначено в оголошенні  про проведення відкритих торгів.</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Тендерна пропозиція, ціна якої є вищою, ніж очікувана вартість предмета закупі</w:t>
            </w:r>
            <w:proofErr w:type="gramStart"/>
            <w:r w:rsidRPr="001D3D34">
              <w:rPr>
                <w:color w:val="000000"/>
                <w:sz w:val="23"/>
                <w:szCs w:val="23"/>
                <w:lang w:eastAsia="en-US"/>
              </w:rPr>
              <w:t>вл</w:t>
            </w:r>
            <w:proofErr w:type="gramEnd"/>
            <w:r w:rsidRPr="001D3D34">
              <w:rPr>
                <w:color w:val="000000"/>
                <w:sz w:val="23"/>
                <w:szCs w:val="23"/>
                <w:lang w:eastAsia="en-US"/>
              </w:rPr>
              <w:t>і, визначена замовником в оголошенні про проведення відкритих торгів, до  розгляду не приймається.</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3D34" w:rsidRPr="001D3D34" w:rsidRDefault="001D3D34" w:rsidP="001D3D34">
            <w:pPr>
              <w:pStyle w:val="a4"/>
              <w:spacing w:line="256" w:lineRule="auto"/>
              <w:jc w:val="both"/>
              <w:rPr>
                <w:color w:val="000000"/>
                <w:sz w:val="23"/>
                <w:szCs w:val="23"/>
                <w:lang w:eastAsia="en-US"/>
              </w:rPr>
            </w:pPr>
            <w:proofErr w:type="gramStart"/>
            <w:r w:rsidRPr="001D3D34">
              <w:rPr>
                <w:color w:val="000000"/>
                <w:sz w:val="23"/>
                <w:szCs w:val="23"/>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roofErr w:type="gramEnd"/>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D3D34" w:rsidRPr="001D3D34" w:rsidRDefault="001D3D34" w:rsidP="001D3D34">
            <w:pPr>
              <w:pStyle w:val="a4"/>
              <w:spacing w:line="256" w:lineRule="auto"/>
              <w:jc w:val="both"/>
              <w:rPr>
                <w:color w:val="000000"/>
                <w:sz w:val="23"/>
                <w:szCs w:val="23"/>
                <w:lang w:eastAsia="en-US"/>
              </w:rPr>
            </w:pPr>
            <w:r w:rsidRPr="001D3D34">
              <w:rPr>
                <w:color w:val="000000"/>
                <w:sz w:val="23"/>
                <w:szCs w:val="23"/>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DE1CC7" w:rsidRDefault="001D3D34" w:rsidP="001D3D34">
            <w:pPr>
              <w:pStyle w:val="a4"/>
              <w:spacing w:after="0" w:line="256" w:lineRule="auto"/>
              <w:ind w:firstLine="459"/>
              <w:jc w:val="both"/>
              <w:rPr>
                <w:sz w:val="23"/>
                <w:szCs w:val="23"/>
                <w:lang w:eastAsia="en-US"/>
              </w:rPr>
            </w:pPr>
            <w:r w:rsidRPr="001D3D34">
              <w:rPr>
                <w:color w:val="000000"/>
                <w:sz w:val="23"/>
                <w:szCs w:val="23"/>
                <w:lang w:eastAsia="en-US"/>
              </w:rPr>
              <w:t>У разі отримання достовірної інформації про невідповідність переможця процедури закупівлі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w:t>
            </w:r>
            <w:r w:rsidRPr="002A7F25">
              <w:rPr>
                <w:b/>
                <w:bCs/>
                <w:color w:val="000000"/>
                <w:sz w:val="23"/>
                <w:szCs w:val="23"/>
                <w:lang w:eastAsia="en-US"/>
              </w:rPr>
              <w:lastRenderedPageBreak/>
              <w:t>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lastRenderedPageBreak/>
              <w:t xml:space="preserve">          </w:t>
            </w:r>
            <w:r w:rsidR="00DE09D8" w:rsidRPr="00DE09D8">
              <w:rPr>
                <w:b/>
                <w:color w:val="000000"/>
                <w:sz w:val="23"/>
                <w:szCs w:val="23"/>
                <w:lang w:eastAsia="en-US"/>
              </w:rPr>
              <w:t>Перелік формальних помилок</w:t>
            </w:r>
            <w:r w:rsidR="00DE09D8" w:rsidRPr="00DE09D8">
              <w:rPr>
                <w:color w:val="000000"/>
                <w:sz w:val="23"/>
                <w:szCs w:val="23"/>
                <w:lang w:eastAsia="en-US"/>
              </w:rPr>
              <w:t xml:space="preserve">  (згідно наказу  Міністерства розвитку економіки, торгі</w:t>
            </w:r>
            <w:proofErr w:type="gramStart"/>
            <w:r w:rsidR="00DE09D8" w:rsidRPr="00DE09D8">
              <w:rPr>
                <w:color w:val="000000"/>
                <w:sz w:val="23"/>
                <w:szCs w:val="23"/>
                <w:lang w:eastAsia="en-US"/>
              </w:rPr>
              <w:t>вл</w:t>
            </w:r>
            <w:proofErr w:type="gramEnd"/>
            <w:r w:rsidR="00DE09D8" w:rsidRPr="00DE09D8">
              <w:rPr>
                <w:color w:val="000000"/>
                <w:sz w:val="23"/>
                <w:szCs w:val="23"/>
                <w:lang w:eastAsia="en-US"/>
              </w:rPr>
              <w:t xml:space="preserve">і та сільського господарства України) від </w:t>
            </w:r>
            <w:r w:rsidR="00DE09D8" w:rsidRPr="00DE09D8">
              <w:rPr>
                <w:color w:val="000000"/>
                <w:sz w:val="23"/>
                <w:szCs w:val="23"/>
                <w:lang w:eastAsia="en-US"/>
              </w:rPr>
              <w:lastRenderedPageBreak/>
              <w:t>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великої літери;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розділових знаків та відмінювання слів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слів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DE1CC7" w:rsidRDefault="00DE1CC7" w:rsidP="00DE1CC7">
            <w:pPr>
              <w:pStyle w:val="a4"/>
              <w:spacing w:after="0" w:line="256" w:lineRule="auto"/>
              <w:jc w:val="both"/>
              <w:rPr>
                <w:sz w:val="23"/>
                <w:szCs w:val="23"/>
                <w:lang w:eastAsia="en-US"/>
              </w:rPr>
            </w:pPr>
            <w:r>
              <w:rPr>
                <w:color w:val="000000"/>
                <w:sz w:val="23"/>
                <w:szCs w:val="23"/>
                <w:lang w:eastAsia="en-US"/>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Обґрунтування аномально низької тендерної пропозиції може містити інформацію про:</w:t>
            </w:r>
          </w:p>
          <w:p w:rsidR="00DE1CC7" w:rsidRDefault="00DE1CC7" w:rsidP="00DE1CC7">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Default="00DE1CC7" w:rsidP="00DE1CC7">
            <w:pPr>
              <w:pStyle w:val="a4"/>
              <w:spacing w:after="0" w:line="256" w:lineRule="auto"/>
              <w:jc w:val="both"/>
              <w:rPr>
                <w:sz w:val="23"/>
                <w:szCs w:val="23"/>
                <w:lang w:eastAsia="en-US"/>
              </w:rPr>
            </w:pPr>
            <w:r>
              <w:rPr>
                <w:color w:val="000000"/>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Default="00DE1CC7" w:rsidP="00DE1CC7">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Якщо замовником під час розгляду тендерної пропозиції учасника виявлено невідповідності в інформації та/або документах, що подані </w:t>
            </w:r>
            <w:r>
              <w:rPr>
                <w:color w:val="000000"/>
                <w:sz w:val="23"/>
                <w:szCs w:val="23"/>
                <w:lang w:val="uk-UA" w:eastAsia="en-US"/>
              </w:rPr>
              <w:lastRenderedPageBreak/>
              <w:t xml:space="preserve">учасником у тендерній пропозиції та/або подання яких вимагалось тендерною документацією, він розміщує у строк, який не може бути </w:t>
            </w:r>
            <w:r w:rsidRPr="002A7F25">
              <w:rPr>
                <w:color w:val="000000"/>
                <w:sz w:val="23"/>
                <w:szCs w:val="23"/>
                <w:lang w:val="uk-UA" w:eastAsia="en-US"/>
              </w:rPr>
              <w:t>меншим ніж два робочі дні</w:t>
            </w:r>
            <w:r>
              <w:rPr>
                <w:b/>
                <w:color w:val="000000"/>
                <w:sz w:val="23"/>
                <w:szCs w:val="23"/>
                <w:lang w:val="uk-UA" w:eastAsia="en-US"/>
              </w:rPr>
              <w:t xml:space="preserve">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розміщує повідомлення з вимогою про усунення невідповідностей в інформації та/або документах:</w:t>
            </w:r>
          </w:p>
          <w:p w:rsidR="00DE1CC7" w:rsidRDefault="00DE1CC7" w:rsidP="00DE1CC7">
            <w:pPr>
              <w:pStyle w:val="a4"/>
              <w:spacing w:after="0" w:line="256" w:lineRule="auto"/>
              <w:jc w:val="both"/>
              <w:rPr>
                <w:sz w:val="23"/>
                <w:szCs w:val="23"/>
                <w:lang w:eastAsia="en-US"/>
              </w:rPr>
            </w:pPr>
            <w:r>
              <w:rPr>
                <w:color w:val="000000"/>
                <w:sz w:val="23"/>
                <w:szCs w:val="23"/>
                <w:lang w:eastAsia="en-US"/>
              </w:rPr>
              <w:t>1) що підтверджують відповідність учасника процедури закупівлі кваліфікаційним критеріям відповідно до статті 16 Закону;</w:t>
            </w:r>
          </w:p>
          <w:p w:rsidR="00DE1CC7" w:rsidRDefault="00DE1CC7" w:rsidP="00DE1CC7">
            <w:pPr>
              <w:pStyle w:val="a4"/>
              <w:spacing w:after="0" w:line="256" w:lineRule="auto"/>
              <w:jc w:val="both"/>
              <w:rPr>
                <w:sz w:val="23"/>
                <w:szCs w:val="23"/>
                <w:lang w:eastAsia="en-US"/>
              </w:rPr>
            </w:pPr>
            <w:r>
              <w:rPr>
                <w:color w:val="000000"/>
                <w:sz w:val="23"/>
                <w:szCs w:val="23"/>
                <w:lang w:eastAsia="en-US"/>
              </w:rPr>
              <w:t>2) на підтвердження права підпису тендерної пропозиції та/або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Повідомлення з вимогою про усунення невідповідностей повинно містити наступну інформацію:</w:t>
            </w:r>
          </w:p>
          <w:p w:rsidR="00DE1CC7" w:rsidRDefault="00DE1CC7" w:rsidP="00DE1CC7">
            <w:pPr>
              <w:pStyle w:val="a4"/>
              <w:spacing w:after="0" w:line="256" w:lineRule="auto"/>
              <w:jc w:val="both"/>
              <w:rPr>
                <w:sz w:val="23"/>
                <w:szCs w:val="23"/>
                <w:lang w:eastAsia="en-US"/>
              </w:rPr>
            </w:pPr>
            <w:r>
              <w:rPr>
                <w:color w:val="000000"/>
                <w:sz w:val="23"/>
                <w:szCs w:val="23"/>
                <w:lang w:eastAsia="en-US"/>
              </w:rPr>
              <w:t>1) перелік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eastAsia="en-US"/>
              </w:rPr>
              <w:t>2) посилання на вимогу (вимоги) тендерної документації, щодо яких виявлені невідповідності;</w:t>
            </w:r>
          </w:p>
          <w:p w:rsidR="00DE1CC7" w:rsidRDefault="00DE1CC7" w:rsidP="00DE1CC7">
            <w:pPr>
              <w:pStyle w:val="a4"/>
              <w:spacing w:after="0" w:line="256" w:lineRule="auto"/>
              <w:jc w:val="both"/>
              <w:rPr>
                <w:sz w:val="23"/>
                <w:szCs w:val="23"/>
                <w:lang w:eastAsia="en-US"/>
              </w:rPr>
            </w:pPr>
            <w:r>
              <w:rPr>
                <w:color w:val="000000"/>
                <w:sz w:val="23"/>
                <w:szCs w:val="23"/>
                <w:lang w:eastAsia="en-US"/>
              </w:rPr>
              <w:t>3) перелік інформації та/або документів, які повинен подати учасник для усунення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не може розміщувати щодо одного й того ж учасника процедури закупівлі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RPr="00F230D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1D3D34" w:rsidRPr="001D3D34" w:rsidRDefault="001D3D34" w:rsidP="001D3D34">
            <w:pPr>
              <w:ind w:firstLine="284"/>
              <w:jc w:val="both"/>
              <w:rPr>
                <w:color w:val="000000"/>
                <w:lang w:val="uk-UA" w:eastAsia="uk-UA"/>
              </w:rPr>
            </w:pPr>
            <w:r w:rsidRPr="001D3D34">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1D3D34" w:rsidRPr="001D3D34" w:rsidRDefault="001D3D34" w:rsidP="001D3D34">
            <w:pPr>
              <w:ind w:firstLine="284"/>
              <w:jc w:val="both"/>
              <w:rPr>
                <w:color w:val="000000"/>
                <w:lang w:val="uk-UA" w:eastAsia="uk-UA"/>
              </w:rPr>
            </w:pPr>
            <w:r w:rsidRPr="001D3D34">
              <w:rPr>
                <w:color w:val="000000"/>
                <w:lang w:val="uk-UA" w:eastAsia="uk-UA"/>
              </w:rPr>
              <w:t>1) учасник процедури закупівлі:</w:t>
            </w:r>
          </w:p>
          <w:p w:rsidR="001D3D34" w:rsidRPr="001D3D34" w:rsidRDefault="001D3D34" w:rsidP="001D3D34">
            <w:pPr>
              <w:ind w:firstLine="284"/>
              <w:jc w:val="both"/>
              <w:rPr>
                <w:color w:val="000000"/>
                <w:lang w:val="uk-UA" w:eastAsia="uk-UA"/>
              </w:rPr>
            </w:pPr>
            <w:r w:rsidRPr="001D3D34">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3D34" w:rsidRPr="001D3D34" w:rsidRDefault="001D3D34" w:rsidP="001D3D34">
            <w:pPr>
              <w:ind w:firstLine="284"/>
              <w:jc w:val="both"/>
              <w:rPr>
                <w:color w:val="000000"/>
                <w:lang w:val="uk-UA" w:eastAsia="uk-UA"/>
              </w:rPr>
            </w:pPr>
            <w:r w:rsidRPr="001D3D34">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3D34" w:rsidRPr="001D3D34" w:rsidRDefault="001D3D34" w:rsidP="001D3D34">
            <w:pPr>
              <w:ind w:firstLine="284"/>
              <w:jc w:val="both"/>
              <w:rPr>
                <w:color w:val="000000"/>
                <w:lang w:val="uk-UA" w:eastAsia="uk-UA"/>
              </w:rPr>
            </w:pPr>
            <w:r w:rsidRPr="001D3D34">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3D34" w:rsidRPr="001D3D34" w:rsidRDefault="001D3D34" w:rsidP="001D3D34">
            <w:pPr>
              <w:ind w:firstLine="284"/>
              <w:jc w:val="both"/>
              <w:rPr>
                <w:color w:val="000000"/>
                <w:lang w:val="uk-UA" w:eastAsia="uk-UA"/>
              </w:rPr>
            </w:pPr>
            <w:r w:rsidRPr="001D3D34">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3D34" w:rsidRPr="001D3D34" w:rsidRDefault="001D3D34" w:rsidP="001D3D34">
            <w:pPr>
              <w:ind w:firstLine="284"/>
              <w:jc w:val="both"/>
              <w:rPr>
                <w:color w:val="000000"/>
                <w:lang w:val="uk-UA" w:eastAsia="uk-UA"/>
              </w:rPr>
            </w:pPr>
            <w:r w:rsidRPr="001D3D34">
              <w:rPr>
                <w:color w:val="000000"/>
                <w:lang w:val="uk-UA" w:eastAsia="uk-UA"/>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1D3D34" w:rsidRPr="001D3D34" w:rsidRDefault="001D3D34" w:rsidP="001D3D34">
            <w:pPr>
              <w:ind w:firstLine="284"/>
              <w:jc w:val="both"/>
              <w:rPr>
                <w:color w:val="000000"/>
                <w:lang w:val="uk-UA" w:eastAsia="uk-UA"/>
              </w:rPr>
            </w:pPr>
            <w:r w:rsidRPr="002A7F25">
              <w:rPr>
                <w:color w:val="00000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3D34" w:rsidRPr="001D3D34" w:rsidRDefault="001D3D34" w:rsidP="001D3D34">
            <w:pPr>
              <w:ind w:firstLine="284"/>
              <w:jc w:val="both"/>
              <w:rPr>
                <w:color w:val="000000"/>
                <w:lang w:val="uk-UA" w:eastAsia="uk-UA"/>
              </w:rPr>
            </w:pPr>
            <w:r w:rsidRPr="001D3D34">
              <w:rPr>
                <w:color w:val="000000"/>
                <w:lang w:val="uk-UA" w:eastAsia="uk-UA"/>
              </w:rPr>
              <w:t>2) тендерна пропозиція:</w:t>
            </w:r>
          </w:p>
          <w:p w:rsidR="001D3D34" w:rsidRPr="001D3D34" w:rsidRDefault="001D3D34" w:rsidP="001D3D34">
            <w:pPr>
              <w:ind w:firstLine="284"/>
              <w:jc w:val="both"/>
              <w:rPr>
                <w:color w:val="000000"/>
                <w:lang w:val="uk-UA" w:eastAsia="uk-UA"/>
              </w:rPr>
            </w:pPr>
            <w:r w:rsidRPr="001D3D34">
              <w:rPr>
                <w:color w:val="000000"/>
                <w:lang w:val="uk-UA" w:eastAsia="uk-UA"/>
              </w:rPr>
              <w:t>не відповідає умовам технічної специфікації та іншим вимогам щодо предмета закупівлі тендерної документації;</w:t>
            </w:r>
          </w:p>
          <w:p w:rsidR="001D3D34" w:rsidRPr="001D3D34" w:rsidRDefault="001D3D34" w:rsidP="001D3D34">
            <w:pPr>
              <w:ind w:firstLine="284"/>
              <w:jc w:val="both"/>
              <w:rPr>
                <w:color w:val="000000"/>
                <w:lang w:val="uk-UA" w:eastAsia="uk-UA"/>
              </w:rPr>
            </w:pPr>
            <w:r w:rsidRPr="001D3D34">
              <w:rPr>
                <w:color w:val="000000"/>
                <w:lang w:val="uk-UA" w:eastAsia="uk-UA"/>
              </w:rPr>
              <w:t>викладена іншою мовою (мовами), ніж мова (мови), що передбачена тендерною документацією;</w:t>
            </w:r>
          </w:p>
          <w:p w:rsidR="001D3D34" w:rsidRPr="001D3D34" w:rsidRDefault="001D3D34" w:rsidP="001D3D34">
            <w:pPr>
              <w:ind w:firstLine="284"/>
              <w:jc w:val="both"/>
              <w:rPr>
                <w:color w:val="000000"/>
                <w:lang w:val="uk-UA" w:eastAsia="uk-UA"/>
              </w:rPr>
            </w:pPr>
            <w:r w:rsidRPr="001D3D34">
              <w:rPr>
                <w:color w:val="000000"/>
                <w:lang w:val="uk-UA" w:eastAsia="uk-UA"/>
              </w:rPr>
              <w:t>є такою, строк дії якої закінчився;</w:t>
            </w:r>
          </w:p>
          <w:p w:rsidR="001D3D34" w:rsidRPr="002A7F25" w:rsidRDefault="001D3D34" w:rsidP="001D3D34">
            <w:pPr>
              <w:ind w:firstLine="284"/>
              <w:jc w:val="both"/>
              <w:rPr>
                <w:color w:val="000000"/>
                <w:lang w:val="uk-UA" w:eastAsia="uk-UA"/>
              </w:rPr>
            </w:pPr>
            <w:r w:rsidRPr="002A7F25">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1D3D34" w:rsidRPr="002A7F25" w:rsidRDefault="001D3D34" w:rsidP="001D3D34">
            <w:pPr>
              <w:ind w:firstLine="284"/>
              <w:jc w:val="both"/>
              <w:rPr>
                <w:color w:val="000000"/>
                <w:lang w:val="uk-UA" w:eastAsia="uk-UA"/>
              </w:rPr>
            </w:pPr>
            <w:r w:rsidRPr="002A7F25">
              <w:rPr>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D3D34" w:rsidRPr="002A7F25" w:rsidRDefault="001D3D34" w:rsidP="001D3D34">
            <w:pPr>
              <w:ind w:firstLine="284"/>
              <w:jc w:val="both"/>
              <w:rPr>
                <w:color w:val="000000"/>
                <w:lang w:val="uk-UA" w:eastAsia="uk-UA"/>
              </w:rPr>
            </w:pPr>
            <w:r w:rsidRPr="002A7F25">
              <w:rPr>
                <w:color w:val="000000"/>
                <w:lang w:val="uk-UA" w:eastAsia="uk-UA"/>
              </w:rPr>
              <w:t>3) переможець процедури закупівлі:</w:t>
            </w:r>
          </w:p>
          <w:p w:rsidR="001D3D34" w:rsidRPr="002A7F25" w:rsidRDefault="001D3D34" w:rsidP="001D3D34">
            <w:pPr>
              <w:ind w:firstLine="284"/>
              <w:jc w:val="both"/>
              <w:rPr>
                <w:color w:val="000000"/>
                <w:lang w:val="uk-UA" w:eastAsia="uk-UA"/>
              </w:rPr>
            </w:pPr>
            <w:r w:rsidRPr="002A7F25">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D3D34" w:rsidRPr="001D3D34" w:rsidRDefault="001D3D34" w:rsidP="001D3D34">
            <w:pPr>
              <w:ind w:firstLine="284"/>
              <w:jc w:val="both"/>
              <w:rPr>
                <w:color w:val="000000"/>
                <w:lang w:val="uk-UA" w:eastAsia="uk-UA"/>
              </w:rPr>
            </w:pPr>
            <w:r w:rsidRPr="002A7F25">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D3D34" w:rsidRPr="001D3D34" w:rsidRDefault="001D3D34" w:rsidP="001D3D34">
            <w:pPr>
              <w:ind w:firstLine="284"/>
              <w:jc w:val="both"/>
              <w:rPr>
                <w:color w:val="000000"/>
                <w:lang w:val="uk-UA" w:eastAsia="uk-UA"/>
              </w:rPr>
            </w:pPr>
            <w:r w:rsidRPr="001D3D34">
              <w:rPr>
                <w:color w:val="000000"/>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1D3D34" w:rsidRPr="001D3D34" w:rsidRDefault="001D3D34" w:rsidP="001D3D34">
            <w:pPr>
              <w:ind w:firstLine="284"/>
              <w:jc w:val="both"/>
              <w:rPr>
                <w:color w:val="000000"/>
                <w:lang w:val="uk-UA" w:eastAsia="uk-UA"/>
              </w:rPr>
            </w:pPr>
            <w:r w:rsidRPr="001D3D34">
              <w:rPr>
                <w:color w:val="000000"/>
                <w:lang w:val="uk-UA" w:eastAsia="uk-UA"/>
              </w:rPr>
              <w:t>не надав забезпечення виконання договору про закупівлю, якщо таке забезпечення вимагалося замовником;</w:t>
            </w:r>
          </w:p>
          <w:p w:rsidR="001D3D34" w:rsidRPr="001D3D34" w:rsidRDefault="001D3D34" w:rsidP="001D3D34">
            <w:pPr>
              <w:ind w:firstLine="284"/>
              <w:jc w:val="both"/>
              <w:rPr>
                <w:lang w:val="uk-UA" w:eastAsia="uk-UA"/>
              </w:rPr>
            </w:pPr>
            <w:r w:rsidRPr="001D3D34">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1D3D34">
              <w:rPr>
                <w:lang w:val="uk-UA" w:eastAsia="uk-UA"/>
              </w:rPr>
              <w:t xml:space="preserve"> </w:t>
            </w:r>
          </w:p>
          <w:p w:rsidR="00DE1CC7" w:rsidRPr="001D3D34" w:rsidRDefault="001D3D34" w:rsidP="001D3D34">
            <w:pPr>
              <w:pStyle w:val="a4"/>
              <w:spacing w:after="0" w:line="256" w:lineRule="auto"/>
              <w:ind w:firstLine="566"/>
              <w:jc w:val="both"/>
              <w:rPr>
                <w:sz w:val="23"/>
                <w:szCs w:val="23"/>
                <w:highlight w:val="yellow"/>
                <w:lang w:val="uk-UA" w:eastAsia="en-US"/>
              </w:rPr>
            </w:pPr>
            <w:r w:rsidRPr="001D3D34">
              <w:rPr>
                <w:rFonts w:cs="Mangal"/>
                <w:color w:val="000000"/>
                <w:kern w:val="1"/>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Розділ VI. Результати тендеру та укладання договору про закупівлю</w:t>
            </w:r>
          </w:p>
        </w:tc>
      </w:tr>
      <w:tr w:rsidR="00DE1CC7" w:rsidRPr="00F230D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Замовник відміняє  відкриті торги у разі:</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1) відсутності подальшої потреби в закупівлі товарів, робіт чи послуг;</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3) скорочення обсягу видатків на здійснення закупівлі товарів, робіт чи послуг;</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4) коли здійснення закупівлі стало неможливим внаслідок дії обставин непереборної сили.</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Відкриті торги автоматично відміняються електронною системою закупівель у разі:</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Відкриті торги можуть бути відмінені частково (за лотом).</w:t>
            </w:r>
          </w:p>
          <w:p w:rsidR="00DE1CC7" w:rsidRPr="001D3D34" w:rsidRDefault="001D3D34" w:rsidP="001D3D34">
            <w:pPr>
              <w:pStyle w:val="a4"/>
              <w:spacing w:after="0" w:line="256" w:lineRule="auto"/>
              <w:jc w:val="both"/>
              <w:rPr>
                <w:sz w:val="23"/>
                <w:szCs w:val="23"/>
                <w:lang w:val="uk-UA" w:eastAsia="en-US"/>
              </w:rPr>
            </w:pPr>
            <w:r w:rsidRPr="001D3D34">
              <w:rPr>
                <w:color w:val="000000"/>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DE1CC7" w:rsidRPr="001D3D34">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4B5E93" w:rsidRDefault="00DE1CC7" w:rsidP="004B5E93">
            <w:pPr>
              <w:pStyle w:val="a4"/>
              <w:spacing w:line="256" w:lineRule="auto"/>
              <w:jc w:val="both"/>
              <w:rPr>
                <w:color w:val="000000"/>
                <w:sz w:val="23"/>
                <w:szCs w:val="23"/>
                <w:lang w:eastAsia="en-US"/>
              </w:rPr>
            </w:pPr>
            <w:r>
              <w:rPr>
                <w:color w:val="000000"/>
                <w:sz w:val="23"/>
                <w:szCs w:val="23"/>
                <w:lang w:val="uk-UA" w:eastAsia="en-US"/>
              </w:rPr>
              <w:t xml:space="preserve">           </w:t>
            </w:r>
            <w:proofErr w:type="gramStart"/>
            <w:r w:rsidR="004B5E93" w:rsidRPr="004B5E93">
              <w:rPr>
                <w:color w:val="000000"/>
                <w:sz w:val="23"/>
                <w:szCs w:val="23"/>
                <w:lang w:eastAsia="en-US"/>
              </w:rPr>
              <w:t>З</w:t>
            </w:r>
            <w:proofErr w:type="gramEnd"/>
            <w:r w:rsidR="004B5E93" w:rsidRPr="004B5E93">
              <w:rPr>
                <w:color w:val="000000"/>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 Замовник укладає догові</w:t>
            </w:r>
            <w:proofErr w:type="gramStart"/>
            <w:r w:rsidRPr="004B5E93">
              <w:rPr>
                <w:color w:val="000000"/>
                <w:sz w:val="23"/>
                <w:szCs w:val="23"/>
                <w:lang w:eastAsia="en-US"/>
              </w:rPr>
              <w:t>р</w:t>
            </w:r>
            <w:proofErr w:type="gramEnd"/>
            <w:r w:rsidRPr="004B5E93">
              <w:rPr>
                <w:color w:val="000000"/>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9A3931">
              <w:rPr>
                <w:b/>
                <w:color w:val="000000"/>
                <w:sz w:val="23"/>
                <w:szCs w:val="23"/>
                <w:lang w:eastAsia="en-US"/>
              </w:rPr>
              <w:t>не пізніше ніж через 15 днів</w:t>
            </w:r>
            <w:r w:rsidRPr="004B5E93">
              <w:rPr>
                <w:color w:val="000000"/>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Default="004B5E93" w:rsidP="004B5E93">
            <w:pPr>
              <w:pStyle w:val="a4"/>
              <w:spacing w:after="0" w:line="256" w:lineRule="auto"/>
              <w:ind w:firstLine="566"/>
              <w:jc w:val="both"/>
              <w:rPr>
                <w:sz w:val="23"/>
                <w:szCs w:val="23"/>
                <w:lang w:eastAsia="en-US"/>
              </w:rPr>
            </w:pPr>
            <w:r w:rsidRPr="004B5E93">
              <w:rPr>
                <w:color w:val="000000"/>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4B5E93" w:rsidRDefault="00DE1CC7" w:rsidP="004B5E93">
            <w:pPr>
              <w:pStyle w:val="a4"/>
              <w:spacing w:line="256" w:lineRule="auto"/>
              <w:jc w:val="both"/>
              <w:rPr>
                <w:color w:val="000000"/>
                <w:sz w:val="23"/>
                <w:szCs w:val="23"/>
                <w:lang w:eastAsia="en-US"/>
              </w:rPr>
            </w:pPr>
            <w:r>
              <w:rPr>
                <w:color w:val="000000"/>
                <w:sz w:val="23"/>
                <w:szCs w:val="23"/>
                <w:lang w:val="uk-UA" w:eastAsia="en-US"/>
              </w:rPr>
              <w:t xml:space="preserve">            </w:t>
            </w:r>
            <w:r w:rsidR="004B5E93" w:rsidRPr="004B5E93">
              <w:rPr>
                <w:color w:val="000000"/>
                <w:sz w:val="23"/>
                <w:szCs w:val="23"/>
                <w:lang w:eastAsia="en-US"/>
              </w:rPr>
              <w:t>Проєкт договору наведено у Додатку 4 до цієї тендерної документації.</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Переможець торгів, </w:t>
            </w:r>
            <w:proofErr w:type="gramStart"/>
            <w:r w:rsidRPr="004B5E93">
              <w:rPr>
                <w:color w:val="000000"/>
                <w:sz w:val="23"/>
                <w:szCs w:val="23"/>
                <w:lang w:eastAsia="en-US"/>
              </w:rPr>
              <w:t>п</w:t>
            </w:r>
            <w:proofErr w:type="gramEnd"/>
            <w:r w:rsidRPr="004B5E93">
              <w:rPr>
                <w:color w:val="000000"/>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Pr>
                <w:color w:val="000000"/>
                <w:sz w:val="23"/>
                <w:szCs w:val="23"/>
                <w:lang w:eastAsia="en-US"/>
              </w:rPr>
              <w:t xml:space="preserve"> перевірки на електронну адресу:</w:t>
            </w:r>
            <w:r w:rsidR="00360B0E">
              <w:t xml:space="preserve"> </w:t>
            </w:r>
            <w:r w:rsidR="00360B0E" w:rsidRPr="00360B0E">
              <w:rPr>
                <w:b/>
                <w:color w:val="000000"/>
                <w:sz w:val="23"/>
                <w:szCs w:val="23"/>
                <w:u w:val="single"/>
                <w:lang w:eastAsia="en-US"/>
              </w:rPr>
              <w:t>knp-yumbl-zakupivli@ukr.net</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Догові</w:t>
            </w:r>
            <w:proofErr w:type="gramStart"/>
            <w:r w:rsidRPr="004B5E93">
              <w:rPr>
                <w:color w:val="000000"/>
                <w:sz w:val="23"/>
                <w:szCs w:val="23"/>
                <w:lang w:eastAsia="en-US"/>
              </w:rPr>
              <w:t>р</w:t>
            </w:r>
            <w:proofErr w:type="gramEnd"/>
            <w:r w:rsidRPr="004B5E93">
              <w:rPr>
                <w:color w:val="000000"/>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w:t>
            </w:r>
            <w:r w:rsidRPr="004B5E93">
              <w:rPr>
                <w:color w:val="000000"/>
                <w:sz w:val="23"/>
                <w:szCs w:val="23"/>
                <w:lang w:eastAsia="en-US"/>
              </w:rPr>
              <w:lastRenderedPageBreak/>
              <w:t xml:space="preserve">процедури закупівлі, крім випадків: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визначення грошового еквівалента зобов’язання в іноземній валюті;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Переможець процедури закупівлі під час укладення договору повинен надати: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1) відповідну інформацію про право підписання договору про закупівлю;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4B5E93" w:rsidP="004B5E93">
            <w:pPr>
              <w:pStyle w:val="a4"/>
              <w:spacing w:after="0" w:line="256" w:lineRule="auto"/>
              <w:jc w:val="both"/>
              <w:rPr>
                <w:sz w:val="23"/>
                <w:szCs w:val="23"/>
                <w:lang w:val="uk-UA" w:eastAsia="en-US"/>
              </w:rPr>
            </w:pPr>
            <w:r w:rsidRPr="004B5E93">
              <w:rPr>
                <w:color w:val="000000"/>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1) зменшення обсягів закупівлі, зокрема з урахуванням фактичного обсягу видатків замовника;</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 xml:space="preserve">оподаткування – пропорційно до зміни таких ставок та/або пільг з оподаткування, а також у зв’язку з зміною системи оподаткування </w:t>
            </w:r>
            <w:r w:rsidRPr="009A087A">
              <w:rPr>
                <w:color w:val="000000"/>
                <w:sz w:val="23"/>
                <w:szCs w:val="23"/>
                <w:lang w:val="uk-UA" w:eastAsia="en-US"/>
              </w:rPr>
              <w:lastRenderedPageBreak/>
              <w:t>пропорційно до зміни податкового навантаження внаслідок зміни системи оподаткування;</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8) зміни умов у зв’язку із застосуванням положень частини шостої статті 41 Закону.</w:t>
            </w:r>
          </w:p>
          <w:p w:rsidR="00DE1CC7" w:rsidRDefault="009A087A" w:rsidP="009A087A">
            <w:pPr>
              <w:pStyle w:val="a4"/>
              <w:spacing w:after="0" w:line="256" w:lineRule="auto"/>
              <w:jc w:val="both"/>
              <w:rPr>
                <w:sz w:val="23"/>
                <w:szCs w:val="23"/>
                <w:lang w:eastAsia="en-US"/>
              </w:rPr>
            </w:pPr>
            <w:r w:rsidRPr="009A087A">
              <w:rPr>
                <w:color w:val="000000"/>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Забезпечення виконання договору про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2002A"/>
    <w:rsid w:val="00142D05"/>
    <w:rsid w:val="001D3D34"/>
    <w:rsid w:val="001F6A25"/>
    <w:rsid w:val="00204682"/>
    <w:rsid w:val="00232C0E"/>
    <w:rsid w:val="00237C94"/>
    <w:rsid w:val="002415C3"/>
    <w:rsid w:val="0026086A"/>
    <w:rsid w:val="00262F92"/>
    <w:rsid w:val="00272B47"/>
    <w:rsid w:val="002A2285"/>
    <w:rsid w:val="002A7F25"/>
    <w:rsid w:val="002C0A40"/>
    <w:rsid w:val="002C161B"/>
    <w:rsid w:val="002D539F"/>
    <w:rsid w:val="002D767A"/>
    <w:rsid w:val="002E04EE"/>
    <w:rsid w:val="003042C1"/>
    <w:rsid w:val="00330223"/>
    <w:rsid w:val="00360B0E"/>
    <w:rsid w:val="003A4008"/>
    <w:rsid w:val="003E10FF"/>
    <w:rsid w:val="003E5154"/>
    <w:rsid w:val="003F6C5F"/>
    <w:rsid w:val="00444A22"/>
    <w:rsid w:val="00475610"/>
    <w:rsid w:val="004937E1"/>
    <w:rsid w:val="004B5E93"/>
    <w:rsid w:val="004C236D"/>
    <w:rsid w:val="004D1D46"/>
    <w:rsid w:val="004E27E8"/>
    <w:rsid w:val="004E4569"/>
    <w:rsid w:val="004F65C9"/>
    <w:rsid w:val="00500FC9"/>
    <w:rsid w:val="00506BB6"/>
    <w:rsid w:val="00510AFA"/>
    <w:rsid w:val="00513775"/>
    <w:rsid w:val="0051717F"/>
    <w:rsid w:val="005566C9"/>
    <w:rsid w:val="005B00F9"/>
    <w:rsid w:val="005B5E43"/>
    <w:rsid w:val="005C1F58"/>
    <w:rsid w:val="00601CE2"/>
    <w:rsid w:val="00611F73"/>
    <w:rsid w:val="006121FA"/>
    <w:rsid w:val="0062664A"/>
    <w:rsid w:val="00633AD8"/>
    <w:rsid w:val="0067282E"/>
    <w:rsid w:val="006A0DFA"/>
    <w:rsid w:val="006A259C"/>
    <w:rsid w:val="006C1C9B"/>
    <w:rsid w:val="006E6817"/>
    <w:rsid w:val="006E71CE"/>
    <w:rsid w:val="006F6F5E"/>
    <w:rsid w:val="0073128A"/>
    <w:rsid w:val="00741C81"/>
    <w:rsid w:val="00841903"/>
    <w:rsid w:val="00855BC9"/>
    <w:rsid w:val="00856001"/>
    <w:rsid w:val="008640C8"/>
    <w:rsid w:val="00876217"/>
    <w:rsid w:val="00891802"/>
    <w:rsid w:val="008B0283"/>
    <w:rsid w:val="008B2416"/>
    <w:rsid w:val="009000ED"/>
    <w:rsid w:val="009240A9"/>
    <w:rsid w:val="00952D40"/>
    <w:rsid w:val="00952E1C"/>
    <w:rsid w:val="0095666C"/>
    <w:rsid w:val="009843C0"/>
    <w:rsid w:val="0099343B"/>
    <w:rsid w:val="00995678"/>
    <w:rsid w:val="009A087A"/>
    <w:rsid w:val="009A3931"/>
    <w:rsid w:val="009A7833"/>
    <w:rsid w:val="009B28E8"/>
    <w:rsid w:val="009C2195"/>
    <w:rsid w:val="009E0344"/>
    <w:rsid w:val="009E35A7"/>
    <w:rsid w:val="00A600FD"/>
    <w:rsid w:val="00A60962"/>
    <w:rsid w:val="00A7581D"/>
    <w:rsid w:val="00A77631"/>
    <w:rsid w:val="00A8097E"/>
    <w:rsid w:val="00A96B0F"/>
    <w:rsid w:val="00AB1871"/>
    <w:rsid w:val="00AB48CC"/>
    <w:rsid w:val="00B0005A"/>
    <w:rsid w:val="00B1155A"/>
    <w:rsid w:val="00B32436"/>
    <w:rsid w:val="00B325EA"/>
    <w:rsid w:val="00B55E46"/>
    <w:rsid w:val="00B856D2"/>
    <w:rsid w:val="00BD2C6E"/>
    <w:rsid w:val="00C0373D"/>
    <w:rsid w:val="00C057DC"/>
    <w:rsid w:val="00C05ACB"/>
    <w:rsid w:val="00C06EA1"/>
    <w:rsid w:val="00C57D16"/>
    <w:rsid w:val="00C80874"/>
    <w:rsid w:val="00C814ED"/>
    <w:rsid w:val="00C84B5D"/>
    <w:rsid w:val="00C90B1C"/>
    <w:rsid w:val="00CA1541"/>
    <w:rsid w:val="00CC2F16"/>
    <w:rsid w:val="00CC50D8"/>
    <w:rsid w:val="00CD1C96"/>
    <w:rsid w:val="00CE506C"/>
    <w:rsid w:val="00CF5B2A"/>
    <w:rsid w:val="00D2091E"/>
    <w:rsid w:val="00D5009D"/>
    <w:rsid w:val="00D75442"/>
    <w:rsid w:val="00D93655"/>
    <w:rsid w:val="00D959C3"/>
    <w:rsid w:val="00D967DA"/>
    <w:rsid w:val="00DB2539"/>
    <w:rsid w:val="00DB4701"/>
    <w:rsid w:val="00DC71FA"/>
    <w:rsid w:val="00DD1AF2"/>
    <w:rsid w:val="00DE09D8"/>
    <w:rsid w:val="00DE1CC7"/>
    <w:rsid w:val="00DE1F41"/>
    <w:rsid w:val="00DE54D2"/>
    <w:rsid w:val="00E2014D"/>
    <w:rsid w:val="00E4541D"/>
    <w:rsid w:val="00E52B61"/>
    <w:rsid w:val="00E76F78"/>
    <w:rsid w:val="00EB096B"/>
    <w:rsid w:val="00EB4D92"/>
    <w:rsid w:val="00EC5EF0"/>
    <w:rsid w:val="00EF603E"/>
    <w:rsid w:val="00F17B71"/>
    <w:rsid w:val="00F230DF"/>
    <w:rsid w:val="00F317D7"/>
    <w:rsid w:val="00F41C85"/>
    <w:rsid w:val="00F50AA3"/>
    <w:rsid w:val="00F56404"/>
    <w:rsid w:val="00F756F7"/>
    <w:rsid w:val="00F90771"/>
    <w:rsid w:val="00F92472"/>
    <w:rsid w:val="00F94C7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F905-7EDE-491C-B608-431F42ED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6688</Words>
  <Characters>38127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105</cp:revision>
  <cp:lastPrinted>2022-11-30T09:47:00Z</cp:lastPrinted>
  <dcterms:created xsi:type="dcterms:W3CDTF">2021-10-21T06:37:00Z</dcterms:created>
  <dcterms:modified xsi:type="dcterms:W3CDTF">2022-11-30T09:51:00Z</dcterms:modified>
</cp:coreProperties>
</file>