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81" w:rsidRPr="00CB3119" w:rsidRDefault="00B44481" w:rsidP="00B44481">
      <w:pPr>
        <w:pStyle w:val="20"/>
        <w:keepNext/>
        <w:keepLines/>
        <w:spacing w:before="0" w:after="0" w:line="240" w:lineRule="auto"/>
        <w:jc w:val="right"/>
        <w:rPr>
          <w:rFonts w:ascii="Times New Roman" w:hAnsi="Times New Roman" w:cs="Times New Roman"/>
          <w:b/>
          <w:bCs/>
          <w:lang w:val="uk-UA" w:eastAsia="uk-UA"/>
        </w:rPr>
      </w:pPr>
      <w:r w:rsidRPr="00CB3119">
        <w:rPr>
          <w:rFonts w:ascii="Times New Roman" w:hAnsi="Times New Roman" w:cs="Times New Roman"/>
          <w:b/>
          <w:bCs/>
          <w:lang w:val="uk-UA" w:eastAsia="uk-UA"/>
        </w:rPr>
        <w:t>ДОДАТОК № 4</w:t>
      </w:r>
    </w:p>
    <w:p w:rsidR="00B44481" w:rsidRPr="00CB3119" w:rsidRDefault="00B44481" w:rsidP="00B44481">
      <w:pPr>
        <w:pStyle w:val="20"/>
        <w:keepNext/>
        <w:keepLines/>
        <w:spacing w:before="0" w:after="0" w:line="240" w:lineRule="auto"/>
        <w:ind w:firstLine="284"/>
        <w:jc w:val="right"/>
        <w:rPr>
          <w:rFonts w:ascii="Times New Roman" w:hAnsi="Times New Roman" w:cs="Times New Roman"/>
          <w:b/>
          <w:bCs/>
          <w:lang w:val="uk-UA" w:eastAsia="uk-UA"/>
        </w:rPr>
      </w:pPr>
      <w:r w:rsidRPr="00CB3119">
        <w:rPr>
          <w:rFonts w:ascii="Times New Roman" w:hAnsi="Times New Roman" w:cs="Times New Roman"/>
          <w:b/>
          <w:bCs/>
          <w:lang w:val="uk-UA" w:eastAsia="uk-UA"/>
        </w:rPr>
        <w:t>до тендерної документації</w:t>
      </w:r>
    </w:p>
    <w:p w:rsidR="00B44481" w:rsidRPr="00CB3119" w:rsidRDefault="00B44481" w:rsidP="00B44481">
      <w:pPr>
        <w:rPr>
          <w:rFonts w:eastAsiaTheme="minorHAnsi"/>
          <w:b/>
          <w:bCs/>
          <w:lang w:val="uk-UA" w:eastAsia="uk-UA"/>
        </w:rPr>
      </w:pPr>
    </w:p>
    <w:p w:rsidR="00B44481" w:rsidRPr="00CB3119" w:rsidRDefault="00B44481" w:rsidP="00B44481">
      <w:pPr>
        <w:jc w:val="center"/>
        <w:rPr>
          <w:b/>
          <w:bCs/>
          <w:lang w:val="uk-UA" w:eastAsia="uk-UA"/>
        </w:rPr>
      </w:pPr>
      <w:r w:rsidRPr="00CB3119">
        <w:rPr>
          <w:b/>
          <w:bCs/>
          <w:lang w:val="uk-UA" w:eastAsia="uk-UA"/>
        </w:rPr>
        <w:t xml:space="preserve">ІНФОРМАЦІЯ ПРО НЕОБХІДНІ ТЕХНІЧНІ, </w:t>
      </w:r>
    </w:p>
    <w:p w:rsidR="00B44481" w:rsidRPr="00CB3119" w:rsidRDefault="00B44481" w:rsidP="00B44481">
      <w:pPr>
        <w:jc w:val="center"/>
        <w:rPr>
          <w:b/>
          <w:bCs/>
          <w:lang w:val="uk-UA" w:eastAsia="uk-UA"/>
        </w:rPr>
      </w:pPr>
      <w:r w:rsidRPr="00CB3119">
        <w:rPr>
          <w:b/>
          <w:bCs/>
          <w:lang w:val="uk-UA" w:eastAsia="uk-UA"/>
        </w:rPr>
        <w:t xml:space="preserve">ЯКІСНІ ТА КІЛЬКІСНІ ХАРАКТЕРИСТИКИ ПРЕДМЕТА ЗАКУПІВЛІ </w:t>
      </w:r>
    </w:p>
    <w:p w:rsidR="00B44481" w:rsidRPr="00CB3119" w:rsidRDefault="00B44481" w:rsidP="00B44481">
      <w:pPr>
        <w:ind w:firstLine="284"/>
        <w:jc w:val="both"/>
        <w:rPr>
          <w:i/>
          <w:sz w:val="20"/>
          <w:szCs w:val="20"/>
          <w:lang w:val="uk-UA"/>
        </w:rPr>
      </w:pPr>
    </w:p>
    <w:p w:rsidR="00B44481" w:rsidRPr="00CB3119" w:rsidRDefault="00B44481" w:rsidP="00B44481">
      <w:pPr>
        <w:ind w:firstLine="284"/>
        <w:jc w:val="center"/>
        <w:rPr>
          <w:b/>
          <w:shd w:val="clear" w:color="auto" w:fill="FFFFFF"/>
          <w:lang w:val="uk-UA"/>
        </w:rPr>
      </w:pPr>
      <w:r w:rsidRPr="00CB3119">
        <w:rPr>
          <w:b/>
          <w:shd w:val="clear" w:color="auto" w:fill="FFFFFF"/>
          <w:lang w:val="uk-UA"/>
        </w:rPr>
        <w:t>ТЕХНІЧНА СПЕЦИФІКАЦІЯ</w:t>
      </w:r>
    </w:p>
    <w:p w:rsidR="00B44481" w:rsidRPr="00CB3119" w:rsidRDefault="00B44481" w:rsidP="00B44481">
      <w:pPr>
        <w:ind w:firstLine="284"/>
        <w:jc w:val="center"/>
        <w:rPr>
          <w:b/>
          <w:shd w:val="clear" w:color="auto" w:fill="FFFFFF"/>
          <w:lang w:val="uk-UA"/>
        </w:rPr>
      </w:pPr>
    </w:p>
    <w:tbl>
      <w:tblPr>
        <w:tblStyle w:val="a3"/>
        <w:tblW w:w="0" w:type="auto"/>
        <w:tblLook w:val="04A0" w:firstRow="1" w:lastRow="0" w:firstColumn="1" w:lastColumn="0" w:noHBand="0" w:noVBand="1"/>
      </w:tblPr>
      <w:tblGrid>
        <w:gridCol w:w="447"/>
        <w:gridCol w:w="6434"/>
        <w:gridCol w:w="1877"/>
        <w:gridCol w:w="1437"/>
      </w:tblGrid>
      <w:tr w:rsidR="00B44481" w:rsidRPr="00CB3119" w:rsidTr="00720885">
        <w:trPr>
          <w:trHeight w:val="229"/>
        </w:trPr>
        <w:tc>
          <w:tcPr>
            <w:tcW w:w="447" w:type="dxa"/>
            <w:vAlign w:val="center"/>
          </w:tcPr>
          <w:p w:rsidR="00B44481" w:rsidRPr="00CB3119" w:rsidRDefault="00B44481" w:rsidP="00720885">
            <w:pPr>
              <w:jc w:val="center"/>
              <w:rPr>
                <w:b/>
                <w:sz w:val="22"/>
                <w:shd w:val="clear" w:color="auto" w:fill="FFFFFF"/>
                <w:lang w:val="uk-UA"/>
              </w:rPr>
            </w:pPr>
            <w:r w:rsidRPr="00CB3119">
              <w:rPr>
                <w:b/>
                <w:sz w:val="22"/>
                <w:shd w:val="clear" w:color="auto" w:fill="FFFFFF"/>
                <w:lang w:val="uk-UA"/>
              </w:rPr>
              <w:t>№</w:t>
            </w:r>
          </w:p>
        </w:tc>
        <w:tc>
          <w:tcPr>
            <w:tcW w:w="6636" w:type="dxa"/>
            <w:vAlign w:val="center"/>
          </w:tcPr>
          <w:p w:rsidR="00B44481" w:rsidRPr="00CB3119" w:rsidRDefault="00B44481" w:rsidP="00720885">
            <w:pPr>
              <w:jc w:val="center"/>
              <w:rPr>
                <w:b/>
                <w:sz w:val="22"/>
                <w:shd w:val="clear" w:color="auto" w:fill="FFFFFF"/>
                <w:lang w:val="uk-UA"/>
              </w:rPr>
            </w:pPr>
            <w:r w:rsidRPr="00CB3119">
              <w:rPr>
                <w:b/>
                <w:sz w:val="22"/>
                <w:shd w:val="clear" w:color="auto" w:fill="FFFFFF"/>
                <w:lang w:val="uk-UA"/>
              </w:rPr>
              <w:t>Найменування</w:t>
            </w:r>
          </w:p>
        </w:tc>
        <w:tc>
          <w:tcPr>
            <w:tcW w:w="1910" w:type="dxa"/>
            <w:vAlign w:val="center"/>
          </w:tcPr>
          <w:p w:rsidR="00B44481" w:rsidRPr="00CB3119" w:rsidRDefault="00B44481" w:rsidP="00720885">
            <w:pPr>
              <w:jc w:val="center"/>
              <w:rPr>
                <w:b/>
                <w:sz w:val="22"/>
                <w:shd w:val="clear" w:color="auto" w:fill="FFFFFF"/>
                <w:lang w:val="uk-UA"/>
              </w:rPr>
            </w:pPr>
            <w:r w:rsidRPr="00CB3119">
              <w:rPr>
                <w:b/>
                <w:sz w:val="22"/>
                <w:shd w:val="clear" w:color="auto" w:fill="FFFFFF"/>
                <w:lang w:val="uk-UA"/>
              </w:rPr>
              <w:t>Одиниця виміру</w:t>
            </w:r>
          </w:p>
        </w:tc>
        <w:tc>
          <w:tcPr>
            <w:tcW w:w="1448" w:type="dxa"/>
            <w:vAlign w:val="center"/>
          </w:tcPr>
          <w:p w:rsidR="00B44481" w:rsidRPr="00CB3119" w:rsidRDefault="00B44481" w:rsidP="00720885">
            <w:pPr>
              <w:jc w:val="center"/>
              <w:rPr>
                <w:b/>
                <w:sz w:val="22"/>
                <w:shd w:val="clear" w:color="auto" w:fill="FFFFFF"/>
                <w:lang w:val="uk-UA"/>
              </w:rPr>
            </w:pPr>
            <w:r w:rsidRPr="00CB3119">
              <w:rPr>
                <w:b/>
                <w:sz w:val="22"/>
                <w:shd w:val="clear" w:color="auto" w:fill="FFFFFF"/>
                <w:lang w:val="uk-UA"/>
              </w:rPr>
              <w:t xml:space="preserve">Кількість </w:t>
            </w:r>
          </w:p>
        </w:tc>
      </w:tr>
      <w:tr w:rsidR="00B44481" w:rsidRPr="00CB3119" w:rsidTr="00720885">
        <w:trPr>
          <w:trHeight w:val="444"/>
        </w:trPr>
        <w:tc>
          <w:tcPr>
            <w:tcW w:w="447"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1</w:t>
            </w:r>
          </w:p>
        </w:tc>
        <w:tc>
          <w:tcPr>
            <w:tcW w:w="6636" w:type="dxa"/>
          </w:tcPr>
          <w:p w:rsidR="00B44481" w:rsidRPr="00CB3119" w:rsidRDefault="00B44481" w:rsidP="00720885">
            <w:pPr>
              <w:jc w:val="both"/>
              <w:rPr>
                <w:sz w:val="22"/>
                <w:shd w:val="clear" w:color="auto" w:fill="FFFFFF"/>
                <w:lang w:val="uk-UA"/>
              </w:rPr>
            </w:pPr>
            <w:r w:rsidRPr="00CB3119">
              <w:rPr>
                <w:sz w:val="22"/>
                <w:shd w:val="clear" w:color="auto" w:fill="FFFFFF"/>
                <w:lang w:val="uk-UA"/>
              </w:rPr>
              <w:t>Оформлення довідок, виписок, заключення лікаря (допуск до роботи)</w:t>
            </w:r>
          </w:p>
        </w:tc>
        <w:tc>
          <w:tcPr>
            <w:tcW w:w="1910"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 xml:space="preserve">Послуга </w:t>
            </w:r>
          </w:p>
        </w:tc>
        <w:tc>
          <w:tcPr>
            <w:tcW w:w="1448"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1 640 осіб</w:t>
            </w:r>
          </w:p>
        </w:tc>
      </w:tr>
      <w:tr w:rsidR="00B44481" w:rsidRPr="00CB3119" w:rsidTr="00720885">
        <w:trPr>
          <w:trHeight w:val="444"/>
        </w:trPr>
        <w:tc>
          <w:tcPr>
            <w:tcW w:w="447"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2</w:t>
            </w:r>
          </w:p>
        </w:tc>
        <w:tc>
          <w:tcPr>
            <w:tcW w:w="6636" w:type="dxa"/>
          </w:tcPr>
          <w:p w:rsidR="00B44481" w:rsidRPr="00CB3119" w:rsidRDefault="00B44481" w:rsidP="00720885">
            <w:pPr>
              <w:jc w:val="both"/>
              <w:rPr>
                <w:sz w:val="22"/>
                <w:shd w:val="clear" w:color="auto" w:fill="FFFFFF"/>
                <w:lang w:val="uk-UA"/>
              </w:rPr>
            </w:pPr>
            <w:r w:rsidRPr="00CB3119">
              <w:rPr>
                <w:sz w:val="22"/>
                <w:shd w:val="clear" w:color="auto" w:fill="FFFFFF"/>
                <w:lang w:val="uk-UA"/>
              </w:rPr>
              <w:t xml:space="preserve">Мікроскопія препаратів </w:t>
            </w:r>
            <w:proofErr w:type="spellStart"/>
            <w:r w:rsidRPr="00CB3119">
              <w:rPr>
                <w:sz w:val="22"/>
                <w:shd w:val="clear" w:color="auto" w:fill="FFFFFF"/>
                <w:lang w:val="uk-UA"/>
              </w:rPr>
              <w:t>нативного</w:t>
            </w:r>
            <w:proofErr w:type="spellEnd"/>
            <w:r w:rsidRPr="00CB3119">
              <w:rPr>
                <w:sz w:val="22"/>
                <w:shd w:val="clear" w:color="auto" w:fill="FFFFFF"/>
                <w:lang w:val="uk-UA"/>
              </w:rPr>
              <w:t xml:space="preserve"> матеріалу, забарвлення за Грамом (1 вогнище)</w:t>
            </w:r>
          </w:p>
        </w:tc>
        <w:tc>
          <w:tcPr>
            <w:tcW w:w="1910"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1 640 осіб</w:t>
            </w:r>
          </w:p>
        </w:tc>
      </w:tr>
      <w:tr w:rsidR="00B44481" w:rsidRPr="00CB3119" w:rsidTr="00720885">
        <w:trPr>
          <w:trHeight w:val="458"/>
        </w:trPr>
        <w:tc>
          <w:tcPr>
            <w:tcW w:w="447"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3</w:t>
            </w:r>
          </w:p>
        </w:tc>
        <w:tc>
          <w:tcPr>
            <w:tcW w:w="6636" w:type="dxa"/>
          </w:tcPr>
          <w:p w:rsidR="00B44481" w:rsidRPr="00CB3119" w:rsidRDefault="00B44481" w:rsidP="00720885">
            <w:pPr>
              <w:jc w:val="both"/>
              <w:rPr>
                <w:sz w:val="22"/>
                <w:shd w:val="clear" w:color="auto" w:fill="FFFFFF"/>
                <w:lang w:val="uk-UA"/>
              </w:rPr>
            </w:pPr>
            <w:proofErr w:type="spellStart"/>
            <w:r w:rsidRPr="00CB3119">
              <w:rPr>
                <w:sz w:val="22"/>
                <w:shd w:val="clear" w:color="auto" w:fill="FFFFFF"/>
                <w:lang w:val="uk-UA"/>
              </w:rPr>
              <w:t>Мікрореакція</w:t>
            </w:r>
            <w:proofErr w:type="spellEnd"/>
            <w:r w:rsidRPr="00CB3119">
              <w:rPr>
                <w:sz w:val="22"/>
                <w:shd w:val="clear" w:color="auto" w:fill="FFFFFF"/>
                <w:lang w:val="uk-UA"/>
              </w:rPr>
              <w:t xml:space="preserve"> преципітації з </w:t>
            </w:r>
            <w:proofErr w:type="spellStart"/>
            <w:r w:rsidRPr="00CB3119">
              <w:rPr>
                <w:sz w:val="22"/>
                <w:shd w:val="clear" w:color="auto" w:fill="FFFFFF"/>
                <w:lang w:val="uk-UA"/>
              </w:rPr>
              <w:t>кардіоліпіновим</w:t>
            </w:r>
            <w:proofErr w:type="spellEnd"/>
            <w:r w:rsidRPr="00CB3119">
              <w:rPr>
                <w:sz w:val="22"/>
                <w:shd w:val="clear" w:color="auto" w:fill="FFFFFF"/>
                <w:lang w:val="uk-UA"/>
              </w:rPr>
              <w:t xml:space="preserve"> антигеном, з </w:t>
            </w:r>
            <w:proofErr w:type="spellStart"/>
            <w:r w:rsidRPr="00CB3119">
              <w:rPr>
                <w:sz w:val="22"/>
                <w:shd w:val="clear" w:color="auto" w:fill="FFFFFF"/>
                <w:lang w:val="uk-UA"/>
              </w:rPr>
              <w:t>інактивованою</w:t>
            </w:r>
            <w:proofErr w:type="spellEnd"/>
            <w:r w:rsidRPr="00CB3119">
              <w:rPr>
                <w:sz w:val="22"/>
                <w:shd w:val="clear" w:color="auto" w:fill="FFFFFF"/>
                <w:lang w:val="uk-UA"/>
              </w:rPr>
              <w:t xml:space="preserve"> сироваткою або плазмою крові, кількісна методика ІХГ </w:t>
            </w:r>
          </w:p>
        </w:tc>
        <w:tc>
          <w:tcPr>
            <w:tcW w:w="1910"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1 640 осіб</w:t>
            </w:r>
          </w:p>
        </w:tc>
      </w:tr>
      <w:tr w:rsidR="00B44481" w:rsidRPr="00CB3119" w:rsidTr="00720885">
        <w:trPr>
          <w:trHeight w:val="215"/>
        </w:trPr>
        <w:tc>
          <w:tcPr>
            <w:tcW w:w="447" w:type="dxa"/>
          </w:tcPr>
          <w:p w:rsidR="00B44481" w:rsidRPr="00CB3119" w:rsidRDefault="00B44481" w:rsidP="00720885">
            <w:pPr>
              <w:jc w:val="center"/>
              <w:rPr>
                <w:sz w:val="22"/>
                <w:shd w:val="clear" w:color="auto" w:fill="FFFFFF"/>
                <w:lang w:val="uk-UA"/>
              </w:rPr>
            </w:pPr>
            <w:r w:rsidRPr="00CB3119">
              <w:rPr>
                <w:sz w:val="22"/>
                <w:shd w:val="clear" w:color="auto" w:fill="FFFFFF"/>
                <w:lang w:val="uk-UA"/>
              </w:rPr>
              <w:t>4</w:t>
            </w:r>
          </w:p>
        </w:tc>
        <w:tc>
          <w:tcPr>
            <w:tcW w:w="6636" w:type="dxa"/>
          </w:tcPr>
          <w:p w:rsidR="00B44481" w:rsidRPr="00CB3119" w:rsidRDefault="00B44481" w:rsidP="00720885">
            <w:pPr>
              <w:jc w:val="both"/>
              <w:rPr>
                <w:sz w:val="22"/>
                <w:shd w:val="clear" w:color="auto" w:fill="FFFFFF"/>
                <w:lang w:val="uk-UA"/>
              </w:rPr>
            </w:pPr>
            <w:r w:rsidRPr="00CB3119">
              <w:rPr>
                <w:sz w:val="22"/>
                <w:shd w:val="clear" w:color="auto" w:fill="FFFFFF"/>
                <w:lang w:val="uk-UA"/>
              </w:rPr>
              <w:t xml:space="preserve">Ідентифікація </w:t>
            </w:r>
            <w:proofErr w:type="spellStart"/>
            <w:r w:rsidRPr="00CB3119">
              <w:rPr>
                <w:sz w:val="22"/>
                <w:shd w:val="clear" w:color="auto" w:fill="FFFFFF"/>
                <w:lang w:val="uk-UA"/>
              </w:rPr>
              <w:t>ентеробактерій</w:t>
            </w:r>
            <w:proofErr w:type="spellEnd"/>
            <w:r w:rsidRPr="00CB3119">
              <w:rPr>
                <w:sz w:val="22"/>
                <w:shd w:val="clear" w:color="auto" w:fill="FFFFFF"/>
                <w:lang w:val="uk-UA"/>
              </w:rPr>
              <w:t xml:space="preserve"> за </w:t>
            </w:r>
            <w:proofErr w:type="spellStart"/>
            <w:r w:rsidRPr="00CB3119">
              <w:rPr>
                <w:sz w:val="22"/>
                <w:shd w:val="clear" w:color="auto" w:fill="FFFFFF"/>
                <w:lang w:val="uk-UA"/>
              </w:rPr>
              <w:t>культуральними</w:t>
            </w:r>
            <w:proofErr w:type="spellEnd"/>
            <w:r w:rsidRPr="00CB3119">
              <w:rPr>
                <w:sz w:val="22"/>
                <w:shd w:val="clear" w:color="auto" w:fill="FFFFFF"/>
                <w:lang w:val="uk-UA"/>
              </w:rPr>
              <w:t xml:space="preserve"> властивостями</w:t>
            </w:r>
          </w:p>
        </w:tc>
        <w:tc>
          <w:tcPr>
            <w:tcW w:w="1910"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 xml:space="preserve">Послуга </w:t>
            </w:r>
          </w:p>
        </w:tc>
        <w:tc>
          <w:tcPr>
            <w:tcW w:w="1448" w:type="dxa"/>
          </w:tcPr>
          <w:p w:rsidR="00B44481" w:rsidRPr="00CB3119" w:rsidRDefault="00B44481" w:rsidP="00720885">
            <w:pPr>
              <w:jc w:val="center"/>
              <w:rPr>
                <w:b/>
                <w:sz w:val="22"/>
                <w:shd w:val="clear" w:color="auto" w:fill="FFFFFF"/>
                <w:lang w:val="uk-UA"/>
              </w:rPr>
            </w:pPr>
            <w:r w:rsidRPr="00CB3119">
              <w:rPr>
                <w:sz w:val="22"/>
                <w:shd w:val="clear" w:color="auto" w:fill="FFFFFF"/>
                <w:lang w:val="uk-UA"/>
              </w:rPr>
              <w:t>1 640 осіб</w:t>
            </w:r>
          </w:p>
        </w:tc>
      </w:tr>
    </w:tbl>
    <w:p w:rsidR="00B44481" w:rsidRPr="00CB3119" w:rsidRDefault="00B44481" w:rsidP="00B44481">
      <w:pPr>
        <w:jc w:val="both"/>
        <w:rPr>
          <w:i/>
          <w:sz w:val="20"/>
          <w:szCs w:val="20"/>
          <w:lang w:val="uk-UA"/>
        </w:rPr>
      </w:pP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Проведення профілактичного медичного обстеження працівників закладів дошкільної освіти, початкових шкіл та СНВК «Мрія» здійснюється відповідно до затверджених наказом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посилення інфекційних хвороби» Правил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B3119">
        <w:rPr>
          <w:sz w:val="22"/>
          <w:szCs w:val="22"/>
          <w:lang w:val="uk-UA"/>
        </w:rPr>
        <w:t>хвороб</w:t>
      </w:r>
      <w:proofErr w:type="spellEnd"/>
      <w:r w:rsidRPr="00CB3119">
        <w:rPr>
          <w:sz w:val="22"/>
          <w:szCs w:val="22"/>
          <w:lang w:val="uk-UA"/>
        </w:rPr>
        <w:t>, з урахуванням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та Переліку протипоказань для роботи за професіями, визначеними в Переліку професій, виробництв та організацій, працівники яких підлягають обов'язковим профілактичним медичним оглядам, затверджених цим наказом, та  Санітарного регламенту для дошкільних навчальних закладів, затвердженого наказом Міністерства охорони здоров'я України від 24.03.2016 № 234.</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Виконавець надає послуги щодо проведення періодичного обов’язкового профілактичного медичного огляду працівників закладів освіти Деснянському району міста Києва належної якості з дотриманням норм законодавства, які регламентують діяльність в даній сфері. Перелік закладів охорони здоров'я, які мають право проводити обов'язкові профілактичні медичні огляди, затверджується відповідним наказом Міністерства охорони здоров'я України, структурних підрозділів з питань охорони здоров'я Київської державної адміністрації. Учасник повинен бути включеним до переліку закладів охорони здоров'я, які мають право проводити обов'язкові профілактичні медичні огляди, що зазначений вище.</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При наданні послуг використовувати дозволені до застосування на території України препарати (засоби) та витратні матеріали, придбані за рахунок Виконавця. </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Проведення медичного огляду працівників включає в себе огляд спеціалістами, лабораторні та функціональні дослідження з оформленням відповідних необхідних документів. Після закінчення медогляду (у разі відсутності протипоказань для зайняття відповідним видом діяльності) заклад охорони здоров'я видає працівнику документ за формою № 1-ОМК «Особиста медична книжка» (далі – форма № 1-ОМК), затвердженою наказом Міністерства охорони здоров’я України від 21.02.2013 року № 150, передбачену за згідно наказу Міністерства охорони здоров’я України від 23.07.2002 № 280, заповнену посадовою особою медичної комісії закладу охорони здоров’я.</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На підставі результатів обстеження лікар-спеціаліст робить висновок щодо можливості допущення працівника закладу освіти до роботи. </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Послуги надаються на території медичного закладу протягом 2024 року впродовж 2-х робочих днів з дня скерування Замовником працівників закладів освіти на медогляд.</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Медичний заклад, в якому будуть проводитись обов’язкові профілактичні медичні огляди працівників закладів освіти та дослідження, передбачені предметом закупівлі, повинен знаходитись на території Деснянського району міста Києва та мати відповідну ліцензію Міністерства охорони здоров’я на медичну практику. Для підтвердження відповідності тендерної пропозиції технічним та іншим вимогам Замовника Учасник у складі тендерної пропозиції повинен надати: </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1. ліцензію (або витяг з ліцензійного реєстру з медичної практики) Міністерства охорони здоров’я на медичну практику закладу з місцем провадження діяльності на території Деснянського району міста Києва; </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2.  довідку у довільній формі з </w:t>
      </w:r>
      <w:proofErr w:type="spellStart"/>
      <w:r w:rsidRPr="00CB3119">
        <w:rPr>
          <w:sz w:val="22"/>
          <w:szCs w:val="22"/>
          <w:lang w:val="uk-UA"/>
        </w:rPr>
        <w:t>адресою</w:t>
      </w:r>
      <w:proofErr w:type="spellEnd"/>
      <w:r w:rsidRPr="00CB3119">
        <w:rPr>
          <w:sz w:val="22"/>
          <w:szCs w:val="22"/>
          <w:lang w:val="uk-UA"/>
        </w:rPr>
        <w:t xml:space="preserve"> медичного закладу на території Деснянського району міста Києва (має відповідати наданій учасником ліцензії (або витягу з ліцензійного реєстру з медичної практики) </w:t>
      </w:r>
      <w:r w:rsidRPr="00CB3119">
        <w:rPr>
          <w:sz w:val="22"/>
          <w:szCs w:val="22"/>
          <w:lang w:val="uk-UA"/>
        </w:rPr>
        <w:lastRenderedPageBreak/>
        <w:t>Міністерства охорони здоров’я), та підтвердженням того, що саме в ньому будуть проводитись обов’язкові профілактичні медичні огляди</w:t>
      </w:r>
      <w:r w:rsidRPr="00CB3119">
        <w:rPr>
          <w:lang w:val="uk-UA"/>
        </w:rPr>
        <w:t xml:space="preserve"> </w:t>
      </w:r>
      <w:r w:rsidRPr="00CB3119">
        <w:rPr>
          <w:sz w:val="22"/>
          <w:szCs w:val="22"/>
          <w:lang w:val="uk-UA"/>
        </w:rPr>
        <w:t>та дослідження, передбачені предметом цієї закупівлі;</w:t>
      </w:r>
    </w:p>
    <w:p w:rsidR="00B44481" w:rsidRPr="00CB3119" w:rsidRDefault="00B44481" w:rsidP="00B44481">
      <w:pPr>
        <w:shd w:val="clear" w:color="auto" w:fill="FFFFFF"/>
        <w:ind w:firstLine="709"/>
        <w:jc w:val="both"/>
        <w:rPr>
          <w:sz w:val="22"/>
          <w:szCs w:val="22"/>
          <w:lang w:val="uk-UA"/>
        </w:rPr>
      </w:pPr>
      <w:r w:rsidRPr="00CB3119">
        <w:rPr>
          <w:sz w:val="22"/>
          <w:szCs w:val="22"/>
          <w:lang w:val="uk-UA"/>
        </w:rPr>
        <w:t xml:space="preserve">3. </w:t>
      </w:r>
      <w:proofErr w:type="spellStart"/>
      <w:r w:rsidRPr="00CB3119">
        <w:rPr>
          <w:sz w:val="22"/>
          <w:szCs w:val="22"/>
          <w:lang w:val="uk-UA"/>
        </w:rPr>
        <w:t>проєкт</w:t>
      </w:r>
      <w:proofErr w:type="spellEnd"/>
      <w:r w:rsidRPr="00CB3119">
        <w:rPr>
          <w:sz w:val="22"/>
          <w:szCs w:val="22"/>
          <w:lang w:val="uk-UA"/>
        </w:rPr>
        <w:t xml:space="preserve"> графіку проведення обов’язкового профілактичного медичного огляду працівників закладів освіти Деснянського району міста Києва із зазначенням ПІБ, посади та контактів відповідальної за проведення особи учасника.</w:t>
      </w:r>
    </w:p>
    <w:p w:rsidR="00B44481" w:rsidRPr="00CB3119" w:rsidRDefault="00B44481" w:rsidP="00B44481">
      <w:pPr>
        <w:jc w:val="both"/>
        <w:rPr>
          <w:i/>
          <w:sz w:val="20"/>
          <w:szCs w:val="20"/>
          <w:lang w:val="uk-UA"/>
        </w:rPr>
      </w:pPr>
    </w:p>
    <w:p w:rsidR="00B44481" w:rsidRPr="00CB3119" w:rsidRDefault="00B44481" w:rsidP="00B44481">
      <w:pPr>
        <w:jc w:val="both"/>
        <w:rPr>
          <w:i/>
          <w:sz w:val="20"/>
          <w:szCs w:val="20"/>
          <w:lang w:val="uk-UA"/>
        </w:rPr>
      </w:pPr>
    </w:p>
    <w:p w:rsidR="00B44481" w:rsidRPr="00CB3119" w:rsidRDefault="00B44481" w:rsidP="00B44481">
      <w:pPr>
        <w:ind w:firstLine="284"/>
        <w:jc w:val="both"/>
        <w:rPr>
          <w:i/>
          <w:sz w:val="20"/>
          <w:szCs w:val="20"/>
          <w:lang w:val="uk-UA"/>
        </w:rPr>
      </w:pPr>
      <w:r w:rsidRPr="00CB3119">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B44481" w:rsidRDefault="00B44481" w:rsidP="00B44481">
      <w:pPr>
        <w:spacing w:after="160" w:line="259" w:lineRule="auto"/>
        <w:rPr>
          <w:rFonts w:eastAsiaTheme="minorHAnsi"/>
          <w:b/>
          <w:bCs/>
          <w:lang w:val="uk-UA" w:eastAsia="uk-UA"/>
        </w:rPr>
      </w:pPr>
      <w:bookmarkStart w:id="0" w:name="_GoBack"/>
      <w:bookmarkEnd w:id="0"/>
    </w:p>
    <w:sectPr w:rsidR="00AC1413" w:rsidRPr="00B44481"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81"/>
    <w:rsid w:val="009478FE"/>
    <w:rsid w:val="00A7537D"/>
    <w:rsid w:val="00B44481"/>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9DDF"/>
  <w15:chartTrackingRefBased/>
  <w15:docId w15:val="{90FBDFAF-A85B-409E-ABF5-C023C83E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8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B44481"/>
    <w:rPr>
      <w:shd w:val="clear" w:color="auto" w:fill="FFFFFF"/>
    </w:rPr>
  </w:style>
  <w:style w:type="paragraph" w:customStyle="1" w:styleId="20">
    <w:name w:val="Заголовок №2"/>
    <w:basedOn w:val="a"/>
    <w:link w:val="2"/>
    <w:rsid w:val="00B44481"/>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39"/>
    <w:rsid w:val="00B4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2024-03-18T07:39:00Z</dcterms:created>
  <dcterms:modified xsi:type="dcterms:W3CDTF">2024-03-18T07:39:00Z</dcterms:modified>
</cp:coreProperties>
</file>