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6249" w14:textId="5F92D1A6" w:rsidR="004A5584" w:rsidRDefault="0020503E" w:rsidP="004B692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209F475D" w14:textId="77777777" w:rsidR="004A5584" w:rsidRDefault="004A55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818125" w14:textId="77777777" w:rsidR="004A5584" w:rsidRDefault="004A55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44316D" w14:textId="77777777" w:rsidR="004A5584" w:rsidRDefault="0020503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0B28D2EE" w14:textId="77777777" w:rsidR="004A5584" w:rsidRDefault="0020503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3830AE02" w14:textId="77777777" w:rsidR="004A5584" w:rsidRDefault="0020503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E904962" w14:textId="77777777" w:rsidR="004A5584" w:rsidRDefault="0020503E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405C1975" w14:textId="77777777" w:rsidR="004A5584" w:rsidRDefault="004A558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284963B7" w14:textId="1E81B109" w:rsidR="004A5584" w:rsidRDefault="004A558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A5584" w14:paraId="21B6BADE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31E87" w14:textId="77777777" w:rsidR="004A5584" w:rsidRDefault="0020503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6D99E" w14:textId="77777777" w:rsidR="004A5584" w:rsidRDefault="0020503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73B32" w14:textId="77777777" w:rsidR="004A5584" w:rsidRDefault="0020503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 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4A5584" w14:paraId="4CC4BF02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6090" w14:textId="00EA3CA0" w:rsidR="004A5584" w:rsidRPr="004B6929" w:rsidRDefault="004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55DE" w14:textId="77777777" w:rsidR="004A5584" w:rsidRDefault="0020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4F4F" w14:textId="617411EF" w:rsidR="004A5584" w:rsidRDefault="004B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2CE5F1F" w14:textId="1CB238E9" w:rsidR="004A5584" w:rsidRDefault="004B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44AE6A29" w14:textId="77777777" w:rsidR="004B6929" w:rsidRPr="000645C9" w:rsidRDefault="004B6929" w:rsidP="004B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Аналогічними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договорами в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розумінні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цієї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договори на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постачання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товару,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предмету</w:t>
            </w:r>
            <w:proofErr w:type="gram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064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5192EAE" w14:textId="2F519A90" w:rsidR="004A5584" w:rsidRDefault="004B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503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503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2208155" w14:textId="5E64AD12" w:rsidR="004A5584" w:rsidRDefault="004B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20503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="0020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03C4979D" w14:textId="77777777" w:rsidR="004A5584" w:rsidRPr="004B6929" w:rsidRDefault="004A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F91344" w14:textId="77777777" w:rsidR="004A5584" w:rsidRPr="004B6929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договір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надаватися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без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додатків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специфікацій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угод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тощо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аналогічного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договору,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зазначені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ньому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як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невід’ємні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  договору</w:t>
            </w:r>
            <w:proofErr w:type="gram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тендерної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учасника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14:paraId="1964D825" w14:textId="77777777" w:rsidR="004A5584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DA2A775" w14:textId="77777777" w:rsidR="004A5584" w:rsidRDefault="0020503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462DBF4B" w14:textId="77777777" w:rsidR="004B6929" w:rsidRDefault="004B692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20DAA8" w14:textId="77777777" w:rsidR="004A5584" w:rsidRPr="004B6929" w:rsidRDefault="0020503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пункті</w:t>
      </w:r>
      <w:proofErr w:type="spellEnd"/>
      <w:r w:rsidRPr="004B6929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 xml:space="preserve"> 47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Особливостей</w:t>
      </w:r>
      <w:proofErr w:type="spellEnd"/>
      <w:r w:rsidRPr="004B6929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.</w:t>
      </w:r>
    </w:p>
    <w:p w14:paraId="38713F17" w14:textId="77777777" w:rsidR="004A5584" w:rsidRPr="004B6929" w:rsidRDefault="0020503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Замовник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не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вимагає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учасника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час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подання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тендерної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пропозиції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електронній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системі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будь-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яких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документів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що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підтверджують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відсутність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визначених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у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пункті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47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Особливостей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(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крім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абзацу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чотирнадцятого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цього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пункту),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крім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самостійного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декларування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відсутності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таких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учасником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відповідно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gram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до абзацу</w:t>
      </w:r>
      <w:proofErr w:type="gram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шістнадцятого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пункту 47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Особливостей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.</w:t>
      </w:r>
    </w:p>
    <w:p w14:paraId="6B8E29F2" w14:textId="77777777" w:rsidR="004A5584" w:rsidRPr="004B6929" w:rsidRDefault="0020503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підтверджує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відсутність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зазначених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пункті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Особливостей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 (</w:t>
      </w:r>
      <w:proofErr w:type="spellStart"/>
      <w:proofErr w:type="gram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крім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підпунктів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1 і 7, абзацу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чотирнадцятого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цього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пункту), шляхом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самостійного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декларування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відсутності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таких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електронній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системі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час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подання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тендерної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пропозиції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.</w:t>
      </w:r>
    </w:p>
    <w:p w14:paraId="47EC2BE3" w14:textId="77777777" w:rsidR="004A5584" w:rsidRPr="004B6929" w:rsidRDefault="0020503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Замовник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самостійно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за результатами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розгляду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тендерної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пропозиції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учасника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підтверджує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електронній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системі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закупівель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відсутність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учасника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підстав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визначених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підпунктами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1 і 7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цього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пункту.</w:t>
      </w:r>
    </w:p>
    <w:p w14:paraId="4A5C90C9" w14:textId="77777777" w:rsidR="004A5584" w:rsidRDefault="002050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</w:t>
      </w:r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пункту </w:t>
      </w:r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47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2B4962" w14:textId="77777777" w:rsidR="004A5584" w:rsidRPr="004B6929" w:rsidRDefault="002050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на момент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закупівель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відсутня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технічна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можливість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підтвердження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учасником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окремих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зазначених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пункті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47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шляхом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самостійного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електронній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системі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, то факт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подання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тендерної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пропозиції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вважається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самостійним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декларуванням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відсутності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таких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підстав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для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відмови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йому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участі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в торгах за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вимогами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пункту 47 </w:t>
      </w:r>
      <w:proofErr w:type="spellStart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Особливостей</w:t>
      </w:r>
      <w:proofErr w:type="spellEnd"/>
      <w:r w:rsidRPr="004B692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54AC12D8" w14:textId="77777777" w:rsidR="004A5584" w:rsidRDefault="004A5584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685BB950" w14:textId="77777777" w:rsidR="004A5584" w:rsidRDefault="00205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</w:rPr>
        <w:t>пун</w:t>
      </w:r>
      <w:r w:rsidRPr="004B6929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кті</w:t>
      </w:r>
      <w:proofErr w:type="spellEnd"/>
      <w:r w:rsidRPr="004B6929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 xml:space="preserve"> </w:t>
      </w:r>
      <w:r w:rsidRPr="004B692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</w:rPr>
        <w:t>47</w:t>
      </w:r>
      <w:r w:rsidRPr="004B6929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21E131E4" w14:textId="77777777" w:rsidR="004A5584" w:rsidRDefault="002050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</w:t>
      </w:r>
      <w:r w:rsidRPr="005453D8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5743CD05" w14:textId="77777777" w:rsidR="004A5584" w:rsidRPr="004B6929" w:rsidRDefault="002050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Першим днем строку,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передбаченого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цією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тендерною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документацією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та/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Законом та/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Особливостями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перебіг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якого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визначається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певної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події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вважатиметься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наступний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 днем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події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календарний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робочий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день,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залежно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того, у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яких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днях (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календарних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робочих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обраховується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відповідний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строк.</w:t>
      </w:r>
    </w:p>
    <w:p w14:paraId="5F1D26CF" w14:textId="77777777" w:rsidR="004A5584" w:rsidRDefault="004A55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7C66C5E9" w14:textId="77777777" w:rsidR="004A5584" w:rsidRDefault="00205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A5584" w14:paraId="48CEF03D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7F5F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1FFA1F94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2FDB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</w:t>
            </w:r>
            <w:r w:rsidRPr="002050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. 47 </w:t>
            </w:r>
            <w:proofErr w:type="spellStart"/>
            <w:r w:rsidRPr="002050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0B2ABC27" w14:textId="77777777" w:rsidR="004A5584" w:rsidRDefault="004A5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E49C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4A5584" w14:paraId="2AF8F11B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3D83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985E" w14:textId="77777777" w:rsidR="004A5584" w:rsidRDefault="0020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CD11674" w14:textId="77777777" w:rsidR="004A5584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</w:t>
            </w:r>
            <w:r w:rsidRPr="002050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44D9" w14:textId="77777777" w:rsidR="004A5584" w:rsidRDefault="0020503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4A5584" w14:paraId="31F995DB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5C19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E2E7" w14:textId="77777777" w:rsidR="004A5584" w:rsidRDefault="0020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71D89E1E" w14:textId="77777777" w:rsidR="004A5584" w:rsidRDefault="0020503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</w:t>
            </w:r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DBD0" w14:textId="77777777" w:rsidR="004A5584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399B783B" w14:textId="77777777" w:rsidR="004A5584" w:rsidRDefault="004A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C6035B8" w14:textId="77777777" w:rsidR="004A5584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4A5584" w14:paraId="09FEE783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CD5F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950B" w14:textId="77777777" w:rsidR="004A5584" w:rsidRDefault="0020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222FB78A" w14:textId="77777777" w:rsidR="004A5584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47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FC61" w14:textId="77777777" w:rsidR="004A5584" w:rsidRDefault="004A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584" w14:paraId="593194F8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5101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409F" w14:textId="77777777" w:rsidR="004A5584" w:rsidRDefault="0020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634FE282" w14:textId="77777777" w:rsidR="004A5584" w:rsidRDefault="0020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</w:t>
            </w:r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91C3" w14:textId="77777777" w:rsidR="004A5584" w:rsidRDefault="0020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5E2CD199" w14:textId="77777777" w:rsidR="004A5584" w:rsidRDefault="004A5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871BCCF" w14:textId="77777777" w:rsidR="004A5584" w:rsidRDefault="002050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A5584" w14:paraId="03F726D5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566C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0B14593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F829" w14:textId="77777777" w:rsidR="004A5584" w:rsidRPr="004B6929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Вимоги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</w:rPr>
              <w:t>згідно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5B2B1BFA" w14:textId="77777777" w:rsidR="004A5584" w:rsidRPr="004B6929" w:rsidRDefault="004A5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32EB" w14:textId="77777777" w:rsidR="004A5584" w:rsidRPr="004B6929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Переможець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торгів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вимоги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</w:rPr>
              <w:t>згідно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</w:rPr>
              <w:t>Особ</w:t>
            </w:r>
            <w:r w:rsidRPr="004B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ливостей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відсутності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підстав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повинен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надати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таку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4A5584" w14:paraId="20C65772" w14:textId="77777777" w:rsidTr="004B692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7B77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6604" w14:textId="77777777" w:rsidR="004A5584" w:rsidRDefault="0020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4B05C80" w14:textId="77777777" w:rsidR="004A5584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</w:t>
            </w:r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пункт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8B6A" w14:textId="77777777" w:rsidR="004A5584" w:rsidRDefault="0020503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A5584" w14:paraId="1B462113" w14:textId="77777777" w:rsidTr="004B692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8681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F7C0" w14:textId="77777777" w:rsidR="004A5584" w:rsidRDefault="0020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38E6860" w14:textId="77777777" w:rsidR="004A5584" w:rsidRDefault="0020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</w:t>
            </w:r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пункт 47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0CCE" w14:textId="77777777" w:rsidR="004A5584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45C3242F" w14:textId="77777777" w:rsidR="004A5584" w:rsidRDefault="004A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A5007BF" w14:textId="77777777" w:rsidR="004A5584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5584" w14:paraId="600BE976" w14:textId="77777777" w:rsidTr="004B692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A4F3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F052" w14:textId="77777777" w:rsidR="004A5584" w:rsidRDefault="0020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із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B6B3EF3" w14:textId="77777777" w:rsidR="004A5584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</w:t>
            </w:r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47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BCDB" w14:textId="77777777" w:rsidR="004A5584" w:rsidRDefault="004A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584" w14:paraId="052649D7" w14:textId="77777777" w:rsidTr="004B692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2DC8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2A4D" w14:textId="77777777" w:rsidR="004A5584" w:rsidRDefault="0020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B507AE0" w14:textId="77777777" w:rsidR="004A5584" w:rsidRDefault="0020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47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D857" w14:textId="77777777" w:rsidR="004A5584" w:rsidRDefault="0020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8EB747B" w14:textId="77777777" w:rsidR="004A5584" w:rsidRDefault="004A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E04F13" w14:textId="77777777" w:rsidR="004A5584" w:rsidRDefault="00205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A5584" w14:paraId="050A2122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752E" w14:textId="77777777" w:rsidR="004A5584" w:rsidRDefault="0020503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A5584" w14:paraId="33366F1B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CA66" w14:textId="77777777" w:rsidR="004A5584" w:rsidRDefault="0020503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9BF9" w14:textId="77777777" w:rsidR="004A5584" w:rsidRDefault="0020503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4A5584" w14:paraId="2E1A5E8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3BDF" w14:textId="77777777" w:rsidR="004A5584" w:rsidRDefault="0020503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A46B" w14:textId="77777777" w:rsidR="004A5584" w:rsidRDefault="0020503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4A5584" w14:paraId="0105DED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7F90" w14:textId="77777777" w:rsidR="004A5584" w:rsidRDefault="0020503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8517" w14:textId="77777777" w:rsidR="004A5584" w:rsidRDefault="0020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0288BAA" w14:textId="77777777" w:rsidR="004A5584" w:rsidRDefault="0020503E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E82B719" w14:textId="77777777" w:rsidR="004A5584" w:rsidRDefault="0020503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07B718B8" w14:textId="77777777" w:rsidR="004A5584" w:rsidRDefault="0020503E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63C0E22" w14:textId="77777777" w:rsidR="004A5584" w:rsidRDefault="0020503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18F6E62D" w14:textId="77777777" w:rsidR="004A5584" w:rsidRDefault="0020503E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2E90C30" w14:textId="77777777" w:rsidR="004A5584" w:rsidRDefault="0020503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51855DFC" w14:textId="77777777" w:rsidR="004A5584" w:rsidRDefault="0020503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4737081" w14:textId="77777777" w:rsidR="004A5584" w:rsidRDefault="0020503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5BAFC42D" w14:textId="77777777" w:rsidR="004A5584" w:rsidRDefault="0020503E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42DEE8" w14:textId="77777777" w:rsidR="004A5584" w:rsidRDefault="004A5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6E4D56" w14:textId="000F0EAF" w:rsidR="004A5584" w:rsidRPr="004B6929" w:rsidRDefault="00205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Вимоги</w:t>
      </w:r>
      <w:proofErr w:type="spellEnd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оформлення</w:t>
      </w:r>
      <w:proofErr w:type="spellEnd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забезпечення</w:t>
      </w:r>
      <w:proofErr w:type="spellEnd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тендерної</w:t>
      </w:r>
      <w:proofErr w:type="spellEnd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пропозиції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вигляді</w:t>
      </w:r>
      <w:proofErr w:type="spellEnd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банківської</w:t>
      </w:r>
      <w:proofErr w:type="spellEnd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гарантії</w:t>
      </w:r>
      <w:proofErr w:type="spellEnd"/>
      <w:r w:rsidRPr="004B6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D609920" w14:textId="77777777" w:rsidR="004A5584" w:rsidRDefault="0020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Інструкція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заповнення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гарантії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DDF5A28" w14:textId="77777777" w:rsidR="004A5584" w:rsidRDefault="002050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підкресленням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92A232" w14:textId="77777777" w:rsidR="004A5584" w:rsidRPr="004B6929" w:rsidRDefault="002050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замінити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слова курсивом на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0654710" w14:textId="77777777" w:rsidR="004A5584" w:rsidRPr="004B6929" w:rsidRDefault="002050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*у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випадку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зазначається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відсутній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ставиться прочерк,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залишається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пустим;</w:t>
      </w:r>
    </w:p>
    <w:p w14:paraId="19450770" w14:textId="77777777" w:rsidR="004B6929" w:rsidRDefault="0020503E" w:rsidP="004B692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вибрати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необхідне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банківські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A3CC7F0" w14:textId="4473605F" w:rsidR="004A5584" w:rsidRPr="004B6929" w:rsidRDefault="0020503E" w:rsidP="004B692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929">
        <w:rPr>
          <w:color w:val="000000" w:themeColor="text1"/>
          <w:sz w:val="24"/>
          <w:szCs w:val="24"/>
        </w:rPr>
        <w:lastRenderedPageBreak/>
        <w:t>***</w:t>
      </w:r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даний пункт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виконується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випадку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встановлення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вимоги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гарантії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паперовому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носії</w:t>
      </w:r>
      <w:proofErr w:type="spellEnd"/>
      <w:r w:rsidRPr="004B69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8CF14FC" w14:textId="77777777" w:rsidR="004A5584" w:rsidRPr="004B6929" w:rsidRDefault="004A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64D65F" w14:textId="77777777" w:rsidR="004A5584" w:rsidRDefault="00205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</w:p>
    <w:tbl>
      <w:tblPr>
        <w:tblStyle w:val="afa"/>
        <w:tblW w:w="104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5"/>
      </w:tblGrid>
      <w:tr w:rsidR="004A5584" w14:paraId="67CC60DE" w14:textId="77777777">
        <w:tc>
          <w:tcPr>
            <w:tcW w:w="10415" w:type="dxa"/>
          </w:tcPr>
          <w:p w14:paraId="7680D7A5" w14:textId="77777777" w:rsidR="004A5584" w:rsidRDefault="004A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DCCAD" w14:textId="77777777" w:rsidR="004A5584" w:rsidRDefault="002050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 ГАРАНТІЯ № ________</w:t>
            </w:r>
          </w:p>
          <w:p w14:paraId="2301ECE1" w14:textId="77777777" w:rsidR="004A5584" w:rsidRDefault="0020503E">
            <w:pPr>
              <w:shd w:val="clear" w:color="auto" w:fill="FFFFFF"/>
              <w:spacing w:after="0" w:line="240" w:lineRule="auto"/>
              <w:ind w:left="1843" w:right="321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BE93A06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</w:p>
          <w:p w14:paraId="5D63BA31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14:paraId="55EAC49D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14:paraId="2A859A92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_________________________________________________________</w:t>
            </w:r>
          </w:p>
          <w:p w14:paraId="62879D37" w14:textId="77777777" w:rsidR="004A5584" w:rsidRDefault="002050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07A74071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_____________________________________________________</w:t>
            </w:r>
          </w:p>
          <w:p w14:paraId="365FF363" w14:textId="77777777" w:rsidR="004A5584" w:rsidRDefault="002050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1A08E99E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14:paraId="62F72544" w14:textId="77777777" w:rsidR="004A5584" w:rsidRDefault="002050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3E5D9DDC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14:paraId="287DD9F0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7F1E9DEE" w14:textId="77777777" w:rsidR="004A5584" w:rsidRDefault="002050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549DBA2E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початку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</w:t>
            </w:r>
          </w:p>
          <w:p w14:paraId="41FC6754" w14:textId="77777777" w:rsidR="004A5584" w:rsidRDefault="002050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0B14DB95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14:paraId="3A38A358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14:paraId="29DF33FF" w14:textId="77777777" w:rsidR="004A5584" w:rsidRDefault="002050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72DA8CFC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14:paraId="455F8719" w14:textId="77777777" w:rsidR="004A5584" w:rsidRDefault="002050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7CCEA51E" w14:textId="77777777" w:rsidR="004A5584" w:rsidRPr="004B6929" w:rsidRDefault="0020503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видається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банком, страховою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організацією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фінансовою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установою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)*</w:t>
            </w:r>
            <w:proofErr w:type="gram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</w:t>
            </w:r>
          </w:p>
          <w:p w14:paraId="1EA16457" w14:textId="77777777" w:rsidR="004A5584" w:rsidRPr="004B6929" w:rsidRDefault="004A558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931B93" w14:textId="77777777" w:rsidR="004A5584" w:rsidRPr="004B6929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застосовується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цілей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Закону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Закон) з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врахуванням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замовників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на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режиму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стану в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90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припинення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скасування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затверджених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Кабміну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12.10.2022 № 1178 (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16959233" w14:textId="77777777" w:rsidR="004A5584" w:rsidRPr="004B6929" w:rsidRDefault="004A558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16600F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За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цією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гарантією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безвідклично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бенефіціару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суму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гарантії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робочих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банківських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**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C6FD567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 та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5A7B81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через 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SWIFT-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SWIFT-адресу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є банк).</w:t>
            </w:r>
          </w:p>
          <w:p w14:paraId="5F40DF57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супроводжуватися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C4F534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одну з таких умов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FFBB9B" w14:textId="77777777" w:rsidR="004A5584" w:rsidRDefault="002050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того,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9CD22D7" w14:textId="77777777" w:rsidR="004A5584" w:rsidRDefault="002050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BE83C6" w14:textId="77777777" w:rsidR="004A5584" w:rsidRDefault="002050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D20B77" w14:textId="77777777" w:rsidR="004A5584" w:rsidRDefault="002050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7C07CE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944601B" w14:textId="77777777" w:rsidR="004A5584" w:rsidRDefault="0020503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F27F47A" w14:textId="77777777" w:rsidR="004A5584" w:rsidRDefault="0020503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ADAD226" w14:textId="77777777" w:rsidR="004A5584" w:rsidRDefault="0020503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7BCCFE0" w14:textId="77777777" w:rsidR="004A5584" w:rsidRDefault="002050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7F9693" w14:textId="77777777" w:rsidR="004A5584" w:rsidRDefault="002050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C042D9" w14:textId="77777777" w:rsidR="004A5584" w:rsidRDefault="002050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D13036" w14:textId="77777777" w:rsidR="004A5584" w:rsidRDefault="002050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76CAF6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один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0552978" w14:textId="77777777" w:rsidR="004A5584" w:rsidRDefault="0020503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гаранта;</w:t>
            </w:r>
          </w:p>
          <w:p w14:paraId="2E249BDD" w14:textId="77777777" w:rsidR="004A5584" w:rsidRDefault="0020503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гаранту разом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E71DA3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невід’ємною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5BEDC4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переуступлена будь-кому.</w:t>
            </w:r>
          </w:p>
          <w:p w14:paraId="11BD6FF1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7C2E38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05E0A0" w14:textId="77777777" w:rsidR="004A5584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прирівняні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власноручного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(их) особи(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гаранта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A874280" w14:textId="77777777" w:rsidR="004A5584" w:rsidRPr="004B6929" w:rsidRDefault="004A5584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F034F" w14:textId="77777777" w:rsidR="004A5584" w:rsidRPr="004B6929" w:rsidRDefault="0020503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особа(и) </w:t>
            </w:r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(у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складання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гарантії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паперовому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носії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44FEF399" w14:textId="77777777" w:rsidR="004A5584" w:rsidRPr="004B6929" w:rsidRDefault="002050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14:paraId="03D3FED7" w14:textId="77777777" w:rsidR="004A5584" w:rsidRPr="004B6929" w:rsidRDefault="002050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(посада,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підпис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прізвище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ім’я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по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батькові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(за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) та печатка (у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))</w:t>
            </w:r>
          </w:p>
          <w:p w14:paraId="76E431CE" w14:textId="77777777" w:rsidR="004A5584" w:rsidRPr="004B6929" w:rsidRDefault="004A5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57926A" w14:textId="77777777" w:rsidR="004A5584" w:rsidRPr="004B6929" w:rsidRDefault="0020503E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особа(и) </w:t>
            </w:r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(у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4B69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5998B99C" w14:textId="77777777" w:rsidR="004A5584" w:rsidRDefault="002050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53156BFD" w14:textId="77777777" w:rsidR="004A5584" w:rsidRDefault="002050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(посада,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77DCAC56" w14:textId="77777777" w:rsidR="004A5584" w:rsidRDefault="004A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10430B" w14:textId="77777777" w:rsidR="004A5584" w:rsidRDefault="004A5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4A558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787"/>
    <w:multiLevelType w:val="multilevel"/>
    <w:tmpl w:val="FD763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EA4ACF"/>
    <w:multiLevelType w:val="multilevel"/>
    <w:tmpl w:val="6CFC6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B17359"/>
    <w:multiLevelType w:val="multilevel"/>
    <w:tmpl w:val="C57C99E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5774EF"/>
    <w:multiLevelType w:val="multilevel"/>
    <w:tmpl w:val="B0E01B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6E1859"/>
    <w:multiLevelType w:val="multilevel"/>
    <w:tmpl w:val="8F206A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944363"/>
    <w:multiLevelType w:val="multilevel"/>
    <w:tmpl w:val="C33ED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44B3B"/>
    <w:multiLevelType w:val="multilevel"/>
    <w:tmpl w:val="ADA4DA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B736EE"/>
    <w:multiLevelType w:val="multilevel"/>
    <w:tmpl w:val="FBE07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27572E3"/>
    <w:multiLevelType w:val="multilevel"/>
    <w:tmpl w:val="9ACC30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A63C25"/>
    <w:multiLevelType w:val="multilevel"/>
    <w:tmpl w:val="4796B5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F511A4E"/>
    <w:multiLevelType w:val="multilevel"/>
    <w:tmpl w:val="B5146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10902426">
    <w:abstractNumId w:val="6"/>
  </w:num>
  <w:num w:numId="2" w16cid:durableId="1948393262">
    <w:abstractNumId w:val="0"/>
  </w:num>
  <w:num w:numId="3" w16cid:durableId="1004163094">
    <w:abstractNumId w:val="7"/>
  </w:num>
  <w:num w:numId="4" w16cid:durableId="1949114829">
    <w:abstractNumId w:val="5"/>
  </w:num>
  <w:num w:numId="5" w16cid:durableId="809899768">
    <w:abstractNumId w:val="9"/>
  </w:num>
  <w:num w:numId="6" w16cid:durableId="651952204">
    <w:abstractNumId w:val="10"/>
  </w:num>
  <w:num w:numId="7" w16cid:durableId="333071352">
    <w:abstractNumId w:val="1"/>
  </w:num>
  <w:num w:numId="8" w16cid:durableId="214005071">
    <w:abstractNumId w:val="3"/>
  </w:num>
  <w:num w:numId="9" w16cid:durableId="82411468">
    <w:abstractNumId w:val="2"/>
  </w:num>
  <w:num w:numId="10" w16cid:durableId="264576139">
    <w:abstractNumId w:val="8"/>
  </w:num>
  <w:num w:numId="11" w16cid:durableId="1793742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584"/>
    <w:rsid w:val="0020503E"/>
    <w:rsid w:val="004A5584"/>
    <w:rsid w:val="004B6929"/>
    <w:rsid w:val="005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52F"/>
  <w15:docId w15:val="{B64DF167-94F7-41EE-B08A-E831A8C8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13354</Words>
  <Characters>7613</Characters>
  <Application>Microsoft Office Word</Application>
  <DocSecurity>0</DocSecurity>
  <Lines>63</Lines>
  <Paragraphs>41</Paragraphs>
  <ScaleCrop>false</ScaleCrop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Евгений</cp:lastModifiedBy>
  <cp:revision>4</cp:revision>
  <dcterms:created xsi:type="dcterms:W3CDTF">2023-06-06T11:56:00Z</dcterms:created>
  <dcterms:modified xsi:type="dcterms:W3CDTF">2023-06-06T14:34:00Z</dcterms:modified>
</cp:coreProperties>
</file>