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96" w:rsidRPr="00D8577E" w:rsidRDefault="00680296" w:rsidP="00680296">
      <w:pPr>
        <w:jc w:val="right"/>
        <w:rPr>
          <w:b/>
        </w:rPr>
      </w:pPr>
      <w:r w:rsidRPr="00D8577E">
        <w:rPr>
          <w:b/>
        </w:rPr>
        <w:t>Додаток №1</w:t>
      </w:r>
    </w:p>
    <w:p w:rsidR="00680296" w:rsidRPr="00D8577E" w:rsidRDefault="00680296" w:rsidP="00680296">
      <w:pPr>
        <w:jc w:val="right"/>
        <w:rPr>
          <w:b/>
        </w:rPr>
      </w:pPr>
      <w:r w:rsidRPr="00D8577E">
        <w:rPr>
          <w:b/>
        </w:rPr>
        <w:t>до протоколу №</w:t>
      </w:r>
      <w:r w:rsidR="006975AA" w:rsidRPr="00D8577E">
        <w:rPr>
          <w:b/>
        </w:rPr>
        <w:t>26</w:t>
      </w:r>
      <w:r w:rsidRPr="00D8577E">
        <w:rPr>
          <w:b/>
        </w:rPr>
        <w:t xml:space="preserve"> від «</w:t>
      </w:r>
      <w:r w:rsidR="00611A48" w:rsidRPr="00D8577E">
        <w:rPr>
          <w:b/>
        </w:rPr>
        <w:t>15</w:t>
      </w:r>
      <w:r w:rsidRPr="00D8577E">
        <w:rPr>
          <w:b/>
        </w:rPr>
        <w:t>»</w:t>
      </w:r>
      <w:r w:rsidR="008E66D1" w:rsidRPr="00D8577E">
        <w:rPr>
          <w:b/>
        </w:rPr>
        <w:t xml:space="preserve"> червня</w:t>
      </w:r>
      <w:r w:rsidRPr="00D8577E">
        <w:rPr>
          <w:b/>
        </w:rPr>
        <w:t xml:space="preserve"> 202</w:t>
      </w:r>
      <w:r w:rsidR="008E66D1" w:rsidRPr="00D8577E">
        <w:rPr>
          <w:b/>
        </w:rPr>
        <w:t>3</w:t>
      </w:r>
      <w:r w:rsidR="002B3F4D" w:rsidRPr="00D8577E">
        <w:rPr>
          <w:b/>
        </w:rPr>
        <w:t xml:space="preserve"> </w:t>
      </w:r>
      <w:r w:rsidRPr="00D8577E">
        <w:rPr>
          <w:b/>
        </w:rPr>
        <w:t>р.</w:t>
      </w:r>
    </w:p>
    <w:p w:rsidR="008D3271" w:rsidRPr="00D8577E" w:rsidRDefault="008D3271" w:rsidP="008D3271">
      <w:pPr>
        <w:jc w:val="center"/>
        <w:rPr>
          <w:b/>
        </w:rPr>
      </w:pPr>
      <w:r w:rsidRPr="00D8577E">
        <w:rPr>
          <w:b/>
        </w:rPr>
        <w:t>Зміни внесені до тендерної документації</w:t>
      </w:r>
    </w:p>
    <w:p w:rsidR="00680296" w:rsidRPr="00D8577E" w:rsidRDefault="008D3271" w:rsidP="00680296">
      <w:pPr>
        <w:jc w:val="center"/>
        <w:rPr>
          <w:b/>
          <w:bCs/>
          <w:iCs/>
        </w:rPr>
      </w:pPr>
      <w:r w:rsidRPr="00D8577E">
        <w:rPr>
          <w:b/>
        </w:rPr>
        <w:t xml:space="preserve">щодо закупівлі </w:t>
      </w:r>
      <w:r w:rsidR="008E66D1" w:rsidRPr="00D8577E">
        <w:rPr>
          <w:b/>
          <w:bCs/>
        </w:rPr>
        <w:t>«</w:t>
      </w:r>
      <w:r w:rsidR="002B3F4D" w:rsidRPr="00D8577E">
        <w:rPr>
          <w:b/>
          <w:bCs/>
        </w:rPr>
        <w:t xml:space="preserve">код ДК 021:2015 : 45000000-7 — Будівельні роботи та поточний ремонт) «Капітальний ремонт приміщень (з переплануванням) під котельню з встановленням твердопаливного котла ВПУ №36 по вул. Соборній, 1 м. </w:t>
      </w:r>
      <w:proofErr w:type="spellStart"/>
      <w:r w:rsidR="002B3F4D" w:rsidRPr="00D8577E">
        <w:rPr>
          <w:b/>
          <w:bCs/>
        </w:rPr>
        <w:t>Дунаївці</w:t>
      </w:r>
      <w:proofErr w:type="spellEnd"/>
      <w:r w:rsidR="002B3F4D" w:rsidRPr="00D8577E">
        <w:rPr>
          <w:b/>
          <w:bCs/>
        </w:rPr>
        <w:t xml:space="preserve"> Хмельницької області»»</w:t>
      </w:r>
    </w:p>
    <w:p w:rsidR="00870BB2" w:rsidRPr="00D8577E" w:rsidRDefault="00870BB2" w:rsidP="00680296">
      <w:pPr>
        <w:jc w:val="center"/>
        <w:rPr>
          <w:b/>
        </w:rPr>
      </w:pPr>
    </w:p>
    <w:tbl>
      <w:tblPr>
        <w:tblW w:w="163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184"/>
        <w:gridCol w:w="6945"/>
        <w:gridCol w:w="7654"/>
      </w:tblGrid>
      <w:tr w:rsidR="00D8577E" w:rsidRPr="00D8577E" w:rsidTr="00077A71">
        <w:trPr>
          <w:trHeight w:val="480"/>
        </w:trPr>
        <w:tc>
          <w:tcPr>
            <w:tcW w:w="518" w:type="dxa"/>
            <w:vAlign w:val="center"/>
          </w:tcPr>
          <w:p w:rsidR="00680296" w:rsidRPr="00D8577E" w:rsidRDefault="00680296" w:rsidP="00083A1F">
            <w:pPr>
              <w:jc w:val="center"/>
              <w:rPr>
                <w:b/>
                <w:sz w:val="20"/>
                <w:szCs w:val="20"/>
              </w:rPr>
            </w:pPr>
            <w:r w:rsidRPr="00D8577E">
              <w:rPr>
                <w:b/>
                <w:sz w:val="20"/>
                <w:szCs w:val="20"/>
              </w:rPr>
              <w:t>№</w:t>
            </w:r>
          </w:p>
          <w:p w:rsidR="00680296" w:rsidRPr="00D8577E" w:rsidRDefault="00680296" w:rsidP="00083A1F">
            <w:pPr>
              <w:jc w:val="center"/>
              <w:rPr>
                <w:b/>
                <w:sz w:val="20"/>
                <w:szCs w:val="20"/>
              </w:rPr>
            </w:pPr>
            <w:r w:rsidRPr="00D8577E">
              <w:rPr>
                <w:b/>
                <w:sz w:val="20"/>
                <w:szCs w:val="20"/>
              </w:rPr>
              <w:t>з/п</w:t>
            </w:r>
          </w:p>
        </w:tc>
        <w:tc>
          <w:tcPr>
            <w:tcW w:w="1184" w:type="dxa"/>
            <w:vAlign w:val="center"/>
          </w:tcPr>
          <w:p w:rsidR="00680296" w:rsidRPr="00D8577E" w:rsidRDefault="00680296" w:rsidP="00083A1F">
            <w:pPr>
              <w:jc w:val="center"/>
              <w:rPr>
                <w:b/>
                <w:sz w:val="20"/>
                <w:szCs w:val="20"/>
              </w:rPr>
            </w:pPr>
            <w:r w:rsidRPr="00D8577E">
              <w:rPr>
                <w:b/>
                <w:sz w:val="20"/>
                <w:szCs w:val="20"/>
              </w:rPr>
              <w:t>Пункт ТД</w:t>
            </w:r>
          </w:p>
        </w:tc>
        <w:tc>
          <w:tcPr>
            <w:tcW w:w="6945" w:type="dxa"/>
            <w:vAlign w:val="center"/>
          </w:tcPr>
          <w:p w:rsidR="00680296" w:rsidRPr="00D8577E" w:rsidRDefault="00680296" w:rsidP="002B3F4D">
            <w:pPr>
              <w:jc w:val="center"/>
              <w:rPr>
                <w:b/>
                <w:sz w:val="20"/>
                <w:szCs w:val="20"/>
              </w:rPr>
            </w:pPr>
            <w:r w:rsidRPr="00D8577E">
              <w:rPr>
                <w:b/>
                <w:sz w:val="20"/>
                <w:szCs w:val="20"/>
              </w:rPr>
              <w:t xml:space="preserve">редакція від </w:t>
            </w:r>
            <w:r w:rsidR="008E66D1" w:rsidRPr="00D8577E">
              <w:rPr>
                <w:b/>
                <w:sz w:val="20"/>
                <w:szCs w:val="20"/>
              </w:rPr>
              <w:t>0</w:t>
            </w:r>
            <w:r w:rsidR="002B3F4D" w:rsidRPr="00D8577E">
              <w:rPr>
                <w:b/>
                <w:sz w:val="20"/>
                <w:szCs w:val="20"/>
              </w:rPr>
              <w:t>7</w:t>
            </w:r>
            <w:r w:rsidRPr="00D8577E">
              <w:rPr>
                <w:b/>
                <w:sz w:val="20"/>
                <w:szCs w:val="20"/>
              </w:rPr>
              <w:t>.</w:t>
            </w:r>
            <w:r w:rsidR="008E66D1" w:rsidRPr="00D8577E">
              <w:rPr>
                <w:b/>
                <w:sz w:val="20"/>
                <w:szCs w:val="20"/>
              </w:rPr>
              <w:t>06</w:t>
            </w:r>
            <w:r w:rsidRPr="00D8577E">
              <w:rPr>
                <w:b/>
                <w:sz w:val="20"/>
                <w:szCs w:val="20"/>
              </w:rPr>
              <w:t>.202</w:t>
            </w:r>
            <w:r w:rsidR="008E66D1" w:rsidRPr="00D8577E">
              <w:rPr>
                <w:b/>
                <w:sz w:val="20"/>
                <w:szCs w:val="20"/>
              </w:rPr>
              <w:t>3</w:t>
            </w:r>
            <w:r w:rsidR="00930C61" w:rsidRPr="00D8577E">
              <w:rPr>
                <w:b/>
                <w:sz w:val="20"/>
                <w:szCs w:val="20"/>
              </w:rPr>
              <w:t>р.</w:t>
            </w:r>
          </w:p>
        </w:tc>
        <w:tc>
          <w:tcPr>
            <w:tcW w:w="7654" w:type="dxa"/>
            <w:vAlign w:val="center"/>
          </w:tcPr>
          <w:p w:rsidR="00680296" w:rsidRPr="00D8577E" w:rsidRDefault="00680296" w:rsidP="00D8626D">
            <w:pPr>
              <w:jc w:val="center"/>
              <w:rPr>
                <w:b/>
                <w:sz w:val="20"/>
                <w:szCs w:val="20"/>
              </w:rPr>
            </w:pPr>
            <w:r w:rsidRPr="00D8577E">
              <w:rPr>
                <w:b/>
                <w:sz w:val="20"/>
                <w:szCs w:val="20"/>
              </w:rPr>
              <w:t>Зміни від</w:t>
            </w:r>
            <w:r w:rsidR="00E81FCB" w:rsidRPr="00D8577E">
              <w:rPr>
                <w:b/>
                <w:sz w:val="20"/>
                <w:szCs w:val="20"/>
              </w:rPr>
              <w:t xml:space="preserve"> </w:t>
            </w:r>
            <w:r w:rsidR="008E66D1" w:rsidRPr="00D8577E">
              <w:rPr>
                <w:b/>
                <w:sz w:val="20"/>
                <w:szCs w:val="20"/>
              </w:rPr>
              <w:t>1</w:t>
            </w:r>
            <w:r w:rsidR="00D8626D">
              <w:rPr>
                <w:b/>
                <w:sz w:val="20"/>
                <w:szCs w:val="20"/>
              </w:rPr>
              <w:t>5</w:t>
            </w:r>
            <w:bookmarkStart w:id="0" w:name="_GoBack"/>
            <w:bookmarkEnd w:id="0"/>
            <w:r w:rsidRPr="00D8577E">
              <w:rPr>
                <w:b/>
                <w:sz w:val="20"/>
                <w:szCs w:val="20"/>
              </w:rPr>
              <w:t>.</w:t>
            </w:r>
            <w:r w:rsidR="008E66D1" w:rsidRPr="00D8577E">
              <w:rPr>
                <w:b/>
                <w:sz w:val="20"/>
                <w:szCs w:val="20"/>
              </w:rPr>
              <w:t>06</w:t>
            </w:r>
            <w:r w:rsidRPr="00D8577E">
              <w:rPr>
                <w:b/>
                <w:sz w:val="20"/>
                <w:szCs w:val="20"/>
              </w:rPr>
              <w:t>.202</w:t>
            </w:r>
            <w:r w:rsidR="008E66D1" w:rsidRPr="00D8577E">
              <w:rPr>
                <w:b/>
                <w:sz w:val="20"/>
                <w:szCs w:val="20"/>
              </w:rPr>
              <w:t>3</w:t>
            </w:r>
          </w:p>
        </w:tc>
      </w:tr>
      <w:tr w:rsidR="00D8577E" w:rsidRPr="00D8577E" w:rsidTr="00077A71">
        <w:trPr>
          <w:trHeight w:val="1653"/>
        </w:trPr>
        <w:tc>
          <w:tcPr>
            <w:tcW w:w="518" w:type="dxa"/>
            <w:vAlign w:val="center"/>
          </w:tcPr>
          <w:p w:rsidR="00680296" w:rsidRPr="00D8577E" w:rsidRDefault="00680296" w:rsidP="00083A1F">
            <w:pPr>
              <w:jc w:val="center"/>
              <w:rPr>
                <w:b/>
                <w:sz w:val="22"/>
                <w:szCs w:val="22"/>
              </w:rPr>
            </w:pPr>
            <w:r w:rsidRPr="00D8577E">
              <w:rPr>
                <w:b/>
                <w:sz w:val="22"/>
                <w:szCs w:val="22"/>
              </w:rPr>
              <w:t>1</w:t>
            </w:r>
          </w:p>
        </w:tc>
        <w:tc>
          <w:tcPr>
            <w:tcW w:w="1184" w:type="dxa"/>
            <w:vAlign w:val="center"/>
          </w:tcPr>
          <w:p w:rsidR="00680296" w:rsidRPr="00D8577E" w:rsidRDefault="00680296" w:rsidP="00AA332C">
            <w:pPr>
              <w:rPr>
                <w:b/>
                <w:sz w:val="20"/>
                <w:szCs w:val="20"/>
              </w:rPr>
            </w:pPr>
            <w:r w:rsidRPr="00D8577E">
              <w:rPr>
                <w:b/>
                <w:sz w:val="20"/>
                <w:szCs w:val="20"/>
              </w:rPr>
              <w:t>Титульна сторінка</w:t>
            </w:r>
          </w:p>
        </w:tc>
        <w:tc>
          <w:tcPr>
            <w:tcW w:w="6945" w:type="dxa"/>
            <w:vAlign w:val="center"/>
          </w:tcPr>
          <w:p w:rsidR="00870BB2" w:rsidRPr="00D8577E" w:rsidRDefault="00870BB2" w:rsidP="00870BB2">
            <w:pPr>
              <w:shd w:val="clear" w:color="auto" w:fill="FFFFFF"/>
              <w:jc w:val="both"/>
              <w:textAlignment w:val="baseline"/>
              <w:rPr>
                <w:b/>
                <w:sz w:val="22"/>
                <w:szCs w:val="22"/>
              </w:rPr>
            </w:pPr>
            <w:r w:rsidRPr="00D8577E">
              <w:rPr>
                <w:b/>
                <w:sz w:val="22"/>
                <w:szCs w:val="22"/>
              </w:rPr>
              <w:t>ЗАТВЕРДЖЕНО</w:t>
            </w:r>
          </w:p>
          <w:p w:rsidR="00870BB2" w:rsidRPr="00D8577E" w:rsidRDefault="00870BB2" w:rsidP="00870BB2">
            <w:pPr>
              <w:shd w:val="clear" w:color="auto" w:fill="FFFFFF"/>
              <w:jc w:val="both"/>
              <w:textAlignment w:val="baseline"/>
              <w:rPr>
                <w:b/>
                <w:sz w:val="22"/>
                <w:szCs w:val="22"/>
              </w:rPr>
            </w:pPr>
          </w:p>
          <w:p w:rsidR="00870BB2" w:rsidRPr="00D8577E" w:rsidRDefault="00870BB2" w:rsidP="00870BB2">
            <w:pPr>
              <w:shd w:val="clear" w:color="auto" w:fill="FFFFFF"/>
              <w:jc w:val="both"/>
              <w:textAlignment w:val="baseline"/>
              <w:rPr>
                <w:sz w:val="22"/>
                <w:szCs w:val="22"/>
              </w:rPr>
            </w:pPr>
            <w:r w:rsidRPr="00D8577E">
              <w:rPr>
                <w:sz w:val="22"/>
                <w:szCs w:val="22"/>
              </w:rPr>
              <w:t>Рішенням уповноваженої особи</w:t>
            </w:r>
          </w:p>
          <w:p w:rsidR="00870BB2" w:rsidRPr="00D8577E" w:rsidRDefault="00870BB2" w:rsidP="00870BB2">
            <w:pPr>
              <w:shd w:val="clear" w:color="auto" w:fill="FFFFFF"/>
              <w:jc w:val="both"/>
              <w:textAlignment w:val="baseline"/>
              <w:rPr>
                <w:sz w:val="22"/>
                <w:szCs w:val="22"/>
              </w:rPr>
            </w:pPr>
          </w:p>
          <w:p w:rsidR="00E81FCB" w:rsidRPr="00D8577E" w:rsidRDefault="00E81FCB" w:rsidP="00E81FCB">
            <w:pPr>
              <w:rPr>
                <w:b/>
                <w:bCs/>
                <w:iCs/>
              </w:rPr>
            </w:pPr>
            <w:r w:rsidRPr="00D8577E">
              <w:rPr>
                <w:b/>
                <w:bCs/>
                <w:iCs/>
              </w:rPr>
              <w:t>Протокол  №</w:t>
            </w:r>
            <w:r w:rsidR="002B3F4D" w:rsidRPr="00D8577E">
              <w:rPr>
                <w:b/>
                <w:bCs/>
                <w:iCs/>
              </w:rPr>
              <w:t>24</w:t>
            </w:r>
            <w:r w:rsidRPr="00D8577E">
              <w:rPr>
                <w:b/>
                <w:bCs/>
                <w:iCs/>
              </w:rPr>
              <w:t xml:space="preserve">  від </w:t>
            </w:r>
            <w:r w:rsidR="002B3F4D" w:rsidRPr="00D8577E">
              <w:rPr>
                <w:b/>
              </w:rPr>
              <w:t>07.06.2023</w:t>
            </w:r>
          </w:p>
          <w:p w:rsidR="00870BB2" w:rsidRPr="00D8577E" w:rsidRDefault="00870BB2" w:rsidP="00870BB2">
            <w:pPr>
              <w:shd w:val="clear" w:color="auto" w:fill="FFFFFF"/>
              <w:jc w:val="both"/>
              <w:textAlignment w:val="baseline"/>
              <w:rPr>
                <w:b/>
                <w:sz w:val="22"/>
                <w:szCs w:val="22"/>
              </w:rPr>
            </w:pPr>
          </w:p>
          <w:p w:rsidR="00680296" w:rsidRPr="00D8577E" w:rsidRDefault="00680296" w:rsidP="00870BB2">
            <w:pPr>
              <w:shd w:val="clear" w:color="auto" w:fill="FFFFFF"/>
              <w:jc w:val="both"/>
              <w:textAlignment w:val="baseline"/>
              <w:rPr>
                <w:b/>
                <w:sz w:val="22"/>
                <w:szCs w:val="22"/>
              </w:rPr>
            </w:pPr>
          </w:p>
        </w:tc>
        <w:tc>
          <w:tcPr>
            <w:tcW w:w="7654" w:type="dxa"/>
            <w:vAlign w:val="center"/>
          </w:tcPr>
          <w:p w:rsidR="00870BB2" w:rsidRPr="00D8577E" w:rsidRDefault="00870BB2" w:rsidP="00870BB2">
            <w:pPr>
              <w:jc w:val="center"/>
            </w:pPr>
            <w:r w:rsidRPr="00D8577E">
              <w:rPr>
                <w:b/>
                <w:bCs/>
                <w:iCs/>
              </w:rPr>
              <w:t>ЗАТВЕРДЖЕНО ЗМІНИ</w:t>
            </w:r>
          </w:p>
          <w:p w:rsidR="00870BB2" w:rsidRPr="00D8577E" w:rsidRDefault="00870BB2" w:rsidP="00870BB2">
            <w:pPr>
              <w:rPr>
                <w:bCs/>
                <w:iCs/>
              </w:rPr>
            </w:pPr>
          </w:p>
          <w:p w:rsidR="00870BB2" w:rsidRPr="00D8577E" w:rsidRDefault="00870BB2" w:rsidP="00870BB2">
            <w:pPr>
              <w:rPr>
                <w:bCs/>
                <w:iCs/>
              </w:rPr>
            </w:pPr>
            <w:r w:rsidRPr="00D8577E">
              <w:rPr>
                <w:bCs/>
                <w:iCs/>
              </w:rPr>
              <w:t>Рішенням уповноваженої особи</w:t>
            </w:r>
          </w:p>
          <w:p w:rsidR="00870BB2" w:rsidRPr="00D8577E" w:rsidRDefault="00870BB2" w:rsidP="00870BB2">
            <w:pPr>
              <w:rPr>
                <w:bCs/>
                <w:iCs/>
              </w:rPr>
            </w:pPr>
          </w:p>
          <w:p w:rsidR="00870BB2" w:rsidRPr="00D8577E" w:rsidRDefault="00870BB2" w:rsidP="00870BB2">
            <w:pPr>
              <w:rPr>
                <w:b/>
                <w:bCs/>
                <w:iCs/>
              </w:rPr>
            </w:pPr>
            <w:r w:rsidRPr="00D8577E">
              <w:rPr>
                <w:b/>
                <w:bCs/>
                <w:iCs/>
              </w:rPr>
              <w:t>Протокол  №</w:t>
            </w:r>
            <w:r w:rsidR="006975AA" w:rsidRPr="00D8577E">
              <w:rPr>
                <w:b/>
                <w:bCs/>
                <w:iCs/>
              </w:rPr>
              <w:t>26</w:t>
            </w:r>
            <w:r w:rsidR="00AA305B" w:rsidRPr="00D8577E">
              <w:rPr>
                <w:b/>
                <w:bCs/>
                <w:iCs/>
              </w:rPr>
              <w:t xml:space="preserve"> </w:t>
            </w:r>
            <w:r w:rsidR="002B3F4D" w:rsidRPr="00D8577E">
              <w:rPr>
                <w:b/>
                <w:bCs/>
                <w:iCs/>
              </w:rPr>
              <w:t xml:space="preserve">від </w:t>
            </w:r>
            <w:r w:rsidR="00611A48" w:rsidRPr="00D8577E">
              <w:rPr>
                <w:b/>
              </w:rPr>
              <w:t>15</w:t>
            </w:r>
            <w:r w:rsidR="002B3F4D" w:rsidRPr="00D8577E">
              <w:rPr>
                <w:b/>
              </w:rPr>
              <w:t>.06.2023</w:t>
            </w:r>
          </w:p>
          <w:p w:rsidR="00870BB2" w:rsidRPr="00D8577E" w:rsidRDefault="00870BB2" w:rsidP="00870BB2">
            <w:pPr>
              <w:rPr>
                <w:b/>
                <w:bCs/>
                <w:iCs/>
              </w:rPr>
            </w:pPr>
          </w:p>
          <w:p w:rsidR="00680296" w:rsidRPr="00D8577E" w:rsidRDefault="00680296" w:rsidP="00870BB2">
            <w:pPr>
              <w:rPr>
                <w:b/>
                <w:sz w:val="22"/>
                <w:szCs w:val="22"/>
              </w:rPr>
            </w:pPr>
          </w:p>
        </w:tc>
      </w:tr>
      <w:tr w:rsidR="00D8577E" w:rsidRPr="00D8577E" w:rsidTr="00077A71">
        <w:trPr>
          <w:trHeight w:val="1653"/>
        </w:trPr>
        <w:tc>
          <w:tcPr>
            <w:tcW w:w="518" w:type="dxa"/>
            <w:vAlign w:val="center"/>
          </w:tcPr>
          <w:p w:rsidR="00611A48" w:rsidRPr="00D8577E" w:rsidRDefault="00611A48" w:rsidP="00083A1F">
            <w:pPr>
              <w:jc w:val="center"/>
              <w:rPr>
                <w:b/>
                <w:sz w:val="22"/>
                <w:szCs w:val="22"/>
              </w:rPr>
            </w:pPr>
            <w:r w:rsidRPr="00D8577E">
              <w:rPr>
                <w:b/>
                <w:sz w:val="22"/>
                <w:szCs w:val="22"/>
              </w:rPr>
              <w:t>2</w:t>
            </w:r>
          </w:p>
        </w:tc>
        <w:tc>
          <w:tcPr>
            <w:tcW w:w="1184" w:type="dxa"/>
            <w:vAlign w:val="center"/>
          </w:tcPr>
          <w:p w:rsidR="00611A48" w:rsidRPr="00D8577E" w:rsidRDefault="00611A48" w:rsidP="00AA332C">
            <w:pPr>
              <w:rPr>
                <w:b/>
                <w:sz w:val="20"/>
                <w:szCs w:val="20"/>
              </w:rPr>
            </w:pPr>
            <w:proofErr w:type="spellStart"/>
            <w:r w:rsidRPr="00D8577E">
              <w:rPr>
                <w:sz w:val="22"/>
                <w:szCs w:val="22"/>
              </w:rPr>
              <w:t>П.п</w:t>
            </w:r>
            <w:proofErr w:type="spellEnd"/>
            <w:r w:rsidRPr="00D8577E">
              <w:rPr>
                <w:sz w:val="22"/>
                <w:szCs w:val="22"/>
              </w:rPr>
              <w:t>. 4.1.1. Тендерної документації</w:t>
            </w:r>
          </w:p>
        </w:tc>
        <w:tc>
          <w:tcPr>
            <w:tcW w:w="6945" w:type="dxa"/>
            <w:vAlign w:val="center"/>
          </w:tcPr>
          <w:p w:rsidR="00611A48" w:rsidRPr="00D8577E" w:rsidRDefault="00611A48" w:rsidP="00611A48">
            <w:pPr>
              <w:shd w:val="clear" w:color="auto" w:fill="FFFFFF"/>
              <w:jc w:val="both"/>
              <w:textAlignment w:val="baseline"/>
              <w:rPr>
                <w:sz w:val="22"/>
                <w:szCs w:val="22"/>
              </w:rPr>
            </w:pPr>
            <w:r w:rsidRPr="00D8577E">
              <w:rPr>
                <w:sz w:val="22"/>
                <w:szCs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8577E">
              <w:rPr>
                <w:sz w:val="22"/>
                <w:szCs w:val="22"/>
              </w:rPr>
              <w:t>закупівель</w:t>
            </w:r>
            <w:proofErr w:type="spellEnd"/>
            <w:r w:rsidRPr="00D8577E">
              <w:rPr>
                <w:sz w:val="22"/>
                <w:szCs w:val="22"/>
              </w:rPr>
              <w:t>.</w:t>
            </w:r>
          </w:p>
          <w:p w:rsidR="00611A48" w:rsidRPr="00D8577E" w:rsidRDefault="00611A48" w:rsidP="00611A48">
            <w:pPr>
              <w:shd w:val="clear" w:color="auto" w:fill="FFFFFF"/>
              <w:jc w:val="both"/>
              <w:textAlignment w:val="baseline"/>
              <w:rPr>
                <w:b/>
                <w:sz w:val="22"/>
                <w:szCs w:val="22"/>
              </w:rPr>
            </w:pPr>
            <w:r w:rsidRPr="00D8577E">
              <w:rPr>
                <w:sz w:val="22"/>
                <w:szCs w:val="22"/>
              </w:rPr>
              <w:t>Кінцевий строк подання тендерних пропозицій: 18.06.2023 до 18:00 год.</w:t>
            </w:r>
          </w:p>
        </w:tc>
        <w:tc>
          <w:tcPr>
            <w:tcW w:w="7654" w:type="dxa"/>
            <w:vAlign w:val="center"/>
          </w:tcPr>
          <w:p w:rsidR="00611A48" w:rsidRPr="00D8577E" w:rsidRDefault="00611A48" w:rsidP="00611A48">
            <w:pPr>
              <w:shd w:val="clear" w:color="auto" w:fill="FFFFFF"/>
              <w:jc w:val="both"/>
              <w:textAlignment w:val="baseline"/>
              <w:rPr>
                <w:sz w:val="22"/>
                <w:szCs w:val="22"/>
              </w:rPr>
            </w:pPr>
            <w:r w:rsidRPr="00D8577E">
              <w:rPr>
                <w:sz w:val="22"/>
                <w:szCs w:val="22"/>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D8577E">
              <w:rPr>
                <w:sz w:val="22"/>
                <w:szCs w:val="22"/>
              </w:rPr>
              <w:t>закупівель</w:t>
            </w:r>
            <w:proofErr w:type="spellEnd"/>
            <w:r w:rsidRPr="00D8577E">
              <w:rPr>
                <w:sz w:val="22"/>
                <w:szCs w:val="22"/>
              </w:rPr>
              <w:t>.</w:t>
            </w:r>
          </w:p>
          <w:p w:rsidR="00611A48" w:rsidRPr="00D8577E" w:rsidRDefault="00611A48" w:rsidP="00611A48">
            <w:pPr>
              <w:rPr>
                <w:b/>
                <w:bCs/>
                <w:iCs/>
              </w:rPr>
            </w:pPr>
            <w:r w:rsidRPr="00D8577E">
              <w:rPr>
                <w:sz w:val="22"/>
                <w:szCs w:val="22"/>
              </w:rPr>
              <w:t>Кінцевий строк подання тендерних пропозицій: 20.06.2023 до 18:00 год.</w:t>
            </w:r>
          </w:p>
        </w:tc>
      </w:tr>
      <w:tr w:rsidR="00D8577E" w:rsidRPr="00D8577E" w:rsidTr="00077A71">
        <w:trPr>
          <w:trHeight w:val="1653"/>
        </w:trPr>
        <w:tc>
          <w:tcPr>
            <w:tcW w:w="518" w:type="dxa"/>
            <w:vAlign w:val="center"/>
          </w:tcPr>
          <w:p w:rsidR="00084D8A" w:rsidRPr="00D8577E" w:rsidRDefault="00611A48" w:rsidP="00083A1F">
            <w:pPr>
              <w:jc w:val="center"/>
              <w:rPr>
                <w:b/>
                <w:sz w:val="22"/>
                <w:szCs w:val="22"/>
              </w:rPr>
            </w:pPr>
            <w:r w:rsidRPr="00D8577E">
              <w:rPr>
                <w:b/>
                <w:sz w:val="22"/>
                <w:szCs w:val="22"/>
              </w:rPr>
              <w:t>3</w:t>
            </w:r>
          </w:p>
        </w:tc>
        <w:tc>
          <w:tcPr>
            <w:tcW w:w="1184" w:type="dxa"/>
            <w:vAlign w:val="center"/>
          </w:tcPr>
          <w:p w:rsidR="002B3F4D" w:rsidRPr="00D8577E" w:rsidRDefault="002B3F4D" w:rsidP="002B3F4D">
            <w:pPr>
              <w:rPr>
                <w:b/>
                <w:sz w:val="20"/>
                <w:szCs w:val="20"/>
              </w:rPr>
            </w:pPr>
            <w:r w:rsidRPr="00D8577E">
              <w:rPr>
                <w:b/>
                <w:sz w:val="20"/>
                <w:szCs w:val="20"/>
              </w:rPr>
              <w:t xml:space="preserve">Додаток 1 до </w:t>
            </w:r>
          </w:p>
          <w:p w:rsidR="00084D8A" w:rsidRPr="00D8577E" w:rsidRDefault="002B3F4D" w:rsidP="002B3F4D">
            <w:pPr>
              <w:rPr>
                <w:b/>
                <w:sz w:val="20"/>
                <w:szCs w:val="20"/>
              </w:rPr>
            </w:pPr>
            <w:r w:rsidRPr="00D8577E">
              <w:rPr>
                <w:b/>
                <w:sz w:val="20"/>
                <w:szCs w:val="20"/>
              </w:rPr>
              <w:t>Тендерної документації</w:t>
            </w:r>
          </w:p>
        </w:tc>
        <w:tc>
          <w:tcPr>
            <w:tcW w:w="6945" w:type="dxa"/>
            <w:vAlign w:val="center"/>
          </w:tcPr>
          <w:p w:rsidR="00611A48" w:rsidRPr="00D8577E" w:rsidRDefault="00611A48" w:rsidP="00611A48">
            <w:pPr>
              <w:jc w:val="center"/>
              <w:rPr>
                <w:b/>
                <w:bCs/>
                <w:iCs/>
                <w:lang w:eastAsia="ru-RU"/>
              </w:rPr>
            </w:pPr>
            <w:r w:rsidRPr="00D8577E">
              <w:rPr>
                <w:b/>
                <w:bCs/>
              </w:rPr>
              <w:t>1.</w:t>
            </w:r>
            <w:r w:rsidRPr="00D8577E">
              <w:rPr>
                <w:b/>
                <w:bCs/>
                <w:iCs/>
                <w:lang w:eastAsia="ru-RU"/>
              </w:rPr>
              <w:t>Наявність в учасника процедури закупівлі обладнання, матеріально-технічної бази та технологій</w:t>
            </w:r>
          </w:p>
          <w:p w:rsidR="00611A48" w:rsidRPr="00D8577E" w:rsidRDefault="00611A48" w:rsidP="00611A48">
            <w:pPr>
              <w:jc w:val="center"/>
              <w:rPr>
                <w:b/>
                <w:iCs/>
                <w:lang w:eastAsia="ru-RU"/>
              </w:rPr>
            </w:pPr>
            <w:r w:rsidRPr="00D8577E">
              <w:rPr>
                <w:b/>
                <w:iCs/>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p w:rsidR="00611A48" w:rsidRPr="00D8577E" w:rsidRDefault="00611A48" w:rsidP="00611A48">
            <w:pPr>
              <w:rPr>
                <w:b/>
                <w:iCs/>
                <w:lang w:eastAsia="ru-RU"/>
              </w:rPr>
            </w:pPr>
          </w:p>
          <w:tbl>
            <w:tblPr>
              <w:tblW w:w="6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73"/>
              <w:gridCol w:w="1276"/>
              <w:gridCol w:w="3118"/>
            </w:tblGrid>
            <w:tr w:rsidR="00D8577E" w:rsidRPr="00D8577E" w:rsidTr="00611A48">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jc w:val="center"/>
                    <w:rPr>
                      <w:bCs/>
                      <w:iCs/>
                      <w:lang w:eastAsia="ru-RU"/>
                    </w:rPr>
                  </w:pPr>
                  <w:r w:rsidRPr="00D8577E">
                    <w:rPr>
                      <w:bCs/>
                      <w:iCs/>
                      <w:lang w:eastAsia="ru-RU"/>
                    </w:rPr>
                    <w:t>№</w:t>
                  </w:r>
                </w:p>
                <w:p w:rsidR="00611A48" w:rsidRPr="00D8577E" w:rsidRDefault="00611A48" w:rsidP="00611A48">
                  <w:pPr>
                    <w:jc w:val="center"/>
                    <w:rPr>
                      <w:bCs/>
                      <w:iCs/>
                      <w:lang w:eastAsia="ru-RU"/>
                    </w:rPr>
                  </w:pPr>
                  <w:r w:rsidRPr="00D8577E">
                    <w:rPr>
                      <w:bCs/>
                      <w:iCs/>
                      <w:lang w:eastAsia="ru-RU"/>
                    </w:rPr>
                    <w:t>з/п</w:t>
                  </w:r>
                </w:p>
              </w:tc>
              <w:tc>
                <w:tcPr>
                  <w:tcW w:w="1773"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41" w:firstLine="141"/>
                    <w:jc w:val="center"/>
                    <w:rPr>
                      <w:bCs/>
                      <w:iCs/>
                      <w:lang w:eastAsia="ru-RU"/>
                    </w:rPr>
                  </w:pPr>
                  <w:r w:rsidRPr="00D8577E">
                    <w:rPr>
                      <w:bCs/>
                      <w:iCs/>
                      <w:lang w:eastAsia="ru-RU"/>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jc w:val="center"/>
                    <w:rPr>
                      <w:bCs/>
                      <w:iCs/>
                      <w:lang w:eastAsia="ru-RU"/>
                    </w:rPr>
                  </w:pPr>
                  <w:r w:rsidRPr="00D8577E">
                    <w:rPr>
                      <w:bCs/>
                      <w:iCs/>
                      <w:lang w:eastAsia="ru-RU"/>
                    </w:rPr>
                    <w:t>Кількість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jc w:val="center"/>
                    <w:rPr>
                      <w:lang w:eastAsia="ru-RU"/>
                    </w:rPr>
                  </w:pPr>
                  <w:r w:rsidRPr="00D8577E">
                    <w:rPr>
                      <w:lang w:eastAsia="ru-RU"/>
                    </w:rPr>
                    <w:t>Зазначення приналежності</w:t>
                  </w:r>
                </w:p>
              </w:tc>
            </w:tr>
            <w:tr w:rsidR="00D8577E" w:rsidRPr="00D8577E" w:rsidTr="00611A48">
              <w:trPr>
                <w:jc w:val="center"/>
              </w:trPr>
              <w:tc>
                <w:tcPr>
                  <w:tcW w:w="562"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1</w:t>
                  </w:r>
                </w:p>
              </w:tc>
              <w:tc>
                <w:tcPr>
                  <w:tcW w:w="1773"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 xml:space="preserve"> 3</w:t>
                  </w:r>
                </w:p>
              </w:tc>
              <w:tc>
                <w:tcPr>
                  <w:tcW w:w="311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4</w:t>
                  </w:r>
                </w:p>
              </w:tc>
            </w:tr>
            <w:tr w:rsidR="00D8577E" w:rsidRPr="00D8577E" w:rsidTr="00611A48">
              <w:trPr>
                <w:jc w:val="center"/>
              </w:trPr>
              <w:tc>
                <w:tcPr>
                  <w:tcW w:w="562"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c>
                <w:tcPr>
                  <w:tcW w:w="1773"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c>
                <w:tcPr>
                  <w:tcW w:w="1276"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c>
                <w:tcPr>
                  <w:tcW w:w="3118"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r>
          </w:tbl>
          <w:p w:rsidR="00611A48" w:rsidRPr="00D8577E" w:rsidRDefault="00611A48" w:rsidP="00611A48">
            <w:pPr>
              <w:tabs>
                <w:tab w:val="left" w:pos="9781"/>
              </w:tabs>
              <w:snapToGrid w:val="0"/>
              <w:ind w:right="142" w:firstLine="567"/>
              <w:jc w:val="both"/>
              <w:rPr>
                <w:lang w:eastAsia="ru-RU"/>
              </w:rPr>
            </w:pPr>
            <w:r w:rsidRPr="00D8577E">
              <w:rPr>
                <w:kern w:val="2"/>
              </w:rPr>
              <w:t xml:space="preserve">1. </w:t>
            </w:r>
            <w:r w:rsidRPr="00D8577E">
              <w:rPr>
                <w:lang w:eastAsia="ru-RU"/>
              </w:rPr>
              <w:t>Учасник надає у складі пропозиції має надати:</w:t>
            </w:r>
          </w:p>
          <w:p w:rsidR="00611A48" w:rsidRPr="00D8577E" w:rsidRDefault="00611A48" w:rsidP="00611A48">
            <w:pPr>
              <w:tabs>
                <w:tab w:val="left" w:pos="9781"/>
              </w:tabs>
              <w:snapToGrid w:val="0"/>
              <w:ind w:right="142" w:firstLine="567"/>
              <w:jc w:val="both"/>
              <w:rPr>
                <w:lang w:eastAsia="ru-RU"/>
              </w:rPr>
            </w:pPr>
            <w:r w:rsidRPr="00D8577E">
              <w:rPr>
                <w:lang w:eastAsia="ru-RU"/>
              </w:rPr>
              <w:t>-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rsidR="00611A48" w:rsidRPr="00D8577E" w:rsidRDefault="00611A48" w:rsidP="00611A48">
            <w:pPr>
              <w:tabs>
                <w:tab w:val="left" w:pos="9781"/>
              </w:tabs>
              <w:snapToGrid w:val="0"/>
              <w:ind w:right="142"/>
              <w:jc w:val="both"/>
            </w:pPr>
          </w:p>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xml:space="preserve">2. Наявність в учасника процедури закупівлі працівників </w:t>
            </w:r>
            <w:r w:rsidRPr="00D8577E">
              <w:rPr>
                <w:rFonts w:ascii="Times New Roman" w:hAnsi="Times New Roman"/>
                <w:b/>
                <w:bCs/>
                <w:lang w:val="uk-UA"/>
              </w:rPr>
              <w:lastRenderedPageBreak/>
              <w:t>відповідної кваліфікації, які мають необхідні знання та досвід</w:t>
            </w:r>
          </w:p>
          <w:tbl>
            <w:tblPr>
              <w:tblW w:w="651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166"/>
              <w:gridCol w:w="1448"/>
              <w:gridCol w:w="1245"/>
              <w:gridCol w:w="1701"/>
            </w:tblGrid>
            <w:tr w:rsidR="00D8577E" w:rsidRPr="00D8577E" w:rsidTr="00611A48">
              <w:trPr>
                <w:trHeight w:val="373"/>
              </w:trPr>
              <w:tc>
                <w:tcPr>
                  <w:tcW w:w="95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right="-82"/>
                    <w:jc w:val="center"/>
                    <w:rPr>
                      <w:bCs/>
                    </w:rPr>
                  </w:pPr>
                  <w:r w:rsidRPr="00D8577E">
                    <w:rPr>
                      <w:bCs/>
                    </w:rPr>
                    <w:t>№ з/п</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55"/>
                    <w:jc w:val="center"/>
                    <w:rPr>
                      <w:bCs/>
                    </w:rPr>
                  </w:pPr>
                  <w:r w:rsidRPr="00D8577E">
                    <w:rPr>
                      <w:bCs/>
                    </w:rPr>
                    <w:t>Посада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5" w:right="-108" w:hanging="19"/>
                    <w:jc w:val="center"/>
                    <w:rPr>
                      <w:bCs/>
                    </w:rPr>
                  </w:pPr>
                  <w:r w:rsidRPr="00D8577E">
                    <w:rPr>
                      <w:bCs/>
                    </w:rPr>
                    <w:t>П.І.Б</w:t>
                  </w:r>
                </w:p>
              </w:tc>
              <w:tc>
                <w:tcPr>
                  <w:tcW w:w="1245"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41" w:right="-82" w:firstLine="18"/>
                    <w:jc w:val="center"/>
                    <w:rPr>
                      <w:bCs/>
                    </w:rPr>
                  </w:pPr>
                  <w:r w:rsidRPr="00D8577E">
                    <w:rPr>
                      <w:bCs/>
                    </w:rPr>
                    <w:t>Спеціальність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117"/>
                    <w:jc w:val="center"/>
                    <w:rPr>
                      <w:bCs/>
                    </w:rPr>
                  </w:pPr>
                  <w:r w:rsidRPr="00D8577E">
                    <w:rPr>
                      <w:bCs/>
                    </w:rPr>
                    <w:t xml:space="preserve">Досвід роботи </w:t>
                  </w:r>
                </w:p>
              </w:tc>
            </w:tr>
            <w:tr w:rsidR="00D8577E" w:rsidRPr="00D8577E" w:rsidTr="00611A48">
              <w:trPr>
                <w:trHeight w:val="373"/>
              </w:trPr>
              <w:tc>
                <w:tcPr>
                  <w:tcW w:w="95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right="-82"/>
                    <w:jc w:val="center"/>
                    <w:rPr>
                      <w:bCs/>
                    </w:rPr>
                  </w:pPr>
                  <w:r w:rsidRPr="00D8577E">
                    <w:rPr>
                      <w:bCs/>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55"/>
                    <w:jc w:val="center"/>
                    <w:rPr>
                      <w:bCs/>
                    </w:rPr>
                  </w:pPr>
                  <w:r w:rsidRPr="00D8577E">
                    <w:rPr>
                      <w:b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5" w:right="-108" w:hanging="19"/>
                    <w:jc w:val="center"/>
                    <w:rPr>
                      <w:bCs/>
                    </w:rPr>
                  </w:pPr>
                  <w:r w:rsidRPr="00D8577E">
                    <w:rPr>
                      <w:bCs/>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41" w:right="-82" w:firstLine="18"/>
                    <w:jc w:val="center"/>
                    <w:rPr>
                      <w:bCs/>
                    </w:rPr>
                  </w:pPr>
                  <w:r w:rsidRPr="00D8577E">
                    <w:rPr>
                      <w:bC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117"/>
                    <w:jc w:val="center"/>
                    <w:rPr>
                      <w:bCs/>
                    </w:rPr>
                  </w:pPr>
                  <w:r w:rsidRPr="00D8577E">
                    <w:rPr>
                      <w:bCs/>
                    </w:rPr>
                    <w:t>6</w:t>
                  </w:r>
                </w:p>
              </w:tc>
            </w:tr>
          </w:tbl>
          <w:p w:rsidR="00611A48" w:rsidRPr="00D8577E" w:rsidRDefault="00611A48" w:rsidP="00611A48">
            <w:pPr>
              <w:pStyle w:val="210"/>
              <w:spacing w:after="0" w:line="240" w:lineRule="auto"/>
              <w:ind w:firstLine="425"/>
              <w:jc w:val="both"/>
              <w:rPr>
                <w:rFonts w:ascii="Times New Roman CYR" w:hAnsi="Times New Roman CYR" w:cs="Times New Roman CYR"/>
                <w:sz w:val="24"/>
                <w:szCs w:val="18"/>
                <w:lang w:val="uk-UA"/>
              </w:rPr>
            </w:pPr>
            <w:r w:rsidRPr="00D8577E">
              <w:rPr>
                <w:rFonts w:ascii="Times New Roman CYR" w:hAnsi="Times New Roman CYR" w:cs="Times New Roman CYR"/>
                <w:sz w:val="24"/>
                <w:szCs w:val="18"/>
                <w:lang w:val="uk-UA"/>
              </w:rPr>
              <w:t>1. В інформаційній довідці про наявність кваліфікованих працівників зазначається інформація про наявність в учасника працівників, які пройшли навчання з «Правил з охорони праці», зокрема обов’язково про проходження навчання, виконавцем робіт з наданням оригіналу або належним чином завіреної копії посвідчення вказаного працівника з «Правил з охорони праці» та наказу про прийняття його на роботу.</w:t>
            </w:r>
          </w:p>
          <w:p w:rsidR="00611A48" w:rsidRPr="00D8577E" w:rsidRDefault="00611A48" w:rsidP="00611A48">
            <w:pPr>
              <w:pStyle w:val="210"/>
              <w:spacing w:after="0" w:line="240" w:lineRule="auto"/>
              <w:ind w:firstLine="425"/>
              <w:jc w:val="both"/>
              <w:rPr>
                <w:rFonts w:ascii="Times New Roman CYR" w:hAnsi="Times New Roman CYR" w:cs="Times New Roman CYR"/>
                <w:sz w:val="24"/>
                <w:szCs w:val="18"/>
                <w:lang w:val="uk-UA"/>
              </w:rPr>
            </w:pPr>
            <w:r w:rsidRPr="00D8577E">
              <w:rPr>
                <w:rFonts w:ascii="Times New Roman CYR" w:hAnsi="Times New Roman CYR" w:cs="Times New Roman CYR"/>
                <w:sz w:val="24"/>
                <w:szCs w:val="18"/>
                <w:lang w:val="uk-UA"/>
              </w:rPr>
              <w:t>2. Виконавець робіт повинен мати  диплом про освіту не нижче кваліфікаційного рівня «спеціаліст у сфері будівництва», бути сертифікований згідно з вимогами стандарту СОУ-С-002:2018 «Процедура сертифікації фахівців будівельної галузі», про що надати відповідний сертифікат та диплом про освіту.</w:t>
            </w:r>
          </w:p>
          <w:p w:rsidR="00611A48" w:rsidRPr="00D8577E" w:rsidRDefault="00611A48" w:rsidP="00611A48">
            <w:pPr>
              <w:pStyle w:val="210"/>
              <w:spacing w:after="0" w:line="240" w:lineRule="auto"/>
              <w:ind w:firstLine="425"/>
              <w:jc w:val="both"/>
              <w:rPr>
                <w:rFonts w:ascii="Times New Roman CYR" w:hAnsi="Times New Roman CYR" w:cs="Times New Roman CYR"/>
                <w:sz w:val="24"/>
                <w:szCs w:val="18"/>
                <w:lang w:val="uk-UA"/>
              </w:rPr>
            </w:pPr>
            <w:r w:rsidRPr="00D8577E">
              <w:rPr>
                <w:rFonts w:ascii="Times New Roman CYR" w:hAnsi="Times New Roman CYR" w:cs="Times New Roman CYR"/>
                <w:sz w:val="24"/>
                <w:szCs w:val="18"/>
                <w:lang w:val="uk-UA"/>
              </w:rPr>
              <w:t>3. Необхідно надати наказ про призначення відповідальної особи за стан охорони праці на підприємстві, копію посвідчення про проходження навчання з Охорони праці, а також посвідчення групою допуску з електробезпеки не нижче 4 (четвертої).</w:t>
            </w:r>
          </w:p>
          <w:p w:rsidR="00611A48" w:rsidRPr="00D8577E" w:rsidRDefault="00611A48" w:rsidP="00611A48">
            <w:pPr>
              <w:pStyle w:val="210"/>
              <w:spacing w:after="0" w:line="240" w:lineRule="auto"/>
              <w:jc w:val="both"/>
              <w:rPr>
                <w:rFonts w:ascii="Times New Roman" w:hAnsi="Times New Roman"/>
                <w:lang w:val="uk-UA"/>
              </w:rPr>
            </w:pPr>
          </w:p>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lang w:val="uk-UA"/>
              </w:rPr>
              <w:t>3.</w:t>
            </w:r>
            <w:r w:rsidRPr="00D8577E">
              <w:rPr>
                <w:rFonts w:ascii="Times New Roman" w:hAnsi="Times New Roman"/>
                <w:lang w:val="uk-UA"/>
              </w:rPr>
              <w:t xml:space="preserve"> </w:t>
            </w:r>
            <w:r w:rsidRPr="00D8577E">
              <w:rPr>
                <w:rFonts w:ascii="Times New Roman" w:hAnsi="Times New Roman"/>
                <w:b/>
                <w:bCs/>
                <w:lang w:val="uk-UA"/>
              </w:rPr>
              <w:t>Наявність документально підтвердженого досвіду виконання аналогічних за предметом закупівлі договорів</w:t>
            </w:r>
          </w:p>
          <w:p w:rsidR="00611A48" w:rsidRPr="00D8577E" w:rsidRDefault="00611A48" w:rsidP="00611A48">
            <w:pPr>
              <w:pStyle w:val="210"/>
              <w:spacing w:after="0" w:line="240" w:lineRule="auto"/>
              <w:ind w:left="0"/>
              <w:rPr>
                <w:rFonts w:ascii="Times New Roman" w:hAnsi="Times New Roman"/>
                <w:b/>
                <w:bCs/>
                <w:lang w:val="uk-UA"/>
              </w:rPr>
            </w:pPr>
          </w:p>
          <w:tbl>
            <w:tblPr>
              <w:tblW w:w="658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528"/>
              <w:gridCol w:w="1276"/>
              <w:gridCol w:w="1290"/>
              <w:gridCol w:w="836"/>
              <w:gridCol w:w="1215"/>
            </w:tblGrid>
            <w:tr w:rsidR="00D8577E" w:rsidRPr="00D8577E" w:rsidTr="00611A48">
              <w:trPr>
                <w:trHeight w:val="162"/>
              </w:trPr>
              <w:tc>
                <w:tcPr>
                  <w:tcW w:w="43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з/п</w:t>
                  </w:r>
                </w:p>
              </w:tc>
              <w:tc>
                <w:tcPr>
                  <w:tcW w:w="152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xml:space="preserve">Найменування замовника, його адреса, </w:t>
                  </w:r>
                </w:p>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контактний телефон</w:t>
                  </w:r>
                </w:p>
              </w:tc>
              <w:tc>
                <w:tcPr>
                  <w:tcW w:w="1276"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xml:space="preserve">Найменування предмету договору </w:t>
                  </w:r>
                  <w:proofErr w:type="spellStart"/>
                  <w:r w:rsidRPr="00D8577E">
                    <w:rPr>
                      <w:rFonts w:ascii="Times New Roman" w:hAnsi="Times New Roman"/>
                      <w:b/>
                      <w:bCs/>
                      <w:lang w:val="uk-UA"/>
                    </w:rPr>
                    <w:t>підряду</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Номер та дата укладання договору</w:t>
                  </w:r>
                </w:p>
              </w:tc>
              <w:tc>
                <w:tcPr>
                  <w:tcW w:w="836"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Сума договору</w:t>
                  </w:r>
                </w:p>
              </w:tc>
              <w:tc>
                <w:tcPr>
                  <w:tcW w:w="1215"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Стан виконання</w:t>
                  </w:r>
                </w:p>
              </w:tc>
            </w:tr>
            <w:tr w:rsidR="00D8577E" w:rsidRPr="00D8577E" w:rsidTr="00611A48">
              <w:trPr>
                <w:trHeight w:val="263"/>
              </w:trPr>
              <w:tc>
                <w:tcPr>
                  <w:tcW w:w="43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1.</w:t>
                  </w:r>
                </w:p>
              </w:tc>
              <w:tc>
                <w:tcPr>
                  <w:tcW w:w="1528"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1276"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1290"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836"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1215"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r>
          </w:tbl>
          <w:p w:rsidR="00611A48" w:rsidRPr="00D8577E" w:rsidRDefault="00611A48" w:rsidP="00611A48">
            <w:pPr>
              <w:pStyle w:val="210"/>
              <w:spacing w:after="0" w:line="240" w:lineRule="auto"/>
              <w:ind w:left="0" w:firstLine="567"/>
              <w:jc w:val="both"/>
              <w:rPr>
                <w:rFonts w:ascii="Times New Roman" w:hAnsi="Times New Roman"/>
                <w:lang w:val="uk-UA"/>
              </w:rPr>
            </w:pPr>
            <w:r w:rsidRPr="00D8577E">
              <w:rPr>
                <w:rFonts w:ascii="Times New Roman" w:hAnsi="Times New Roman"/>
                <w:b/>
                <w:bCs/>
                <w:lang w:val="uk-UA"/>
              </w:rPr>
              <w:t xml:space="preserve">1. </w:t>
            </w:r>
            <w:r w:rsidRPr="00D8577E">
              <w:rPr>
                <w:rFonts w:ascii="Times New Roman" w:hAnsi="Times New Roman"/>
                <w:lang w:val="uk-UA"/>
              </w:rPr>
              <w:t xml:space="preserve">На підтвердження інформації зазначеної у довідці учасник надає копію аналогічних договорів </w:t>
            </w:r>
            <w:proofErr w:type="spellStart"/>
            <w:r w:rsidRPr="00D8577E">
              <w:rPr>
                <w:rFonts w:ascii="Times New Roman" w:hAnsi="Times New Roman"/>
                <w:lang w:val="uk-UA"/>
              </w:rPr>
              <w:t>підряду</w:t>
            </w:r>
            <w:proofErr w:type="spellEnd"/>
            <w:r w:rsidRPr="00D8577E">
              <w:rPr>
                <w:rFonts w:ascii="Times New Roman" w:hAnsi="Times New Roman"/>
                <w:lang w:val="uk-UA"/>
              </w:rPr>
              <w:t xml:space="preserve">* (не менше двох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 остання ПФ №КБ-3 із підписами та печатками Замовника та відгук від замовника будівництва, який повинен містити </w:t>
            </w:r>
            <w:r w:rsidRPr="00D8577E">
              <w:rPr>
                <w:rFonts w:ascii="Times New Roman" w:hAnsi="Times New Roman"/>
                <w:lang w:val="uk-UA"/>
              </w:rPr>
              <w:lastRenderedPageBreak/>
              <w:t>інформацію про якість виконаних робіт, термін виконання робіт, номер договору, дату договору суму укладеного договору та суму оплачених будівельних робіт.</w:t>
            </w:r>
          </w:p>
          <w:p w:rsidR="00611A48" w:rsidRPr="00D8577E" w:rsidRDefault="00611A48" w:rsidP="00611A48">
            <w:pPr>
              <w:pStyle w:val="210"/>
              <w:spacing w:after="0" w:line="240" w:lineRule="auto"/>
              <w:ind w:left="0" w:firstLine="567"/>
              <w:jc w:val="both"/>
              <w:rPr>
                <w:rFonts w:ascii="Times New Roman" w:hAnsi="Times New Roman"/>
                <w:lang w:val="uk-UA"/>
              </w:rPr>
            </w:pPr>
            <w:r w:rsidRPr="00D8577E">
              <w:rPr>
                <w:rFonts w:ascii="Times New Roman" w:hAnsi="Times New Roman"/>
                <w:lang w:val="uk-UA"/>
              </w:rPr>
              <w:t xml:space="preserve">* - Під аналогічним договором в даній тендерній документації слід розуміти виконання договорів </w:t>
            </w:r>
            <w:proofErr w:type="spellStart"/>
            <w:r w:rsidRPr="00D8577E">
              <w:rPr>
                <w:rFonts w:ascii="Times New Roman" w:hAnsi="Times New Roman"/>
                <w:lang w:val="uk-UA"/>
              </w:rPr>
              <w:t>підряду</w:t>
            </w:r>
            <w:proofErr w:type="spellEnd"/>
            <w:r w:rsidRPr="00D8577E">
              <w:rPr>
                <w:rFonts w:ascii="Times New Roman" w:hAnsi="Times New Roman"/>
                <w:lang w:val="uk-UA"/>
              </w:rPr>
              <w:t xml:space="preserve"> із нового будівництва (будівництва) або реконструкції, або капітального ремонту.</w:t>
            </w:r>
          </w:p>
          <w:p w:rsidR="00611A48" w:rsidRPr="00D8577E" w:rsidRDefault="00611A48" w:rsidP="00611A48">
            <w:pPr>
              <w:pStyle w:val="210"/>
              <w:spacing w:after="0" w:line="240" w:lineRule="auto"/>
              <w:ind w:left="0"/>
              <w:jc w:val="both"/>
              <w:rPr>
                <w:rFonts w:ascii="Times New Roman" w:hAnsi="Times New Roman"/>
                <w:lang w:val="uk-UA"/>
              </w:rPr>
            </w:pPr>
          </w:p>
          <w:p w:rsidR="00611A48" w:rsidRPr="00D8577E" w:rsidRDefault="00611A48" w:rsidP="00611A48">
            <w:pPr>
              <w:pStyle w:val="210"/>
              <w:spacing w:after="0" w:line="240" w:lineRule="auto"/>
              <w:ind w:left="0" w:firstLine="567"/>
              <w:jc w:val="center"/>
              <w:rPr>
                <w:rFonts w:ascii="Times New Roman" w:hAnsi="Times New Roman"/>
                <w:b/>
                <w:bCs/>
                <w:lang w:val="uk-UA"/>
              </w:rPr>
            </w:pPr>
            <w:r w:rsidRPr="00D8577E">
              <w:rPr>
                <w:rFonts w:ascii="Times New Roman" w:hAnsi="Times New Roman"/>
                <w:b/>
                <w:bCs/>
                <w:lang w:val="uk-UA"/>
              </w:rPr>
              <w:t>4. Наявність фінансової спроможності, яка підтверджується фінансовою звітністю</w:t>
            </w:r>
          </w:p>
          <w:p w:rsidR="00611A48" w:rsidRPr="00D8577E" w:rsidRDefault="00611A48" w:rsidP="00611A48">
            <w:pPr>
              <w:pStyle w:val="210"/>
              <w:spacing w:after="0" w:line="240" w:lineRule="auto"/>
              <w:ind w:firstLine="284"/>
              <w:jc w:val="both"/>
              <w:rPr>
                <w:rFonts w:ascii="Times New Roman" w:hAnsi="Times New Roman"/>
                <w:bCs/>
                <w:lang w:val="uk-UA"/>
              </w:rPr>
            </w:pPr>
            <w:r w:rsidRPr="00D8577E">
              <w:rPr>
                <w:rFonts w:ascii="Times New Roman" w:hAnsi="Times New Roman"/>
                <w:bCs/>
                <w:lang w:val="uk-UA"/>
              </w:rPr>
              <w:t xml:space="preserve">1. Обсяг річного доходу (виручки) учасника за 2022 рік повинен становити не менше 3 000 000,00 грн. </w:t>
            </w:r>
          </w:p>
          <w:p w:rsidR="00611A48" w:rsidRPr="00D8577E" w:rsidRDefault="00611A48" w:rsidP="00611A48">
            <w:pPr>
              <w:pStyle w:val="210"/>
              <w:spacing w:after="0" w:line="240" w:lineRule="auto"/>
              <w:jc w:val="both"/>
              <w:rPr>
                <w:rFonts w:ascii="Times New Roman" w:hAnsi="Times New Roman"/>
                <w:bCs/>
                <w:lang w:val="uk-UA"/>
              </w:rPr>
            </w:pPr>
            <w:r w:rsidRPr="00D8577E">
              <w:rPr>
                <w:rFonts w:ascii="Times New Roman" w:hAnsi="Times New Roman"/>
                <w:bCs/>
                <w:lang w:val="uk-UA"/>
              </w:rPr>
              <w:t>Обсяг річного доходу (виручки) за 2022 рік підтверджується наступними документами:</w:t>
            </w:r>
          </w:p>
          <w:p w:rsidR="00611A48" w:rsidRPr="00D8577E" w:rsidRDefault="00611A48" w:rsidP="00611A48">
            <w:pPr>
              <w:pStyle w:val="210"/>
              <w:spacing w:after="0" w:line="240" w:lineRule="auto"/>
              <w:jc w:val="both"/>
              <w:rPr>
                <w:rFonts w:ascii="Times New Roman" w:hAnsi="Times New Roman"/>
                <w:bCs/>
                <w:lang w:val="uk-UA"/>
              </w:rPr>
            </w:pPr>
            <w:r w:rsidRPr="00D8577E">
              <w:rPr>
                <w:rFonts w:ascii="Times New Roman" w:hAnsi="Times New Roman"/>
                <w:bCs/>
                <w:lang w:val="uk-UA"/>
              </w:rPr>
              <w:t>- Балансом підприємства (форма № 1);</w:t>
            </w:r>
          </w:p>
          <w:p w:rsidR="00611A48" w:rsidRPr="00D8577E" w:rsidRDefault="00611A48" w:rsidP="00611A48">
            <w:pPr>
              <w:pStyle w:val="210"/>
              <w:spacing w:after="0" w:line="240" w:lineRule="auto"/>
              <w:jc w:val="both"/>
              <w:rPr>
                <w:rFonts w:ascii="Times New Roman" w:hAnsi="Times New Roman"/>
                <w:bCs/>
                <w:lang w:val="uk-UA"/>
              </w:rPr>
            </w:pPr>
            <w:r w:rsidRPr="00D8577E">
              <w:rPr>
                <w:rFonts w:ascii="Times New Roman" w:hAnsi="Times New Roman"/>
                <w:bCs/>
                <w:lang w:val="uk-UA"/>
              </w:rPr>
              <w:t>- Звітом про фінансові результати (форма №2);</w:t>
            </w:r>
          </w:p>
          <w:p w:rsidR="00611A48" w:rsidRPr="00D8577E" w:rsidRDefault="00611A48" w:rsidP="00611A48">
            <w:pPr>
              <w:pStyle w:val="210"/>
              <w:spacing w:after="0" w:line="240" w:lineRule="auto"/>
              <w:jc w:val="both"/>
              <w:rPr>
                <w:rFonts w:ascii="Times New Roman" w:hAnsi="Times New Roman"/>
                <w:bCs/>
                <w:lang w:val="uk-UA"/>
              </w:rPr>
            </w:pPr>
            <w:r w:rsidRPr="00D8577E">
              <w:rPr>
                <w:rFonts w:ascii="Times New Roman" w:hAnsi="Times New Roman"/>
                <w:bCs/>
                <w:lang w:val="uk-UA"/>
              </w:rPr>
              <w:t xml:space="preserve">- Звітом про рух грошових коштів (форма №3). </w:t>
            </w:r>
          </w:p>
          <w:p w:rsidR="00611A48" w:rsidRPr="00D8577E" w:rsidRDefault="00611A48" w:rsidP="00611A48">
            <w:pPr>
              <w:pStyle w:val="210"/>
              <w:spacing w:after="0" w:line="240" w:lineRule="auto"/>
              <w:ind w:firstLine="425"/>
              <w:jc w:val="both"/>
              <w:rPr>
                <w:rFonts w:ascii="Times New Roman" w:hAnsi="Times New Roman"/>
                <w:bCs/>
                <w:lang w:val="uk-UA"/>
              </w:rPr>
            </w:pPr>
            <w:r w:rsidRPr="00D8577E">
              <w:rPr>
                <w:rFonts w:ascii="Times New Roman" w:hAnsi="Times New Roman"/>
                <w:bCs/>
                <w:lang w:val="uk-UA"/>
              </w:rPr>
              <w:t>У разі, якщо учасник є суб’єктом малого підприємництва, для підтвердження наявності фінансової спроможності, учасник надає:</w:t>
            </w:r>
          </w:p>
          <w:p w:rsidR="00611A48" w:rsidRPr="00D8577E" w:rsidRDefault="00611A48" w:rsidP="00611A48">
            <w:pPr>
              <w:pStyle w:val="210"/>
              <w:spacing w:after="0" w:line="240" w:lineRule="auto"/>
              <w:ind w:firstLine="425"/>
              <w:jc w:val="both"/>
              <w:rPr>
                <w:rFonts w:ascii="Times New Roman" w:hAnsi="Times New Roman"/>
                <w:bCs/>
                <w:lang w:val="uk-UA"/>
              </w:rPr>
            </w:pPr>
            <w:r w:rsidRPr="00D8577E">
              <w:rPr>
                <w:rFonts w:ascii="Times New Roman" w:hAnsi="Times New Roman"/>
                <w:bCs/>
                <w:lang w:val="uk-UA"/>
              </w:rPr>
              <w:t>- Фінансові звіти суб’єкта малого підприємництва в складі Балансу (форма № 1-м) і Звіту про фінансові результати (форма № 2-м);</w:t>
            </w:r>
          </w:p>
          <w:p w:rsidR="00611A48" w:rsidRPr="00D8577E" w:rsidRDefault="00611A48" w:rsidP="00611A48">
            <w:pPr>
              <w:pStyle w:val="210"/>
              <w:spacing w:after="0" w:line="240" w:lineRule="auto"/>
              <w:ind w:firstLine="425"/>
              <w:jc w:val="both"/>
              <w:rPr>
                <w:rFonts w:ascii="Times New Roman" w:hAnsi="Times New Roman"/>
                <w:bCs/>
                <w:lang w:val="uk-UA"/>
              </w:rPr>
            </w:pPr>
            <w:r w:rsidRPr="00D8577E">
              <w:rPr>
                <w:rFonts w:ascii="Times New Roman" w:hAnsi="Times New Roman"/>
                <w:bCs/>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rsidR="00611A48" w:rsidRPr="00D8577E" w:rsidRDefault="00611A48" w:rsidP="00611A48">
            <w:pPr>
              <w:pStyle w:val="210"/>
              <w:spacing w:after="0" w:line="240" w:lineRule="auto"/>
              <w:ind w:firstLine="425"/>
              <w:jc w:val="both"/>
              <w:rPr>
                <w:rFonts w:ascii="Times New Roman" w:hAnsi="Times New Roman"/>
                <w:lang w:val="uk-UA"/>
              </w:rPr>
            </w:pPr>
            <w:r w:rsidRPr="00D8577E">
              <w:rPr>
                <w:rFonts w:ascii="Times New Roman" w:hAnsi="Times New Roman"/>
                <w:bCs/>
                <w:lang w:val="uk-UA"/>
              </w:rPr>
              <w:t>*- зазначені вище документи надаються з відміткою про отримання органом статистики або квитанцією № 2 у разі подання електронної звітності.</w:t>
            </w:r>
          </w:p>
          <w:p w:rsidR="00611A48" w:rsidRPr="00D8577E" w:rsidRDefault="00611A48" w:rsidP="00611A48"/>
          <w:p w:rsidR="00611A48" w:rsidRPr="00D8577E" w:rsidRDefault="00611A48" w:rsidP="00611A48"/>
          <w:p w:rsidR="00611A48" w:rsidRPr="00D8577E" w:rsidRDefault="00611A48" w:rsidP="00611A48"/>
          <w:p w:rsidR="00611A48" w:rsidRPr="00D8577E" w:rsidRDefault="00611A48" w:rsidP="00611A48"/>
          <w:p w:rsidR="00084D8A" w:rsidRPr="00D8577E" w:rsidRDefault="00084D8A" w:rsidP="00084D8A">
            <w:pPr>
              <w:spacing w:line="264" w:lineRule="auto"/>
              <w:rPr>
                <w:b/>
                <w:sz w:val="20"/>
                <w:szCs w:val="20"/>
              </w:rPr>
            </w:pPr>
          </w:p>
        </w:tc>
        <w:tc>
          <w:tcPr>
            <w:tcW w:w="7654" w:type="dxa"/>
            <w:vAlign w:val="center"/>
          </w:tcPr>
          <w:p w:rsidR="00611A48" w:rsidRPr="00D8577E" w:rsidRDefault="00611A48" w:rsidP="00611A48">
            <w:pPr>
              <w:jc w:val="center"/>
              <w:rPr>
                <w:b/>
                <w:bCs/>
                <w:iCs/>
                <w:lang w:eastAsia="ru-RU"/>
              </w:rPr>
            </w:pPr>
            <w:r w:rsidRPr="00D8577E">
              <w:rPr>
                <w:b/>
                <w:bCs/>
              </w:rPr>
              <w:lastRenderedPageBreak/>
              <w:t>1.</w:t>
            </w:r>
            <w:r w:rsidRPr="00D8577E">
              <w:rPr>
                <w:b/>
                <w:bCs/>
                <w:iCs/>
                <w:lang w:eastAsia="ru-RU"/>
              </w:rPr>
              <w:t>Наявність в учасника процедури закупівлі обладнання, матеріально-технічної бази та технологій</w:t>
            </w:r>
          </w:p>
          <w:p w:rsidR="00611A48" w:rsidRPr="00D8577E" w:rsidRDefault="00611A48" w:rsidP="00611A48">
            <w:pPr>
              <w:jc w:val="center"/>
              <w:rPr>
                <w:b/>
                <w:iCs/>
                <w:lang w:eastAsia="ru-RU"/>
              </w:rPr>
            </w:pPr>
            <w:r w:rsidRPr="00D8577E">
              <w:rPr>
                <w:b/>
                <w:iCs/>
                <w:lang w:eastAsia="ru-RU"/>
              </w:rPr>
              <w:t>Довідка про наявність техніки (транспортних засобів, основних будівельних (дорожніх) машин, механізмів, обладнання та устаткування тощо)</w:t>
            </w:r>
          </w:p>
          <w:p w:rsidR="00611A48" w:rsidRPr="00D8577E" w:rsidRDefault="00611A48" w:rsidP="00611A48">
            <w:pPr>
              <w:rPr>
                <w:b/>
                <w:iCs/>
                <w:lang w:eastAsia="ru-RU"/>
              </w:rPr>
            </w:pPr>
          </w:p>
          <w:tbl>
            <w:tblPr>
              <w:tblW w:w="6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73"/>
              <w:gridCol w:w="1276"/>
              <w:gridCol w:w="3118"/>
            </w:tblGrid>
            <w:tr w:rsidR="00D8577E" w:rsidRPr="00D8577E" w:rsidTr="009E248E">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jc w:val="center"/>
                    <w:rPr>
                      <w:bCs/>
                      <w:iCs/>
                      <w:lang w:eastAsia="ru-RU"/>
                    </w:rPr>
                  </w:pPr>
                  <w:r w:rsidRPr="00D8577E">
                    <w:rPr>
                      <w:bCs/>
                      <w:iCs/>
                      <w:lang w:eastAsia="ru-RU"/>
                    </w:rPr>
                    <w:t>№</w:t>
                  </w:r>
                </w:p>
                <w:p w:rsidR="00611A48" w:rsidRPr="00D8577E" w:rsidRDefault="00611A48" w:rsidP="00611A48">
                  <w:pPr>
                    <w:jc w:val="center"/>
                    <w:rPr>
                      <w:bCs/>
                      <w:iCs/>
                      <w:lang w:eastAsia="ru-RU"/>
                    </w:rPr>
                  </w:pPr>
                  <w:r w:rsidRPr="00D8577E">
                    <w:rPr>
                      <w:bCs/>
                      <w:iCs/>
                      <w:lang w:eastAsia="ru-RU"/>
                    </w:rPr>
                    <w:t>з/п</w:t>
                  </w:r>
                </w:p>
              </w:tc>
              <w:tc>
                <w:tcPr>
                  <w:tcW w:w="1773"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41" w:firstLine="141"/>
                    <w:jc w:val="center"/>
                    <w:rPr>
                      <w:bCs/>
                      <w:iCs/>
                      <w:lang w:eastAsia="ru-RU"/>
                    </w:rPr>
                  </w:pPr>
                  <w:r w:rsidRPr="00D8577E">
                    <w:rPr>
                      <w:bCs/>
                      <w:iCs/>
                      <w:lang w:eastAsia="ru-RU"/>
                    </w:rPr>
                    <w:t xml:space="preserve">Найменування </w:t>
                  </w:r>
                </w:p>
              </w:tc>
              <w:tc>
                <w:tcPr>
                  <w:tcW w:w="127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jc w:val="center"/>
                    <w:rPr>
                      <w:bCs/>
                      <w:iCs/>
                      <w:lang w:eastAsia="ru-RU"/>
                    </w:rPr>
                  </w:pPr>
                  <w:r w:rsidRPr="00D8577E">
                    <w:rPr>
                      <w:bCs/>
                      <w:iCs/>
                      <w:lang w:eastAsia="ru-RU"/>
                    </w:rPr>
                    <w:t>Кількість</w:t>
                  </w:r>
                </w:p>
              </w:tc>
              <w:tc>
                <w:tcPr>
                  <w:tcW w:w="3118"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jc w:val="center"/>
                    <w:rPr>
                      <w:lang w:eastAsia="ru-RU"/>
                    </w:rPr>
                  </w:pPr>
                  <w:r w:rsidRPr="00D8577E">
                    <w:rPr>
                      <w:lang w:eastAsia="ru-RU"/>
                    </w:rPr>
                    <w:t>Зазначення приналежності</w:t>
                  </w:r>
                </w:p>
              </w:tc>
            </w:tr>
            <w:tr w:rsidR="00D8577E" w:rsidRPr="00D8577E" w:rsidTr="009E248E">
              <w:trPr>
                <w:jc w:val="center"/>
              </w:trPr>
              <w:tc>
                <w:tcPr>
                  <w:tcW w:w="562"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1</w:t>
                  </w:r>
                </w:p>
              </w:tc>
              <w:tc>
                <w:tcPr>
                  <w:tcW w:w="1773"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 xml:space="preserve"> 3</w:t>
                  </w:r>
                </w:p>
              </w:tc>
              <w:tc>
                <w:tcPr>
                  <w:tcW w:w="311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jc w:val="center"/>
                    <w:rPr>
                      <w:bCs/>
                      <w:iCs/>
                      <w:lang w:eastAsia="ru-RU"/>
                    </w:rPr>
                  </w:pPr>
                  <w:r w:rsidRPr="00D8577E">
                    <w:rPr>
                      <w:bCs/>
                      <w:iCs/>
                      <w:lang w:eastAsia="ru-RU"/>
                    </w:rPr>
                    <w:t>4</w:t>
                  </w:r>
                </w:p>
              </w:tc>
            </w:tr>
            <w:tr w:rsidR="00D8577E" w:rsidRPr="00D8577E" w:rsidTr="009E248E">
              <w:trPr>
                <w:jc w:val="center"/>
              </w:trPr>
              <w:tc>
                <w:tcPr>
                  <w:tcW w:w="562"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c>
                <w:tcPr>
                  <w:tcW w:w="1773"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c>
                <w:tcPr>
                  <w:tcW w:w="1276"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c>
                <w:tcPr>
                  <w:tcW w:w="3118"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jc w:val="both"/>
                    <w:rPr>
                      <w:bCs/>
                      <w:iCs/>
                      <w:lang w:eastAsia="ru-RU"/>
                    </w:rPr>
                  </w:pPr>
                </w:p>
              </w:tc>
            </w:tr>
          </w:tbl>
          <w:p w:rsidR="00611A48" w:rsidRPr="00D8577E" w:rsidRDefault="00611A48" w:rsidP="00611A48">
            <w:pPr>
              <w:tabs>
                <w:tab w:val="left" w:pos="9781"/>
              </w:tabs>
              <w:snapToGrid w:val="0"/>
              <w:ind w:right="142" w:firstLine="567"/>
              <w:jc w:val="both"/>
              <w:rPr>
                <w:lang w:eastAsia="ru-RU"/>
              </w:rPr>
            </w:pPr>
            <w:r w:rsidRPr="00D8577E">
              <w:rPr>
                <w:kern w:val="2"/>
              </w:rPr>
              <w:t xml:space="preserve">1. </w:t>
            </w:r>
            <w:r w:rsidRPr="00D8577E">
              <w:rPr>
                <w:lang w:eastAsia="ru-RU"/>
              </w:rPr>
              <w:t>Учасник надає у складі пропозиції має надати:</w:t>
            </w:r>
          </w:p>
          <w:p w:rsidR="00611A48" w:rsidRPr="00D8577E" w:rsidRDefault="00611A48" w:rsidP="00611A48">
            <w:pPr>
              <w:tabs>
                <w:tab w:val="left" w:pos="9781"/>
              </w:tabs>
              <w:snapToGrid w:val="0"/>
              <w:ind w:right="142" w:firstLine="567"/>
              <w:jc w:val="both"/>
              <w:rPr>
                <w:lang w:eastAsia="ru-RU"/>
              </w:rPr>
            </w:pPr>
            <w:r w:rsidRPr="00D8577E">
              <w:rPr>
                <w:lang w:eastAsia="ru-RU"/>
              </w:rPr>
              <w:t>- оригінал Гарантійного листа на фірмовому бланку учасника  за підписом та печаткою (у разі наявності) уповноваженої особи на підпис документів про те, що зазначене в довідці обладнання не перебуває в заставі або в іншому обтяженні;</w:t>
            </w:r>
          </w:p>
          <w:p w:rsidR="00611A48" w:rsidRPr="00D8577E" w:rsidRDefault="00611A48" w:rsidP="00611A48">
            <w:pPr>
              <w:tabs>
                <w:tab w:val="left" w:pos="9781"/>
              </w:tabs>
              <w:snapToGrid w:val="0"/>
              <w:ind w:right="142"/>
              <w:jc w:val="both"/>
            </w:pPr>
          </w:p>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2. Наявність в учасника процедури закупівлі працівників відповідної кваліфікації, які мають необхідні знання та досвід</w:t>
            </w:r>
          </w:p>
          <w:tbl>
            <w:tblPr>
              <w:tblW w:w="6516"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166"/>
              <w:gridCol w:w="1448"/>
              <w:gridCol w:w="1245"/>
              <w:gridCol w:w="1701"/>
            </w:tblGrid>
            <w:tr w:rsidR="00D8577E" w:rsidRPr="00D8577E" w:rsidTr="009E248E">
              <w:trPr>
                <w:trHeight w:val="373"/>
              </w:trPr>
              <w:tc>
                <w:tcPr>
                  <w:tcW w:w="95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right="-82"/>
                    <w:jc w:val="center"/>
                    <w:rPr>
                      <w:bCs/>
                    </w:rPr>
                  </w:pPr>
                  <w:r w:rsidRPr="00D8577E">
                    <w:rPr>
                      <w:bCs/>
                    </w:rPr>
                    <w:lastRenderedPageBreak/>
                    <w:t>№ з/п</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55"/>
                    <w:jc w:val="center"/>
                    <w:rPr>
                      <w:bCs/>
                    </w:rPr>
                  </w:pPr>
                  <w:r w:rsidRPr="00D8577E">
                    <w:rPr>
                      <w:bCs/>
                    </w:rPr>
                    <w:t>Посада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5" w:right="-108" w:hanging="19"/>
                    <w:jc w:val="center"/>
                    <w:rPr>
                      <w:bCs/>
                    </w:rPr>
                  </w:pPr>
                  <w:r w:rsidRPr="00D8577E">
                    <w:rPr>
                      <w:bCs/>
                    </w:rPr>
                    <w:t>П.І.Б</w:t>
                  </w:r>
                </w:p>
              </w:tc>
              <w:tc>
                <w:tcPr>
                  <w:tcW w:w="1245"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41" w:right="-82" w:firstLine="18"/>
                    <w:jc w:val="center"/>
                    <w:rPr>
                      <w:bCs/>
                    </w:rPr>
                  </w:pPr>
                  <w:r w:rsidRPr="00D8577E">
                    <w:rPr>
                      <w:bCs/>
                    </w:rPr>
                    <w:t>Спеціальність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117"/>
                    <w:jc w:val="center"/>
                    <w:rPr>
                      <w:bCs/>
                    </w:rPr>
                  </w:pPr>
                  <w:r w:rsidRPr="00D8577E">
                    <w:rPr>
                      <w:bCs/>
                    </w:rPr>
                    <w:t xml:space="preserve">Досвід роботи </w:t>
                  </w:r>
                </w:p>
              </w:tc>
            </w:tr>
            <w:tr w:rsidR="00D8577E" w:rsidRPr="00D8577E" w:rsidTr="009E248E">
              <w:trPr>
                <w:trHeight w:val="373"/>
              </w:trPr>
              <w:tc>
                <w:tcPr>
                  <w:tcW w:w="95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right="-82"/>
                    <w:jc w:val="center"/>
                    <w:rPr>
                      <w:bCs/>
                    </w:rPr>
                  </w:pPr>
                  <w:r w:rsidRPr="00D8577E">
                    <w:rPr>
                      <w:bCs/>
                    </w:rPr>
                    <w:t>1</w:t>
                  </w:r>
                </w:p>
              </w:tc>
              <w:tc>
                <w:tcPr>
                  <w:tcW w:w="1166"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55"/>
                    <w:jc w:val="center"/>
                    <w:rPr>
                      <w:bCs/>
                    </w:rPr>
                  </w:pPr>
                  <w:r w:rsidRPr="00D8577E">
                    <w:rPr>
                      <w:bCs/>
                    </w:rPr>
                    <w:t>2</w:t>
                  </w:r>
                </w:p>
              </w:tc>
              <w:tc>
                <w:tcPr>
                  <w:tcW w:w="1448"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5" w:right="-108" w:hanging="19"/>
                    <w:jc w:val="center"/>
                    <w:rPr>
                      <w:bCs/>
                    </w:rPr>
                  </w:pPr>
                  <w:r w:rsidRPr="00D8577E">
                    <w:rPr>
                      <w:bCs/>
                    </w:rPr>
                    <w:t>3</w:t>
                  </w:r>
                </w:p>
              </w:tc>
              <w:tc>
                <w:tcPr>
                  <w:tcW w:w="1245"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41" w:right="-82" w:firstLine="18"/>
                    <w:jc w:val="center"/>
                    <w:rPr>
                      <w:bCs/>
                    </w:rPr>
                  </w:pPr>
                  <w:r w:rsidRPr="00D8577E">
                    <w:rPr>
                      <w:bC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11A48" w:rsidRPr="00D8577E" w:rsidRDefault="00611A48" w:rsidP="00611A48">
                  <w:pPr>
                    <w:ind w:left="-134" w:right="-117"/>
                    <w:jc w:val="center"/>
                    <w:rPr>
                      <w:bCs/>
                    </w:rPr>
                  </w:pPr>
                  <w:r w:rsidRPr="00D8577E">
                    <w:rPr>
                      <w:bCs/>
                    </w:rPr>
                    <w:t>6</w:t>
                  </w:r>
                </w:p>
              </w:tc>
            </w:tr>
          </w:tbl>
          <w:p w:rsidR="00611A48" w:rsidRPr="00D8577E" w:rsidRDefault="00611A48" w:rsidP="00611A48">
            <w:pPr>
              <w:pStyle w:val="210"/>
              <w:spacing w:after="0" w:line="240" w:lineRule="auto"/>
              <w:ind w:firstLine="425"/>
              <w:jc w:val="both"/>
              <w:rPr>
                <w:rFonts w:ascii="Times New Roman CYR" w:hAnsi="Times New Roman CYR" w:cs="Times New Roman CYR"/>
                <w:sz w:val="24"/>
                <w:szCs w:val="18"/>
                <w:lang w:val="uk-UA"/>
              </w:rPr>
            </w:pPr>
            <w:r w:rsidRPr="00D8577E">
              <w:rPr>
                <w:rFonts w:ascii="Times New Roman CYR" w:hAnsi="Times New Roman CYR" w:cs="Times New Roman CYR"/>
                <w:sz w:val="24"/>
                <w:szCs w:val="18"/>
                <w:lang w:val="uk-UA"/>
              </w:rPr>
              <w:t>1. В інформаційній довідці про наявність кваліфікованих працівників зазначається інформація про наявність в учасника працівників, які пройшли навчання з «Правил з охорони праці», зокрема обов’язково про проходження навчання, виконавцем робіт з наданням оригіналу або належним чином завіреної копії посвідчення вказаного працівника з «Правил з охорони праці» та наказу про прийняття його на роботу.</w:t>
            </w:r>
          </w:p>
          <w:p w:rsidR="00611A48" w:rsidRPr="00D8577E" w:rsidRDefault="00611A48" w:rsidP="00611A48">
            <w:pPr>
              <w:pStyle w:val="210"/>
              <w:spacing w:after="0" w:line="240" w:lineRule="auto"/>
              <w:jc w:val="both"/>
              <w:rPr>
                <w:rFonts w:ascii="Times New Roman" w:hAnsi="Times New Roman"/>
                <w:lang w:val="uk-UA"/>
              </w:rPr>
            </w:pPr>
          </w:p>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lang w:val="uk-UA"/>
              </w:rPr>
              <w:t>3.</w:t>
            </w:r>
            <w:r w:rsidRPr="00D8577E">
              <w:rPr>
                <w:rFonts w:ascii="Times New Roman" w:hAnsi="Times New Roman"/>
                <w:lang w:val="uk-UA"/>
              </w:rPr>
              <w:t xml:space="preserve"> </w:t>
            </w:r>
            <w:r w:rsidRPr="00D8577E">
              <w:rPr>
                <w:rFonts w:ascii="Times New Roman" w:hAnsi="Times New Roman"/>
                <w:b/>
                <w:bCs/>
                <w:lang w:val="uk-UA"/>
              </w:rPr>
              <w:t>Наявність документально підтвердженого досвіду виконання аналогічних за предметом закупівлі договорів</w:t>
            </w:r>
          </w:p>
          <w:p w:rsidR="00611A48" w:rsidRPr="00D8577E" w:rsidRDefault="00611A48" w:rsidP="00611A48">
            <w:pPr>
              <w:pStyle w:val="210"/>
              <w:spacing w:after="0" w:line="240" w:lineRule="auto"/>
              <w:ind w:left="0"/>
              <w:rPr>
                <w:rFonts w:ascii="Times New Roman" w:hAnsi="Times New Roman"/>
                <w:b/>
                <w:bCs/>
                <w:lang w:val="uk-UA"/>
              </w:rPr>
            </w:pPr>
          </w:p>
          <w:tbl>
            <w:tblPr>
              <w:tblW w:w="6583"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528"/>
              <w:gridCol w:w="1276"/>
              <w:gridCol w:w="1290"/>
              <w:gridCol w:w="836"/>
              <w:gridCol w:w="1215"/>
            </w:tblGrid>
            <w:tr w:rsidR="00D8577E" w:rsidRPr="00D8577E" w:rsidTr="009E248E">
              <w:trPr>
                <w:trHeight w:val="162"/>
              </w:trPr>
              <w:tc>
                <w:tcPr>
                  <w:tcW w:w="43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з/п</w:t>
                  </w:r>
                </w:p>
              </w:tc>
              <w:tc>
                <w:tcPr>
                  <w:tcW w:w="152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xml:space="preserve">Найменування замовника, його адреса, </w:t>
                  </w:r>
                </w:p>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контактний телефон</w:t>
                  </w:r>
                </w:p>
              </w:tc>
              <w:tc>
                <w:tcPr>
                  <w:tcW w:w="1276"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 xml:space="preserve">Найменування предмету договору </w:t>
                  </w:r>
                  <w:proofErr w:type="spellStart"/>
                  <w:r w:rsidRPr="00D8577E">
                    <w:rPr>
                      <w:rFonts w:ascii="Times New Roman" w:hAnsi="Times New Roman"/>
                      <w:b/>
                      <w:bCs/>
                      <w:lang w:val="uk-UA"/>
                    </w:rPr>
                    <w:t>підряду</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Номер та дата укладання договору</w:t>
                  </w:r>
                </w:p>
              </w:tc>
              <w:tc>
                <w:tcPr>
                  <w:tcW w:w="836"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Сума договору</w:t>
                  </w:r>
                </w:p>
              </w:tc>
              <w:tc>
                <w:tcPr>
                  <w:tcW w:w="1215"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Стан виконання</w:t>
                  </w:r>
                </w:p>
              </w:tc>
            </w:tr>
            <w:tr w:rsidR="00D8577E" w:rsidRPr="00D8577E" w:rsidTr="009E248E">
              <w:trPr>
                <w:trHeight w:val="263"/>
              </w:trPr>
              <w:tc>
                <w:tcPr>
                  <w:tcW w:w="438" w:type="dxa"/>
                  <w:tcBorders>
                    <w:top w:val="single" w:sz="4" w:space="0" w:color="auto"/>
                    <w:left w:val="single" w:sz="4" w:space="0" w:color="auto"/>
                    <w:bottom w:val="single" w:sz="4" w:space="0" w:color="auto"/>
                    <w:right w:val="single" w:sz="4" w:space="0" w:color="auto"/>
                  </w:tcBorders>
                  <w:hideMark/>
                </w:tcPr>
                <w:p w:rsidR="00611A48" w:rsidRPr="00D8577E" w:rsidRDefault="00611A48" w:rsidP="00611A48">
                  <w:pPr>
                    <w:pStyle w:val="210"/>
                    <w:spacing w:after="0" w:line="240" w:lineRule="auto"/>
                    <w:ind w:left="0"/>
                    <w:jc w:val="center"/>
                    <w:rPr>
                      <w:rFonts w:ascii="Times New Roman" w:hAnsi="Times New Roman"/>
                      <w:b/>
                      <w:bCs/>
                      <w:lang w:val="uk-UA"/>
                    </w:rPr>
                  </w:pPr>
                  <w:r w:rsidRPr="00D8577E">
                    <w:rPr>
                      <w:rFonts w:ascii="Times New Roman" w:hAnsi="Times New Roman"/>
                      <w:b/>
                      <w:bCs/>
                      <w:lang w:val="uk-UA"/>
                    </w:rPr>
                    <w:t>1.</w:t>
                  </w:r>
                </w:p>
              </w:tc>
              <w:tc>
                <w:tcPr>
                  <w:tcW w:w="1528"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1276"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1290"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836"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c>
                <w:tcPr>
                  <w:tcW w:w="1215" w:type="dxa"/>
                  <w:tcBorders>
                    <w:top w:val="single" w:sz="4" w:space="0" w:color="auto"/>
                    <w:left w:val="single" w:sz="4" w:space="0" w:color="auto"/>
                    <w:bottom w:val="single" w:sz="4" w:space="0" w:color="auto"/>
                    <w:right w:val="single" w:sz="4" w:space="0" w:color="auto"/>
                  </w:tcBorders>
                </w:tcPr>
                <w:p w:rsidR="00611A48" w:rsidRPr="00D8577E" w:rsidRDefault="00611A48" w:rsidP="00611A48">
                  <w:pPr>
                    <w:pStyle w:val="210"/>
                    <w:spacing w:after="0" w:line="240" w:lineRule="auto"/>
                    <w:ind w:left="0"/>
                    <w:jc w:val="center"/>
                    <w:rPr>
                      <w:rFonts w:ascii="Times New Roman" w:hAnsi="Times New Roman"/>
                      <w:b/>
                      <w:bCs/>
                      <w:lang w:val="uk-UA"/>
                    </w:rPr>
                  </w:pPr>
                </w:p>
              </w:tc>
            </w:tr>
          </w:tbl>
          <w:p w:rsidR="00611A48" w:rsidRPr="00D8577E" w:rsidRDefault="00611A48" w:rsidP="00611A48">
            <w:pPr>
              <w:pStyle w:val="210"/>
              <w:spacing w:after="0" w:line="240" w:lineRule="auto"/>
              <w:ind w:left="0" w:firstLine="567"/>
              <w:jc w:val="both"/>
              <w:rPr>
                <w:rFonts w:ascii="Times New Roman" w:hAnsi="Times New Roman"/>
                <w:lang w:val="uk-UA"/>
              </w:rPr>
            </w:pPr>
            <w:r w:rsidRPr="00D8577E">
              <w:rPr>
                <w:rFonts w:ascii="Times New Roman" w:hAnsi="Times New Roman"/>
                <w:b/>
                <w:bCs/>
                <w:lang w:val="uk-UA"/>
              </w:rPr>
              <w:t xml:space="preserve">1. </w:t>
            </w:r>
            <w:r w:rsidRPr="00D8577E">
              <w:rPr>
                <w:rFonts w:ascii="Times New Roman" w:hAnsi="Times New Roman"/>
                <w:lang w:val="uk-UA"/>
              </w:rPr>
              <w:t xml:space="preserve">На підтвердження інформації зазначеної у довідці учасник надає копію аналогічних договорів </w:t>
            </w:r>
            <w:proofErr w:type="spellStart"/>
            <w:r w:rsidRPr="00D8577E">
              <w:rPr>
                <w:rFonts w:ascii="Times New Roman" w:hAnsi="Times New Roman"/>
                <w:lang w:val="uk-UA"/>
              </w:rPr>
              <w:t>підряду</w:t>
            </w:r>
            <w:proofErr w:type="spellEnd"/>
            <w:r w:rsidRPr="00D8577E">
              <w:rPr>
                <w:rFonts w:ascii="Times New Roman" w:hAnsi="Times New Roman"/>
                <w:lang w:val="uk-UA"/>
              </w:rPr>
              <w:t>* (не менше двох (без додатків та додаткових угод) та документів, що згідно з будівельними нормами підтверджують прийняття замовником виконаних учасником будівельних робіт – остання ПФ №КБ-3 із підписами та печатками Замовника та відгук від замовника будівництва, який повинен містити інформацію про якість виконаних робіт, термін виконання робіт, номер договору, дату договору суму укладеного договору та суму оплачених будівельних робіт.</w:t>
            </w:r>
          </w:p>
          <w:p w:rsidR="00611A48" w:rsidRPr="00D8577E" w:rsidRDefault="00611A48" w:rsidP="00611A48">
            <w:pPr>
              <w:pStyle w:val="210"/>
              <w:spacing w:after="0" w:line="240" w:lineRule="auto"/>
              <w:ind w:left="0" w:firstLine="567"/>
              <w:jc w:val="both"/>
              <w:rPr>
                <w:rFonts w:ascii="Times New Roman" w:hAnsi="Times New Roman"/>
                <w:lang w:val="uk-UA"/>
              </w:rPr>
            </w:pPr>
            <w:r w:rsidRPr="00D8577E">
              <w:rPr>
                <w:rFonts w:ascii="Times New Roman" w:hAnsi="Times New Roman"/>
                <w:lang w:val="uk-UA"/>
              </w:rPr>
              <w:t xml:space="preserve">* - Під аналогічним договором в даній тендерній документації слід розуміти виконання договорів </w:t>
            </w:r>
            <w:proofErr w:type="spellStart"/>
            <w:r w:rsidRPr="00D8577E">
              <w:rPr>
                <w:rFonts w:ascii="Times New Roman" w:hAnsi="Times New Roman"/>
                <w:lang w:val="uk-UA"/>
              </w:rPr>
              <w:t>підряду</w:t>
            </w:r>
            <w:proofErr w:type="spellEnd"/>
            <w:r w:rsidRPr="00D8577E">
              <w:rPr>
                <w:rFonts w:ascii="Times New Roman" w:hAnsi="Times New Roman"/>
                <w:lang w:val="uk-UA"/>
              </w:rPr>
              <w:t xml:space="preserve"> із нового будівництва (будівництва) або реконструкції, або капітального ремонту.</w:t>
            </w:r>
          </w:p>
          <w:p w:rsidR="00611A48" w:rsidRPr="00D8577E" w:rsidRDefault="00611A48" w:rsidP="00611A48">
            <w:pPr>
              <w:pStyle w:val="210"/>
              <w:spacing w:after="0" w:line="240" w:lineRule="auto"/>
              <w:ind w:left="0"/>
              <w:jc w:val="both"/>
              <w:rPr>
                <w:rFonts w:ascii="Times New Roman" w:hAnsi="Times New Roman"/>
                <w:lang w:val="uk-UA"/>
              </w:rPr>
            </w:pPr>
          </w:p>
          <w:p w:rsidR="00084D8A" w:rsidRPr="00D8577E" w:rsidRDefault="00084D8A" w:rsidP="00611A48">
            <w:pPr>
              <w:pStyle w:val="210"/>
              <w:spacing w:after="0" w:line="240" w:lineRule="auto"/>
              <w:ind w:firstLine="425"/>
              <w:jc w:val="both"/>
              <w:rPr>
                <w:b/>
                <w:sz w:val="20"/>
                <w:szCs w:val="20"/>
                <w:lang w:val="uk-UA"/>
              </w:rPr>
            </w:pPr>
          </w:p>
        </w:tc>
      </w:tr>
      <w:tr w:rsidR="00D8577E" w:rsidRPr="00D8577E" w:rsidTr="00077A71">
        <w:trPr>
          <w:trHeight w:val="1653"/>
        </w:trPr>
        <w:tc>
          <w:tcPr>
            <w:tcW w:w="518" w:type="dxa"/>
            <w:vAlign w:val="center"/>
          </w:tcPr>
          <w:p w:rsidR="0031616D" w:rsidRPr="00D8577E" w:rsidRDefault="0031616D" w:rsidP="00083A1F">
            <w:pPr>
              <w:jc w:val="center"/>
              <w:rPr>
                <w:b/>
                <w:sz w:val="22"/>
                <w:szCs w:val="22"/>
              </w:rPr>
            </w:pPr>
            <w:r w:rsidRPr="00D8577E">
              <w:rPr>
                <w:b/>
                <w:sz w:val="22"/>
                <w:szCs w:val="22"/>
              </w:rPr>
              <w:lastRenderedPageBreak/>
              <w:t>3</w:t>
            </w:r>
          </w:p>
        </w:tc>
        <w:tc>
          <w:tcPr>
            <w:tcW w:w="1184" w:type="dxa"/>
            <w:vAlign w:val="center"/>
          </w:tcPr>
          <w:p w:rsidR="0031616D" w:rsidRPr="00D8577E" w:rsidRDefault="0031616D" w:rsidP="0031616D">
            <w:pPr>
              <w:rPr>
                <w:b/>
                <w:sz w:val="20"/>
                <w:szCs w:val="20"/>
              </w:rPr>
            </w:pPr>
            <w:r w:rsidRPr="00D8577E">
              <w:rPr>
                <w:b/>
                <w:sz w:val="20"/>
                <w:szCs w:val="20"/>
              </w:rPr>
              <w:t xml:space="preserve">Додаток 3 до </w:t>
            </w:r>
          </w:p>
          <w:p w:rsidR="0031616D" w:rsidRPr="00D8577E" w:rsidRDefault="0031616D" w:rsidP="0031616D">
            <w:pPr>
              <w:rPr>
                <w:b/>
                <w:sz w:val="20"/>
                <w:szCs w:val="20"/>
              </w:rPr>
            </w:pPr>
            <w:r w:rsidRPr="00D8577E">
              <w:rPr>
                <w:b/>
                <w:sz w:val="20"/>
                <w:szCs w:val="20"/>
              </w:rPr>
              <w:t>Тендерної документації</w:t>
            </w:r>
          </w:p>
        </w:tc>
        <w:tc>
          <w:tcPr>
            <w:tcW w:w="6945" w:type="dxa"/>
            <w:vAlign w:val="center"/>
          </w:tcPr>
          <w:p w:rsidR="0031616D" w:rsidRPr="00D8577E" w:rsidRDefault="0031616D" w:rsidP="0031616D">
            <w:pPr>
              <w:jc w:val="both"/>
              <w:rPr>
                <w:sz w:val="22"/>
                <w:szCs w:val="22"/>
              </w:rPr>
            </w:pPr>
            <w:r w:rsidRPr="00D8577E">
              <w:rPr>
                <w:sz w:val="22"/>
                <w:szCs w:val="22"/>
              </w:rPr>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w:t>
            </w:r>
          </w:p>
          <w:p w:rsidR="0031616D" w:rsidRPr="00D8577E" w:rsidRDefault="0031616D" w:rsidP="0031616D">
            <w:pPr>
              <w:jc w:val="both"/>
              <w:rPr>
                <w:sz w:val="22"/>
                <w:szCs w:val="22"/>
              </w:rPr>
            </w:pPr>
            <w:r w:rsidRPr="00D8577E">
              <w:rPr>
                <w:sz w:val="22"/>
                <w:szCs w:val="22"/>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документації та відповідно вимог технічного завдання наступні документи (у форматі WORD/PDF та файл </w:t>
            </w:r>
            <w:proofErr w:type="spellStart"/>
            <w:r w:rsidRPr="00D8577E">
              <w:rPr>
                <w:sz w:val="22"/>
                <w:szCs w:val="22"/>
              </w:rPr>
              <w:t>imd</w:t>
            </w:r>
            <w:proofErr w:type="spellEnd"/>
            <w:r w:rsidRPr="00D8577E">
              <w:rPr>
                <w:sz w:val="22"/>
                <w:szCs w:val="22"/>
              </w:rPr>
              <w:t>/</w:t>
            </w:r>
            <w:proofErr w:type="spellStart"/>
            <w:r w:rsidRPr="00D8577E">
              <w:rPr>
                <w:sz w:val="22"/>
                <w:szCs w:val="22"/>
              </w:rPr>
              <w:t>ims</w:t>
            </w:r>
            <w:proofErr w:type="spellEnd"/>
            <w:r w:rsidRPr="00D8577E">
              <w:rPr>
                <w:sz w:val="22"/>
                <w:szCs w:val="22"/>
              </w:rPr>
              <w:t xml:space="preserve">): </w:t>
            </w:r>
          </w:p>
          <w:p w:rsidR="0031616D" w:rsidRPr="00D8577E" w:rsidRDefault="0031616D" w:rsidP="0031616D">
            <w:pPr>
              <w:rPr>
                <w:sz w:val="22"/>
                <w:szCs w:val="22"/>
              </w:rPr>
            </w:pPr>
            <w:r w:rsidRPr="00D8577E">
              <w:rPr>
                <w:sz w:val="22"/>
                <w:szCs w:val="22"/>
              </w:rPr>
              <w:t>•</w:t>
            </w:r>
            <w:r w:rsidRPr="00D8577E">
              <w:rPr>
                <w:sz w:val="22"/>
                <w:szCs w:val="22"/>
              </w:rPr>
              <w:tab/>
              <w:t>договірну ціну;</w:t>
            </w:r>
          </w:p>
          <w:p w:rsidR="0031616D" w:rsidRPr="00D8577E" w:rsidRDefault="0031616D" w:rsidP="0031616D">
            <w:pPr>
              <w:rPr>
                <w:sz w:val="22"/>
                <w:szCs w:val="22"/>
              </w:rPr>
            </w:pPr>
            <w:r w:rsidRPr="00D8577E">
              <w:rPr>
                <w:sz w:val="22"/>
                <w:szCs w:val="22"/>
              </w:rPr>
              <w:t>•</w:t>
            </w:r>
            <w:r w:rsidRPr="00D8577E">
              <w:rPr>
                <w:sz w:val="22"/>
                <w:szCs w:val="22"/>
              </w:rPr>
              <w:tab/>
              <w:t>локальні кошториси;</w:t>
            </w:r>
          </w:p>
          <w:p w:rsidR="0031616D" w:rsidRPr="00D8577E" w:rsidRDefault="0031616D" w:rsidP="0031616D">
            <w:pPr>
              <w:rPr>
                <w:sz w:val="22"/>
                <w:szCs w:val="22"/>
              </w:rPr>
            </w:pPr>
            <w:r w:rsidRPr="00D8577E">
              <w:rPr>
                <w:sz w:val="22"/>
                <w:szCs w:val="22"/>
              </w:rPr>
              <w:lastRenderedPageBreak/>
              <w:t>•</w:t>
            </w:r>
            <w:r w:rsidRPr="00D8577E">
              <w:rPr>
                <w:sz w:val="22"/>
                <w:szCs w:val="22"/>
              </w:rPr>
              <w:tab/>
              <w:t>підсумкову відомість ресурсів.</w:t>
            </w:r>
          </w:p>
          <w:p w:rsidR="0031616D" w:rsidRPr="00D8577E" w:rsidRDefault="0031616D" w:rsidP="0031616D">
            <w:pPr>
              <w:jc w:val="both"/>
              <w:rPr>
                <w:sz w:val="22"/>
                <w:szCs w:val="22"/>
              </w:rPr>
            </w:pPr>
            <w:r w:rsidRPr="00D8577E">
              <w:rPr>
                <w:sz w:val="22"/>
                <w:szCs w:val="22"/>
              </w:rPr>
              <w:t xml:space="preserve">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D8577E">
              <w:rPr>
                <w:sz w:val="22"/>
                <w:szCs w:val="22"/>
              </w:rPr>
              <w:t>Мінрегіону</w:t>
            </w:r>
            <w:proofErr w:type="spellEnd"/>
            <w:r w:rsidRPr="00D8577E">
              <w:rPr>
                <w:sz w:val="22"/>
                <w:szCs w:val="22"/>
              </w:rPr>
              <w:t xml:space="preserve"> від 27.07.2018 № 196, зареєстрованим у Мін'юсті 16.08.2018 за № 931/32383).</w:t>
            </w:r>
          </w:p>
          <w:p w:rsidR="0031616D" w:rsidRPr="00D8577E" w:rsidRDefault="0031616D" w:rsidP="0031616D">
            <w:pPr>
              <w:jc w:val="both"/>
              <w:rPr>
                <w:sz w:val="22"/>
                <w:szCs w:val="22"/>
              </w:rPr>
            </w:pPr>
            <w:r w:rsidRPr="00D8577E">
              <w:rPr>
                <w:sz w:val="22"/>
                <w:szCs w:val="22"/>
              </w:rPr>
              <w:t xml:space="preserve">3. Ціна тендерної пропозиції (договірна ціна) є твердою </w:t>
            </w:r>
            <w:r w:rsidRPr="00D8577E">
              <w:rPr>
                <w:bCs/>
                <w:sz w:val="22"/>
                <w:szCs w:val="22"/>
              </w:rPr>
              <w:t>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D8577E">
              <w:rPr>
                <w:bCs/>
                <w:sz w:val="22"/>
                <w:szCs w:val="22"/>
              </w:rPr>
              <w:t>Мінрегіону</w:t>
            </w:r>
            <w:proofErr w:type="spellEnd"/>
            <w:r w:rsidRPr="00D8577E">
              <w:rPr>
                <w:bCs/>
                <w:sz w:val="22"/>
                <w:szCs w:val="22"/>
              </w:rPr>
              <w:t>) від 01.11.2021 №281</w:t>
            </w:r>
            <w:r w:rsidRPr="00D8577E">
              <w:rPr>
                <w:sz w:val="22"/>
                <w:szCs w:val="22"/>
              </w:rPr>
              <w:t>.</w:t>
            </w:r>
          </w:p>
          <w:p w:rsidR="0031616D" w:rsidRPr="00D8577E" w:rsidRDefault="0031616D" w:rsidP="0031616D">
            <w:pPr>
              <w:jc w:val="both"/>
              <w:rPr>
                <w:sz w:val="22"/>
                <w:szCs w:val="22"/>
              </w:rPr>
            </w:pPr>
            <w:r w:rsidRPr="00D8577E">
              <w:rPr>
                <w:sz w:val="22"/>
                <w:szCs w:val="22"/>
              </w:rPr>
              <w:t>4. Учасник повинен надати дозвільні документи на виконання робіт підвищеної небезпеки, виданий (-і) Державною службою України з питань праці або її територіальними органами/Держгірпромнаглядом/територіальними органами/ іншими уповноваженими державними органами на виконання робіт підвищеної небезпеки (дозвіл на виконання робіт підвищеної небезпеки або декларація відповідності матеріально-технічної бази вимогам законодавства з питань охорони праці): роботи, що виконуються на висоті понад 1,3 метра.).</w:t>
            </w:r>
          </w:p>
          <w:p w:rsidR="0031616D" w:rsidRPr="00D8577E" w:rsidRDefault="0031616D" w:rsidP="0031616D">
            <w:pPr>
              <w:jc w:val="both"/>
              <w:rPr>
                <w:sz w:val="22"/>
                <w:szCs w:val="22"/>
              </w:rPr>
            </w:pPr>
            <w:r w:rsidRPr="00D8577E">
              <w:rPr>
                <w:sz w:val="22"/>
                <w:szCs w:val="22"/>
              </w:rPr>
              <w:t>5. Також, Учасник повинен надати висновок психофізіологічної експертизи робітників про відповідність професійним вимогам до виконання робіт підвищеної небезпеки та тих, що потребують професійного добору.</w:t>
            </w:r>
          </w:p>
          <w:p w:rsidR="0031616D" w:rsidRPr="00D8577E" w:rsidRDefault="0031616D" w:rsidP="0031616D">
            <w:pPr>
              <w:jc w:val="both"/>
              <w:rPr>
                <w:sz w:val="22"/>
                <w:szCs w:val="22"/>
              </w:rPr>
            </w:pPr>
            <w:r w:rsidRPr="00D8577E">
              <w:rPr>
                <w:sz w:val="22"/>
                <w:szCs w:val="22"/>
              </w:rPr>
              <w:t>6 Технічні, якісні характеристики предмета закупівлі повинні передбачати необхідність застосування заходів із захисту довкілля.</w:t>
            </w:r>
          </w:p>
          <w:p w:rsidR="0031616D" w:rsidRPr="00D8577E" w:rsidRDefault="0031616D" w:rsidP="0031616D">
            <w:pPr>
              <w:jc w:val="both"/>
              <w:rPr>
                <w:sz w:val="22"/>
                <w:szCs w:val="22"/>
              </w:rPr>
            </w:pPr>
            <w:r w:rsidRPr="00D8577E">
              <w:rPr>
                <w:sz w:val="22"/>
                <w:szCs w:val="22"/>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31616D" w:rsidRPr="00D8577E" w:rsidRDefault="0031616D" w:rsidP="0031616D">
            <w:pPr>
              <w:jc w:val="both"/>
              <w:rPr>
                <w:sz w:val="22"/>
                <w:szCs w:val="22"/>
              </w:rPr>
            </w:pPr>
            <w:r w:rsidRPr="00D8577E">
              <w:rPr>
                <w:sz w:val="22"/>
                <w:szCs w:val="22"/>
              </w:rPr>
              <w:t>Під час виконання робіт необхідно застосовувати заходи із захисту довкілля, зокрема:</w:t>
            </w:r>
          </w:p>
          <w:p w:rsidR="0031616D" w:rsidRPr="00D8577E" w:rsidRDefault="0031616D" w:rsidP="0031616D">
            <w:pPr>
              <w:jc w:val="both"/>
              <w:rPr>
                <w:sz w:val="22"/>
                <w:szCs w:val="22"/>
              </w:rPr>
            </w:pPr>
            <w:r w:rsidRPr="00D8577E">
              <w:rPr>
                <w:sz w:val="22"/>
                <w:szCs w:val="22"/>
              </w:rPr>
              <w:t>-</w:t>
            </w:r>
            <w:r w:rsidRPr="00D8577E">
              <w:rPr>
                <w:sz w:val="22"/>
                <w:szCs w:val="22"/>
              </w:rPr>
              <w:tab/>
              <w:t>не допускати розливу нафтопродуктів, мастил та інших хімічних речовин на ґрунт, асфальтове покриття;</w:t>
            </w:r>
          </w:p>
          <w:p w:rsidR="0031616D" w:rsidRPr="00D8577E" w:rsidRDefault="0031616D" w:rsidP="0031616D">
            <w:pPr>
              <w:jc w:val="both"/>
              <w:rPr>
                <w:sz w:val="22"/>
                <w:szCs w:val="22"/>
              </w:rPr>
            </w:pPr>
            <w:r w:rsidRPr="00D8577E">
              <w:rPr>
                <w:sz w:val="22"/>
                <w:szCs w:val="22"/>
              </w:rPr>
              <w:t>-</w:t>
            </w:r>
            <w:r w:rsidRPr="00D8577E">
              <w:rPr>
                <w:sz w:val="22"/>
                <w:szCs w:val="22"/>
              </w:rPr>
              <w:tab/>
              <w:t>під час експлуатації автотранспорту викид відпрацьованих газів не повинен перевищувати допустимі норми;</w:t>
            </w:r>
          </w:p>
          <w:p w:rsidR="0031616D" w:rsidRPr="00D8577E" w:rsidRDefault="0031616D" w:rsidP="0031616D">
            <w:pPr>
              <w:jc w:val="both"/>
              <w:rPr>
                <w:sz w:val="22"/>
                <w:szCs w:val="22"/>
              </w:rPr>
            </w:pPr>
            <w:r w:rsidRPr="00D8577E">
              <w:rPr>
                <w:sz w:val="22"/>
                <w:szCs w:val="22"/>
              </w:rPr>
              <w:t>-</w:t>
            </w:r>
            <w:r w:rsidRPr="00D8577E">
              <w:rPr>
                <w:sz w:val="22"/>
                <w:szCs w:val="22"/>
              </w:rPr>
              <w:tab/>
              <w:t>не допускати складування сміття у несанкціонованих місцях;</w:t>
            </w:r>
          </w:p>
          <w:p w:rsidR="0031616D" w:rsidRPr="00D8577E" w:rsidRDefault="0031616D" w:rsidP="0031616D">
            <w:pPr>
              <w:jc w:val="both"/>
              <w:rPr>
                <w:sz w:val="22"/>
                <w:szCs w:val="22"/>
              </w:rPr>
            </w:pPr>
            <w:r w:rsidRPr="00D8577E">
              <w:rPr>
                <w:sz w:val="22"/>
                <w:szCs w:val="22"/>
              </w:rPr>
              <w:t>-</w:t>
            </w:r>
            <w:r w:rsidRPr="00D8577E">
              <w:rPr>
                <w:sz w:val="22"/>
                <w:szCs w:val="22"/>
              </w:rPr>
              <w:tab/>
              <w:t>компенсувати шкоду, заподіяну в разі забруднення або іншого негативного впливу на природне середовище.</w:t>
            </w:r>
          </w:p>
          <w:p w:rsidR="0031616D" w:rsidRPr="00D8577E" w:rsidRDefault="0031616D" w:rsidP="0031616D">
            <w:pPr>
              <w:ind w:firstLine="708"/>
              <w:jc w:val="both"/>
              <w:rPr>
                <w:sz w:val="22"/>
                <w:szCs w:val="22"/>
              </w:rPr>
            </w:pPr>
            <w:r w:rsidRPr="00D8577E">
              <w:rPr>
                <w:sz w:val="22"/>
                <w:szCs w:val="22"/>
              </w:rPr>
              <w:lastRenderedPageBreak/>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31616D" w:rsidRPr="00D8577E" w:rsidRDefault="0031616D" w:rsidP="0031616D">
            <w:pPr>
              <w:ind w:firstLine="708"/>
              <w:jc w:val="both"/>
              <w:rPr>
                <w:sz w:val="22"/>
                <w:szCs w:val="22"/>
              </w:rPr>
            </w:pPr>
            <w:r w:rsidRPr="00D8577E">
              <w:rPr>
                <w:sz w:val="22"/>
                <w:szCs w:val="22"/>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31616D" w:rsidRPr="00D8577E" w:rsidRDefault="0031616D" w:rsidP="0031616D">
            <w:pPr>
              <w:jc w:val="both"/>
              <w:rPr>
                <w:sz w:val="22"/>
                <w:szCs w:val="22"/>
              </w:rPr>
            </w:pPr>
            <w:r w:rsidRPr="00D8577E">
              <w:rPr>
                <w:sz w:val="22"/>
                <w:szCs w:val="22"/>
              </w:rPr>
              <w:t>7.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31616D" w:rsidRPr="00D8577E" w:rsidRDefault="0031616D" w:rsidP="0031616D">
            <w:pPr>
              <w:jc w:val="both"/>
              <w:rPr>
                <w:sz w:val="22"/>
                <w:szCs w:val="22"/>
              </w:rPr>
            </w:pPr>
            <w:r w:rsidRPr="00D8577E">
              <w:rPr>
                <w:sz w:val="22"/>
                <w:szCs w:val="22"/>
              </w:rPr>
              <w:t>8.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31616D" w:rsidRPr="00D8577E" w:rsidRDefault="0031616D" w:rsidP="0031616D">
            <w:pPr>
              <w:jc w:val="both"/>
              <w:rPr>
                <w:sz w:val="22"/>
                <w:szCs w:val="22"/>
              </w:rPr>
            </w:pPr>
            <w:r w:rsidRPr="00D8577E">
              <w:rPr>
                <w:sz w:val="22"/>
                <w:szCs w:val="22"/>
              </w:rPr>
              <w:t xml:space="preserve">9. Якщо тендерна  пропозиція закупівлі Учасника містить не всі види робіт або зміну обсягів та складу робіт згідно з документацією </w:t>
            </w:r>
            <w:proofErr w:type="spellStart"/>
            <w:r w:rsidRPr="00D8577E">
              <w:rPr>
                <w:sz w:val="22"/>
                <w:szCs w:val="22"/>
              </w:rPr>
              <w:t>закупівель</w:t>
            </w:r>
            <w:proofErr w:type="spellEnd"/>
            <w:r w:rsidRPr="00D8577E">
              <w:rPr>
                <w:sz w:val="22"/>
                <w:szCs w:val="22"/>
              </w:rPr>
              <w:t>, ця тендерна пропозиція вважається такою, що не відповідає умовам документації закупівлі, та відхиляється замовником (надати лист-згоду).</w:t>
            </w:r>
          </w:p>
          <w:p w:rsidR="0031616D" w:rsidRPr="00D8577E" w:rsidRDefault="0031616D" w:rsidP="0031616D">
            <w:pPr>
              <w:jc w:val="both"/>
              <w:rPr>
                <w:sz w:val="22"/>
                <w:szCs w:val="22"/>
              </w:rPr>
            </w:pPr>
            <w:r w:rsidRPr="00D8577E">
              <w:rPr>
                <w:sz w:val="22"/>
                <w:szCs w:val="22"/>
              </w:rPr>
              <w:t>10.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31616D" w:rsidRPr="00D8577E" w:rsidRDefault="0031616D" w:rsidP="0031616D">
            <w:pPr>
              <w:jc w:val="both"/>
              <w:rPr>
                <w:sz w:val="22"/>
                <w:szCs w:val="22"/>
              </w:rPr>
            </w:pPr>
            <w:r w:rsidRPr="00D8577E">
              <w:rPr>
                <w:sz w:val="22"/>
                <w:szCs w:val="22"/>
              </w:rPr>
              <w:t>11.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31616D" w:rsidRPr="00D8577E" w:rsidRDefault="0031616D" w:rsidP="0031616D">
            <w:pPr>
              <w:jc w:val="both"/>
              <w:rPr>
                <w:sz w:val="22"/>
                <w:szCs w:val="22"/>
              </w:rPr>
            </w:pPr>
            <w:r w:rsidRPr="00D8577E">
              <w:rPr>
                <w:sz w:val="22"/>
                <w:szCs w:val="22"/>
              </w:rPr>
              <w:t>12.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31616D" w:rsidRPr="00D8577E" w:rsidRDefault="0031616D" w:rsidP="0031616D">
            <w:pPr>
              <w:jc w:val="both"/>
              <w:rPr>
                <w:sz w:val="22"/>
                <w:szCs w:val="22"/>
              </w:rPr>
            </w:pPr>
          </w:p>
          <w:p w:rsidR="0031616D" w:rsidRPr="00D8577E" w:rsidRDefault="0031616D" w:rsidP="0031616D">
            <w:pPr>
              <w:jc w:val="both"/>
              <w:rPr>
                <w:sz w:val="22"/>
                <w:szCs w:val="22"/>
              </w:rPr>
            </w:pPr>
            <w:r w:rsidRPr="00D8577E">
              <w:rPr>
                <w:sz w:val="22"/>
                <w:szCs w:val="22"/>
              </w:rPr>
              <w:t>Примітка:</w:t>
            </w:r>
          </w:p>
          <w:p w:rsidR="0031616D" w:rsidRPr="00D8577E" w:rsidRDefault="0031616D" w:rsidP="0031616D">
            <w:pPr>
              <w:jc w:val="both"/>
              <w:rPr>
                <w:sz w:val="22"/>
                <w:szCs w:val="22"/>
              </w:rPr>
            </w:pPr>
            <w:r w:rsidRPr="00D8577E">
              <w:rPr>
                <w:sz w:val="22"/>
                <w:szCs w:val="22"/>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w:t>
            </w:r>
            <w:r w:rsidRPr="00D8577E">
              <w:rPr>
                <w:sz w:val="22"/>
                <w:szCs w:val="22"/>
              </w:rPr>
              <w:lastRenderedPageBreak/>
              <w:t xml:space="preserve">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N41910 від 08 травня 2023). </w:t>
            </w:r>
          </w:p>
          <w:p w:rsidR="0031616D" w:rsidRPr="00D8577E" w:rsidRDefault="0031616D" w:rsidP="002B3F4D">
            <w:pPr>
              <w:pStyle w:val="210"/>
              <w:spacing w:after="0" w:line="240" w:lineRule="auto"/>
              <w:ind w:left="0"/>
              <w:jc w:val="center"/>
              <w:rPr>
                <w:rFonts w:ascii="Times New Roman" w:hAnsi="Times New Roman"/>
                <w:b/>
                <w:bCs/>
                <w:lang w:val="uk-UA"/>
              </w:rPr>
            </w:pPr>
          </w:p>
        </w:tc>
        <w:tc>
          <w:tcPr>
            <w:tcW w:w="7654" w:type="dxa"/>
            <w:vAlign w:val="center"/>
          </w:tcPr>
          <w:p w:rsidR="0031616D" w:rsidRPr="00D8577E" w:rsidRDefault="0031616D" w:rsidP="0031616D">
            <w:pPr>
              <w:jc w:val="both"/>
              <w:rPr>
                <w:sz w:val="22"/>
                <w:szCs w:val="22"/>
              </w:rPr>
            </w:pPr>
            <w:r w:rsidRPr="00D8577E">
              <w:rPr>
                <w:sz w:val="22"/>
                <w:szCs w:val="22"/>
              </w:rPr>
              <w:lastRenderedPageBreak/>
              <w:t xml:space="preserve">1. 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w:t>
            </w:r>
          </w:p>
          <w:p w:rsidR="0031616D" w:rsidRPr="00D8577E" w:rsidRDefault="0031616D" w:rsidP="0031616D">
            <w:pPr>
              <w:jc w:val="both"/>
              <w:rPr>
                <w:sz w:val="22"/>
                <w:szCs w:val="22"/>
              </w:rPr>
            </w:pPr>
            <w:r w:rsidRPr="00D8577E">
              <w:rPr>
                <w:sz w:val="22"/>
                <w:szCs w:val="22"/>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документації та відповідно вимог технічного завдання наступні документи (у форматі WORD/PDF та файл </w:t>
            </w:r>
            <w:proofErr w:type="spellStart"/>
            <w:r w:rsidRPr="00D8577E">
              <w:rPr>
                <w:sz w:val="22"/>
                <w:szCs w:val="22"/>
              </w:rPr>
              <w:t>imd</w:t>
            </w:r>
            <w:proofErr w:type="spellEnd"/>
            <w:r w:rsidRPr="00D8577E">
              <w:rPr>
                <w:sz w:val="22"/>
                <w:szCs w:val="22"/>
              </w:rPr>
              <w:t>/</w:t>
            </w:r>
            <w:proofErr w:type="spellStart"/>
            <w:r w:rsidRPr="00D8577E">
              <w:rPr>
                <w:sz w:val="22"/>
                <w:szCs w:val="22"/>
              </w:rPr>
              <w:t>ims</w:t>
            </w:r>
            <w:proofErr w:type="spellEnd"/>
            <w:r w:rsidRPr="00D8577E">
              <w:rPr>
                <w:sz w:val="22"/>
                <w:szCs w:val="22"/>
              </w:rPr>
              <w:t xml:space="preserve">): </w:t>
            </w:r>
          </w:p>
          <w:p w:rsidR="0031616D" w:rsidRPr="00D8577E" w:rsidRDefault="0031616D" w:rsidP="0031616D">
            <w:pPr>
              <w:rPr>
                <w:sz w:val="22"/>
                <w:szCs w:val="22"/>
              </w:rPr>
            </w:pPr>
            <w:r w:rsidRPr="00D8577E">
              <w:rPr>
                <w:sz w:val="22"/>
                <w:szCs w:val="22"/>
              </w:rPr>
              <w:t>•</w:t>
            </w:r>
            <w:r w:rsidRPr="00D8577E">
              <w:rPr>
                <w:sz w:val="22"/>
                <w:szCs w:val="22"/>
              </w:rPr>
              <w:tab/>
              <w:t>договірну ціну;</w:t>
            </w:r>
          </w:p>
          <w:p w:rsidR="0031616D" w:rsidRPr="00D8577E" w:rsidRDefault="0031616D" w:rsidP="0031616D">
            <w:pPr>
              <w:rPr>
                <w:sz w:val="22"/>
                <w:szCs w:val="22"/>
              </w:rPr>
            </w:pPr>
            <w:r w:rsidRPr="00D8577E">
              <w:rPr>
                <w:sz w:val="22"/>
                <w:szCs w:val="22"/>
              </w:rPr>
              <w:t>•</w:t>
            </w:r>
            <w:r w:rsidRPr="00D8577E">
              <w:rPr>
                <w:sz w:val="22"/>
                <w:szCs w:val="22"/>
              </w:rPr>
              <w:tab/>
              <w:t>локальні кошториси;</w:t>
            </w:r>
          </w:p>
          <w:p w:rsidR="0031616D" w:rsidRPr="00D8577E" w:rsidRDefault="0031616D" w:rsidP="0031616D">
            <w:pPr>
              <w:rPr>
                <w:sz w:val="22"/>
                <w:szCs w:val="22"/>
              </w:rPr>
            </w:pPr>
            <w:r w:rsidRPr="00D8577E">
              <w:rPr>
                <w:sz w:val="22"/>
                <w:szCs w:val="22"/>
              </w:rPr>
              <w:lastRenderedPageBreak/>
              <w:t>•</w:t>
            </w:r>
            <w:r w:rsidRPr="00D8577E">
              <w:rPr>
                <w:sz w:val="22"/>
                <w:szCs w:val="22"/>
              </w:rPr>
              <w:tab/>
              <w:t>підсумкову відомість ресурсів.</w:t>
            </w:r>
          </w:p>
          <w:p w:rsidR="0031616D" w:rsidRPr="00D8577E" w:rsidRDefault="0031616D" w:rsidP="0031616D">
            <w:pPr>
              <w:jc w:val="both"/>
              <w:rPr>
                <w:sz w:val="22"/>
                <w:szCs w:val="22"/>
              </w:rPr>
            </w:pPr>
            <w:r w:rsidRPr="00D8577E">
              <w:rPr>
                <w:sz w:val="22"/>
                <w:szCs w:val="22"/>
              </w:rPr>
              <w:t xml:space="preserve">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w:t>
            </w:r>
            <w:proofErr w:type="spellStart"/>
            <w:r w:rsidRPr="00D8577E">
              <w:rPr>
                <w:sz w:val="22"/>
                <w:szCs w:val="22"/>
              </w:rPr>
              <w:t>Мінрегіону</w:t>
            </w:r>
            <w:proofErr w:type="spellEnd"/>
            <w:r w:rsidRPr="00D8577E">
              <w:rPr>
                <w:sz w:val="22"/>
                <w:szCs w:val="22"/>
              </w:rPr>
              <w:t xml:space="preserve"> від 27.07.2018 № 196, зареєстрованим у Мін'юсті 16.08.2018 за № 931/32383).</w:t>
            </w:r>
          </w:p>
          <w:p w:rsidR="0031616D" w:rsidRPr="00D8577E" w:rsidRDefault="0031616D" w:rsidP="0031616D">
            <w:pPr>
              <w:jc w:val="both"/>
              <w:rPr>
                <w:sz w:val="22"/>
                <w:szCs w:val="22"/>
              </w:rPr>
            </w:pPr>
            <w:r w:rsidRPr="00D8577E">
              <w:rPr>
                <w:sz w:val="22"/>
                <w:szCs w:val="22"/>
              </w:rPr>
              <w:t xml:space="preserve">3. Ціна тендерної пропозиції (договірна ціна) є твердою </w:t>
            </w:r>
            <w:r w:rsidRPr="00D8577E">
              <w:rPr>
                <w:bCs/>
                <w:sz w:val="22"/>
                <w:szCs w:val="22"/>
              </w:rPr>
              <w:t>та розраховується відповідно до Настанови з визначення вартості будівництва, затвердженої наказом  Міністерства розвитку громад та територій України (</w:t>
            </w:r>
            <w:proofErr w:type="spellStart"/>
            <w:r w:rsidRPr="00D8577E">
              <w:rPr>
                <w:bCs/>
                <w:sz w:val="22"/>
                <w:szCs w:val="22"/>
              </w:rPr>
              <w:t>Мінрегіону</w:t>
            </w:r>
            <w:proofErr w:type="spellEnd"/>
            <w:r w:rsidRPr="00D8577E">
              <w:rPr>
                <w:bCs/>
                <w:sz w:val="22"/>
                <w:szCs w:val="22"/>
              </w:rPr>
              <w:t>) від 01.11.2021 №281</w:t>
            </w:r>
            <w:r w:rsidRPr="00D8577E">
              <w:rPr>
                <w:sz w:val="22"/>
                <w:szCs w:val="22"/>
              </w:rPr>
              <w:t>.</w:t>
            </w:r>
          </w:p>
          <w:p w:rsidR="0031616D" w:rsidRPr="00D8577E" w:rsidRDefault="0031616D" w:rsidP="0031616D">
            <w:pPr>
              <w:jc w:val="both"/>
              <w:rPr>
                <w:sz w:val="22"/>
                <w:szCs w:val="22"/>
              </w:rPr>
            </w:pPr>
            <w:r w:rsidRPr="00D8577E">
              <w:rPr>
                <w:sz w:val="22"/>
                <w:szCs w:val="22"/>
              </w:rPr>
              <w:t>4. Учасник повинен надати дозвільні документи на виконання робіт підвищеної небезпеки, виданий (-і) Державною службою України з питань праці або її територіальними органами/Держгірпромнаглядом/територіальними органами/ іншими уповноваженими державними органами на виконання робіт підвищеної небезпеки (дозвіл на виконання робіт підвищеної небезпеки або декларація відповідності матеріально-технічної бази вимогам законодавства з питань охорони праці): роботи, що виконуються на висоті понад 1,3 метра.).</w:t>
            </w:r>
          </w:p>
          <w:p w:rsidR="0031616D" w:rsidRPr="00D8577E" w:rsidRDefault="0031616D" w:rsidP="0031616D">
            <w:pPr>
              <w:jc w:val="both"/>
              <w:rPr>
                <w:sz w:val="22"/>
                <w:szCs w:val="22"/>
              </w:rPr>
            </w:pPr>
            <w:r w:rsidRPr="00D8577E">
              <w:rPr>
                <w:sz w:val="22"/>
                <w:szCs w:val="22"/>
              </w:rPr>
              <w:t>5. Технічні, якісні характеристики предмета закупівлі повинні передбачати необхідність застосування заходів із захисту довкілля.</w:t>
            </w:r>
          </w:p>
          <w:p w:rsidR="0031616D" w:rsidRPr="00D8577E" w:rsidRDefault="0031616D" w:rsidP="0031616D">
            <w:pPr>
              <w:jc w:val="both"/>
              <w:rPr>
                <w:sz w:val="22"/>
                <w:szCs w:val="22"/>
              </w:rPr>
            </w:pPr>
            <w:r w:rsidRPr="00D8577E">
              <w:rPr>
                <w:sz w:val="22"/>
                <w:szCs w:val="22"/>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rsidR="0031616D" w:rsidRPr="00D8577E" w:rsidRDefault="0031616D" w:rsidP="0031616D">
            <w:pPr>
              <w:jc w:val="both"/>
              <w:rPr>
                <w:sz w:val="22"/>
                <w:szCs w:val="22"/>
              </w:rPr>
            </w:pPr>
            <w:r w:rsidRPr="00D8577E">
              <w:rPr>
                <w:sz w:val="22"/>
                <w:szCs w:val="22"/>
              </w:rPr>
              <w:t>Під час виконання робіт необхідно застосовувати заходи із захисту довкілля, зокрема:</w:t>
            </w:r>
          </w:p>
          <w:p w:rsidR="0031616D" w:rsidRPr="00D8577E" w:rsidRDefault="0031616D" w:rsidP="0031616D">
            <w:pPr>
              <w:jc w:val="both"/>
              <w:rPr>
                <w:sz w:val="22"/>
                <w:szCs w:val="22"/>
              </w:rPr>
            </w:pPr>
            <w:r w:rsidRPr="00D8577E">
              <w:rPr>
                <w:sz w:val="22"/>
                <w:szCs w:val="22"/>
              </w:rPr>
              <w:t>-</w:t>
            </w:r>
            <w:r w:rsidRPr="00D8577E">
              <w:rPr>
                <w:sz w:val="22"/>
                <w:szCs w:val="22"/>
              </w:rPr>
              <w:tab/>
              <w:t>не допускати розливу нафтопродуктів, мастил та інших хімічних речовин на ґрунт, асфальтове покриття;</w:t>
            </w:r>
          </w:p>
          <w:p w:rsidR="0031616D" w:rsidRPr="00D8577E" w:rsidRDefault="0031616D" w:rsidP="0031616D">
            <w:pPr>
              <w:jc w:val="both"/>
              <w:rPr>
                <w:sz w:val="22"/>
                <w:szCs w:val="22"/>
              </w:rPr>
            </w:pPr>
            <w:r w:rsidRPr="00D8577E">
              <w:rPr>
                <w:sz w:val="22"/>
                <w:szCs w:val="22"/>
              </w:rPr>
              <w:t>-</w:t>
            </w:r>
            <w:r w:rsidRPr="00D8577E">
              <w:rPr>
                <w:sz w:val="22"/>
                <w:szCs w:val="22"/>
              </w:rPr>
              <w:tab/>
              <w:t>під час експлуатації автотранспорту викид відпрацьованих газів не повинен перевищувати допустимі норми;</w:t>
            </w:r>
          </w:p>
          <w:p w:rsidR="0031616D" w:rsidRPr="00D8577E" w:rsidRDefault="0031616D" w:rsidP="0031616D">
            <w:pPr>
              <w:jc w:val="both"/>
              <w:rPr>
                <w:sz w:val="22"/>
                <w:szCs w:val="22"/>
              </w:rPr>
            </w:pPr>
            <w:r w:rsidRPr="00D8577E">
              <w:rPr>
                <w:sz w:val="22"/>
                <w:szCs w:val="22"/>
              </w:rPr>
              <w:t>-</w:t>
            </w:r>
            <w:r w:rsidRPr="00D8577E">
              <w:rPr>
                <w:sz w:val="22"/>
                <w:szCs w:val="22"/>
              </w:rPr>
              <w:tab/>
              <w:t>не допускати складування сміття у несанкціонованих місцях;</w:t>
            </w:r>
          </w:p>
          <w:p w:rsidR="0031616D" w:rsidRPr="00D8577E" w:rsidRDefault="0031616D" w:rsidP="0031616D">
            <w:pPr>
              <w:jc w:val="both"/>
              <w:rPr>
                <w:sz w:val="22"/>
                <w:szCs w:val="22"/>
              </w:rPr>
            </w:pPr>
            <w:r w:rsidRPr="00D8577E">
              <w:rPr>
                <w:sz w:val="22"/>
                <w:szCs w:val="22"/>
              </w:rPr>
              <w:t>-</w:t>
            </w:r>
            <w:r w:rsidRPr="00D8577E">
              <w:rPr>
                <w:sz w:val="22"/>
                <w:szCs w:val="22"/>
              </w:rPr>
              <w:tab/>
              <w:t>компенсувати шкоду, заподіяну в разі забруднення або іншого негативного впливу на природне середовище.</w:t>
            </w:r>
          </w:p>
          <w:p w:rsidR="0031616D" w:rsidRPr="00D8577E" w:rsidRDefault="0031616D" w:rsidP="0031616D">
            <w:pPr>
              <w:ind w:firstLine="708"/>
              <w:jc w:val="both"/>
              <w:rPr>
                <w:sz w:val="22"/>
                <w:szCs w:val="22"/>
              </w:rPr>
            </w:pPr>
            <w:r w:rsidRPr="00D8577E">
              <w:rPr>
                <w:sz w:val="22"/>
                <w:szCs w:val="22"/>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rsidR="0031616D" w:rsidRPr="00D8577E" w:rsidRDefault="0031616D" w:rsidP="0031616D">
            <w:pPr>
              <w:ind w:firstLine="708"/>
              <w:jc w:val="both"/>
              <w:rPr>
                <w:sz w:val="22"/>
                <w:szCs w:val="22"/>
              </w:rPr>
            </w:pPr>
            <w:r w:rsidRPr="00D8577E">
              <w:rPr>
                <w:sz w:val="22"/>
                <w:szCs w:val="22"/>
              </w:rPr>
              <w:t xml:space="preserve">Засобом документального підтвердження Учасником застосовування </w:t>
            </w:r>
            <w:r w:rsidRPr="00D8577E">
              <w:rPr>
                <w:sz w:val="22"/>
                <w:szCs w:val="22"/>
              </w:rPr>
              <w:lastRenderedPageBreak/>
              <w:t>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rsidR="0031616D" w:rsidRPr="00D8577E" w:rsidRDefault="0031616D" w:rsidP="0031616D">
            <w:pPr>
              <w:jc w:val="both"/>
              <w:rPr>
                <w:sz w:val="22"/>
                <w:szCs w:val="22"/>
              </w:rPr>
            </w:pPr>
            <w:r w:rsidRPr="00D8577E">
              <w:rPr>
                <w:sz w:val="22"/>
                <w:szCs w:val="22"/>
              </w:rPr>
              <w:t>6.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rsidR="0031616D" w:rsidRPr="00D8577E" w:rsidRDefault="0031616D" w:rsidP="0031616D">
            <w:pPr>
              <w:jc w:val="both"/>
              <w:rPr>
                <w:sz w:val="22"/>
                <w:szCs w:val="22"/>
              </w:rPr>
            </w:pPr>
            <w:r w:rsidRPr="00D8577E">
              <w:rPr>
                <w:sz w:val="22"/>
                <w:szCs w:val="22"/>
              </w:rPr>
              <w:t>7.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rsidR="0031616D" w:rsidRPr="00D8577E" w:rsidRDefault="0031616D" w:rsidP="0031616D">
            <w:pPr>
              <w:jc w:val="both"/>
              <w:rPr>
                <w:sz w:val="22"/>
                <w:szCs w:val="22"/>
              </w:rPr>
            </w:pPr>
            <w:r w:rsidRPr="00D8577E">
              <w:rPr>
                <w:sz w:val="22"/>
                <w:szCs w:val="22"/>
              </w:rPr>
              <w:t xml:space="preserve">8. Якщо тендерна  пропозиція закупівлі Учасника містить не всі види робіт або зміну обсягів та складу робіт згідно з документацією </w:t>
            </w:r>
            <w:proofErr w:type="spellStart"/>
            <w:r w:rsidRPr="00D8577E">
              <w:rPr>
                <w:sz w:val="22"/>
                <w:szCs w:val="22"/>
              </w:rPr>
              <w:t>закупівель</w:t>
            </w:r>
            <w:proofErr w:type="spellEnd"/>
            <w:r w:rsidRPr="00D8577E">
              <w:rPr>
                <w:sz w:val="22"/>
                <w:szCs w:val="22"/>
              </w:rPr>
              <w:t>, ця тендерна пропозиція вважається такою, що не відповідає умовам документації закупівлі, та відхиляється замовником (надати лист-згоду).</w:t>
            </w:r>
          </w:p>
          <w:p w:rsidR="0031616D" w:rsidRPr="00D8577E" w:rsidRDefault="0031616D" w:rsidP="0031616D">
            <w:pPr>
              <w:jc w:val="both"/>
              <w:rPr>
                <w:sz w:val="22"/>
                <w:szCs w:val="22"/>
              </w:rPr>
            </w:pPr>
            <w:r w:rsidRPr="00D8577E">
              <w:rPr>
                <w:sz w:val="22"/>
                <w:szCs w:val="22"/>
              </w:rPr>
              <w:t>9.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rsidR="0031616D" w:rsidRPr="00D8577E" w:rsidRDefault="0031616D" w:rsidP="0031616D">
            <w:pPr>
              <w:jc w:val="both"/>
              <w:rPr>
                <w:sz w:val="22"/>
                <w:szCs w:val="22"/>
              </w:rPr>
            </w:pPr>
            <w:r w:rsidRPr="00D8577E">
              <w:rPr>
                <w:sz w:val="22"/>
                <w:szCs w:val="22"/>
              </w:rPr>
              <w:t>10.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rsidR="0031616D" w:rsidRPr="00D8577E" w:rsidRDefault="0031616D" w:rsidP="0031616D">
            <w:pPr>
              <w:jc w:val="both"/>
              <w:rPr>
                <w:sz w:val="22"/>
                <w:szCs w:val="22"/>
              </w:rPr>
            </w:pPr>
            <w:r w:rsidRPr="00D8577E">
              <w:rPr>
                <w:sz w:val="22"/>
                <w:szCs w:val="22"/>
              </w:rPr>
              <w:t>11.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rsidR="0031616D" w:rsidRPr="00D8577E" w:rsidRDefault="0031616D" w:rsidP="0031616D">
            <w:pPr>
              <w:jc w:val="both"/>
              <w:rPr>
                <w:sz w:val="22"/>
                <w:szCs w:val="22"/>
              </w:rPr>
            </w:pPr>
          </w:p>
          <w:p w:rsidR="0031616D" w:rsidRPr="00D8577E" w:rsidRDefault="0031616D" w:rsidP="0031616D">
            <w:pPr>
              <w:jc w:val="both"/>
              <w:rPr>
                <w:sz w:val="22"/>
                <w:szCs w:val="22"/>
              </w:rPr>
            </w:pPr>
            <w:r w:rsidRPr="00D8577E">
              <w:rPr>
                <w:sz w:val="22"/>
                <w:szCs w:val="22"/>
              </w:rPr>
              <w:t>Примітка:</w:t>
            </w:r>
          </w:p>
          <w:p w:rsidR="0031616D" w:rsidRPr="00D8577E" w:rsidRDefault="0031616D" w:rsidP="0031616D">
            <w:pPr>
              <w:jc w:val="both"/>
              <w:rPr>
                <w:sz w:val="22"/>
                <w:szCs w:val="22"/>
              </w:rPr>
            </w:pPr>
            <w:r w:rsidRPr="00D8577E">
              <w:rPr>
                <w:sz w:val="22"/>
                <w:szCs w:val="22"/>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В технічному завданні містяться посилання на конкретні марки, виробника, торгові марки оскільки вони визначені проектною документацією, яка пройшла будівельну експертизу (експертний звіт N41910 від 08 травня 2023). </w:t>
            </w:r>
          </w:p>
          <w:p w:rsidR="0031616D" w:rsidRPr="00D8577E" w:rsidRDefault="0031616D" w:rsidP="0031616D"/>
          <w:p w:rsidR="0031616D" w:rsidRPr="00D8577E" w:rsidRDefault="0031616D" w:rsidP="002B3F4D">
            <w:pPr>
              <w:pStyle w:val="210"/>
              <w:spacing w:after="0" w:line="240" w:lineRule="auto"/>
              <w:ind w:left="0"/>
              <w:jc w:val="center"/>
              <w:rPr>
                <w:rFonts w:ascii="Times New Roman" w:hAnsi="Times New Roman"/>
                <w:b/>
                <w:bCs/>
                <w:lang w:val="uk-UA"/>
              </w:rPr>
            </w:pPr>
          </w:p>
        </w:tc>
      </w:tr>
    </w:tbl>
    <w:p w:rsidR="00B31274" w:rsidRPr="00D8577E" w:rsidRDefault="00B31274" w:rsidP="00077A71">
      <w:pPr>
        <w:shd w:val="clear" w:color="auto" w:fill="FFFFFF"/>
        <w:tabs>
          <w:tab w:val="left" w:pos="720"/>
        </w:tabs>
        <w:jc w:val="center"/>
        <w:rPr>
          <w:b/>
          <w:bCs/>
          <w:spacing w:val="1"/>
        </w:rPr>
      </w:pPr>
    </w:p>
    <w:p w:rsidR="00B81149" w:rsidRPr="00D8577E" w:rsidRDefault="00B81149" w:rsidP="00077A71">
      <w:pPr>
        <w:shd w:val="clear" w:color="auto" w:fill="FFFFFF"/>
        <w:tabs>
          <w:tab w:val="left" w:pos="720"/>
        </w:tabs>
        <w:jc w:val="center"/>
        <w:rPr>
          <w:b/>
          <w:bCs/>
          <w:spacing w:val="1"/>
        </w:rPr>
      </w:pPr>
    </w:p>
    <w:p w:rsidR="00B81149" w:rsidRPr="00D8577E" w:rsidRDefault="00B81149" w:rsidP="00077A71">
      <w:pPr>
        <w:shd w:val="clear" w:color="auto" w:fill="FFFFFF"/>
        <w:tabs>
          <w:tab w:val="left" w:pos="720"/>
        </w:tabs>
        <w:jc w:val="center"/>
        <w:rPr>
          <w:b/>
          <w:bCs/>
          <w:spacing w:val="1"/>
        </w:rPr>
      </w:pPr>
    </w:p>
    <w:p w:rsidR="00732F4D" w:rsidRPr="00D8577E" w:rsidRDefault="00CE3061" w:rsidP="00077A71">
      <w:pPr>
        <w:shd w:val="clear" w:color="auto" w:fill="FFFFFF"/>
        <w:tabs>
          <w:tab w:val="left" w:pos="720"/>
        </w:tabs>
        <w:jc w:val="center"/>
        <w:rPr>
          <w:b/>
          <w:bCs/>
          <w:spacing w:val="1"/>
        </w:rPr>
      </w:pPr>
      <w:r w:rsidRPr="00D8577E">
        <w:rPr>
          <w:b/>
          <w:bCs/>
          <w:spacing w:val="1"/>
        </w:rPr>
        <w:t>Уповноважена особа</w:t>
      </w:r>
      <w:r w:rsidR="007311E9" w:rsidRPr="00D8577E">
        <w:rPr>
          <w:b/>
          <w:bCs/>
          <w:spacing w:val="1"/>
        </w:rPr>
        <w:tab/>
      </w:r>
      <w:r w:rsidR="00B81149" w:rsidRPr="00D8577E">
        <w:rPr>
          <w:b/>
          <w:bCs/>
          <w:spacing w:val="1"/>
        </w:rPr>
        <w:t xml:space="preserve">                        </w:t>
      </w:r>
      <w:r w:rsidR="00750491" w:rsidRPr="00D8577E">
        <w:rPr>
          <w:b/>
          <w:bCs/>
          <w:spacing w:val="1"/>
        </w:rPr>
        <w:tab/>
      </w:r>
      <w:r w:rsidR="008D3271" w:rsidRPr="00D8577E">
        <w:rPr>
          <w:b/>
          <w:bCs/>
          <w:spacing w:val="1"/>
        </w:rPr>
        <w:t>_____________</w:t>
      </w:r>
      <w:r w:rsidR="008D3271" w:rsidRPr="00D8577E">
        <w:rPr>
          <w:b/>
          <w:bCs/>
          <w:spacing w:val="1"/>
        </w:rPr>
        <w:tab/>
      </w:r>
      <w:r w:rsidR="002B3F4D" w:rsidRPr="00D8577E">
        <w:rPr>
          <w:b/>
          <w:bCs/>
        </w:rPr>
        <w:t>Алла</w:t>
      </w:r>
      <w:r w:rsidR="002B3F4D" w:rsidRPr="00D8577E">
        <w:rPr>
          <w:b/>
        </w:rPr>
        <w:t xml:space="preserve"> </w:t>
      </w:r>
      <w:r w:rsidR="002B3F4D" w:rsidRPr="00D8577E">
        <w:rPr>
          <w:b/>
          <w:bCs/>
        </w:rPr>
        <w:t>СНІГУРСЬКА</w:t>
      </w:r>
      <w:r w:rsidR="007311E9" w:rsidRPr="00D8577E">
        <w:rPr>
          <w:b/>
          <w:bCs/>
          <w:spacing w:val="1"/>
        </w:rPr>
        <w:tab/>
      </w:r>
    </w:p>
    <w:sectPr w:rsidR="00732F4D" w:rsidRPr="00D8577E"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68725C0"/>
    <w:multiLevelType w:val="hybridMultilevel"/>
    <w:tmpl w:val="F4B08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6DE1F55"/>
    <w:multiLevelType w:val="hybridMultilevel"/>
    <w:tmpl w:val="AF585E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5">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nsid w:val="423067A0"/>
    <w:multiLevelType w:val="multilevel"/>
    <w:tmpl w:val="8348D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8">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9">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0">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1">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 w:numId="10">
    <w:abstractNumId w:val="10"/>
  </w:num>
  <w:num w:numId="11">
    <w:abstractNumId w:val="4"/>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77A71"/>
    <w:rsid w:val="00083059"/>
    <w:rsid w:val="00083A1F"/>
    <w:rsid w:val="00084D8A"/>
    <w:rsid w:val="000B0FBF"/>
    <w:rsid w:val="000F43AD"/>
    <w:rsid w:val="00103B01"/>
    <w:rsid w:val="001138C4"/>
    <w:rsid w:val="0016209F"/>
    <w:rsid w:val="001C0CCB"/>
    <w:rsid w:val="001F55A0"/>
    <w:rsid w:val="00237659"/>
    <w:rsid w:val="002B3F4D"/>
    <w:rsid w:val="002D2BC5"/>
    <w:rsid w:val="002D5A77"/>
    <w:rsid w:val="002F54CC"/>
    <w:rsid w:val="0031616D"/>
    <w:rsid w:val="00323DFC"/>
    <w:rsid w:val="003840CF"/>
    <w:rsid w:val="003B4E84"/>
    <w:rsid w:val="003F6CC1"/>
    <w:rsid w:val="004924A9"/>
    <w:rsid w:val="004B71E5"/>
    <w:rsid w:val="004E24AC"/>
    <w:rsid w:val="00502010"/>
    <w:rsid w:val="005E38E8"/>
    <w:rsid w:val="005E724C"/>
    <w:rsid w:val="00611A48"/>
    <w:rsid w:val="00680296"/>
    <w:rsid w:val="006975AA"/>
    <w:rsid w:val="006D0CAA"/>
    <w:rsid w:val="007311E9"/>
    <w:rsid w:val="00732F4D"/>
    <w:rsid w:val="00750491"/>
    <w:rsid w:val="00757E99"/>
    <w:rsid w:val="00815A8A"/>
    <w:rsid w:val="00870BB2"/>
    <w:rsid w:val="008C456B"/>
    <w:rsid w:val="008D3271"/>
    <w:rsid w:val="008E66D1"/>
    <w:rsid w:val="00916334"/>
    <w:rsid w:val="00917E62"/>
    <w:rsid w:val="00930C61"/>
    <w:rsid w:val="00944244"/>
    <w:rsid w:val="009C73E1"/>
    <w:rsid w:val="009E6795"/>
    <w:rsid w:val="00A24DB4"/>
    <w:rsid w:val="00A27F4C"/>
    <w:rsid w:val="00A83C45"/>
    <w:rsid w:val="00AA305B"/>
    <w:rsid w:val="00AA332C"/>
    <w:rsid w:val="00AB5855"/>
    <w:rsid w:val="00AC7304"/>
    <w:rsid w:val="00AD55A9"/>
    <w:rsid w:val="00B228EE"/>
    <w:rsid w:val="00B31274"/>
    <w:rsid w:val="00B81149"/>
    <w:rsid w:val="00B97EF6"/>
    <w:rsid w:val="00BE7B00"/>
    <w:rsid w:val="00C9049B"/>
    <w:rsid w:val="00C9455C"/>
    <w:rsid w:val="00CA1363"/>
    <w:rsid w:val="00CE3061"/>
    <w:rsid w:val="00D02F3C"/>
    <w:rsid w:val="00D8577E"/>
    <w:rsid w:val="00D8626D"/>
    <w:rsid w:val="00DC57B4"/>
    <w:rsid w:val="00DE4E7F"/>
    <w:rsid w:val="00E02FE8"/>
    <w:rsid w:val="00E32064"/>
    <w:rsid w:val="00E422BC"/>
    <w:rsid w:val="00E60F34"/>
    <w:rsid w:val="00E71699"/>
    <w:rsid w:val="00E81FCB"/>
    <w:rsid w:val="00EA6930"/>
    <w:rsid w:val="00EA71FA"/>
    <w:rsid w:val="00EE479C"/>
    <w:rsid w:val="00FA24BE"/>
    <w:rsid w:val="00FB3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55F80-A8E9-4A51-9959-A1A78818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
    <w:qFormat/>
    <w:rsid w:val="00084D8A"/>
    <w:pPr>
      <w:keepNext/>
      <w:widowControl w:val="0"/>
      <w:autoSpaceDE w:val="0"/>
      <w:spacing w:before="240" w:after="60"/>
      <w:outlineLvl w:val="0"/>
    </w:pPr>
    <w:rPr>
      <w:rFonts w:ascii="Cambria" w:hAnsi="Cambria"/>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character" w:customStyle="1" w:styleId="10">
    <w:name w:val="Заголовок 1 Знак"/>
    <w:basedOn w:val="a0"/>
    <w:link w:val="1"/>
    <w:uiPriority w:val="9"/>
    <w:rsid w:val="00084D8A"/>
    <w:rPr>
      <w:rFonts w:ascii="Cambria" w:eastAsia="Times New Roman" w:hAnsi="Cambria"/>
      <w:b/>
      <w:bCs/>
      <w:kern w:val="32"/>
      <w:sz w:val="32"/>
      <w:szCs w:val="32"/>
      <w:lang w:eastAsia="zh-CN"/>
    </w:rPr>
  </w:style>
  <w:style w:type="paragraph" w:styleId="ac">
    <w:name w:val="No Spacing"/>
    <w:link w:val="ad"/>
    <w:qFormat/>
    <w:rsid w:val="00084D8A"/>
    <w:rPr>
      <w:rFonts w:ascii="Times New Roman" w:eastAsia="Times New Roman" w:hAnsi="Times New Roman"/>
      <w:sz w:val="24"/>
      <w:szCs w:val="24"/>
    </w:rPr>
  </w:style>
  <w:style w:type="character" w:customStyle="1" w:styleId="ad">
    <w:name w:val="Без интервала Знак"/>
    <w:link w:val="ac"/>
    <w:locked/>
    <w:rsid w:val="00084D8A"/>
    <w:rPr>
      <w:rFonts w:ascii="Times New Roman" w:eastAsia="Times New Roman" w:hAnsi="Times New Roman"/>
      <w:sz w:val="24"/>
      <w:szCs w:val="24"/>
    </w:rPr>
  </w:style>
  <w:style w:type="paragraph" w:customStyle="1" w:styleId="210">
    <w:name w:val="Основной текст с отступом 21"/>
    <w:basedOn w:val="a"/>
    <w:qFormat/>
    <w:rsid w:val="002B3F4D"/>
    <w:pPr>
      <w:spacing w:after="120" w:line="480" w:lineRule="auto"/>
      <w:ind w:left="283"/>
    </w:pPr>
    <w:rPr>
      <w:rFonts w:ascii="Calibri" w:hAnsi="Calibri"/>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61FF-5CBF-492F-B375-CAEFA7B6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2659</Words>
  <Characters>15157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17781</CharactersWithSpaces>
  <SharedDoc>false</SharedDoc>
  <HLinks>
    <vt:vector size="12" baseType="variant">
      <vt:variant>
        <vt:i4>4915233</vt:i4>
      </vt:variant>
      <vt:variant>
        <vt:i4>3</vt:i4>
      </vt:variant>
      <vt:variant>
        <vt:i4>0</vt:i4>
      </vt:variant>
      <vt:variant>
        <vt:i4>5</vt:i4>
      </vt:variant>
      <vt:variant>
        <vt:lpwstr>mailto:04394875@mail.gov.ua</vt:lpwstr>
      </vt:variant>
      <vt:variant>
        <vt:lpwstr/>
      </vt:variant>
      <vt:variant>
        <vt:i4>4915233</vt:i4>
      </vt:variant>
      <vt:variant>
        <vt:i4>0</vt:i4>
      </vt:variant>
      <vt:variant>
        <vt:i4>0</vt:i4>
      </vt:variant>
      <vt:variant>
        <vt:i4>5</vt:i4>
      </vt:variant>
      <vt:variant>
        <vt:lpwstr>mailto:04394875@mail.gov.ua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Lenovo</cp:lastModifiedBy>
  <cp:revision>11</cp:revision>
  <dcterms:created xsi:type="dcterms:W3CDTF">2022-11-21T12:37:00Z</dcterms:created>
  <dcterms:modified xsi:type="dcterms:W3CDTF">2023-06-15T08:20:00Z</dcterms:modified>
</cp:coreProperties>
</file>