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10" w:rsidRDefault="00540210" w:rsidP="00CE46E6">
      <w:pPr>
        <w:pStyle w:val="1a"/>
        <w:jc w:val="center"/>
      </w:pPr>
      <w:r>
        <w:t>МУЗИКІВСЬКА СІЛЬСЬКА РАДА</w:t>
      </w:r>
    </w:p>
    <w:p w:rsidR="00540210" w:rsidRDefault="00540210" w:rsidP="00CE46E6">
      <w:pPr>
        <w:pStyle w:val="1a"/>
        <w:jc w:val="center"/>
      </w:pPr>
    </w:p>
    <w:p w:rsidR="00540210" w:rsidRDefault="00540210" w:rsidP="00CE46E6">
      <w:pPr>
        <w:pStyle w:val="1a"/>
        <w:jc w:val="center"/>
      </w:pPr>
    </w:p>
    <w:p w:rsidR="00540210" w:rsidRDefault="00540210" w:rsidP="00CE46E6">
      <w:pPr>
        <w:pStyle w:val="1a"/>
        <w:jc w:val="center"/>
      </w:pPr>
    </w:p>
    <w:p w:rsidR="00540210" w:rsidRDefault="00540210" w:rsidP="00CE46E6">
      <w:pPr>
        <w:pStyle w:val="1a"/>
        <w:jc w:val="center"/>
      </w:pPr>
    </w:p>
    <w:p w:rsidR="00540210" w:rsidRDefault="00540210" w:rsidP="00CE46E6">
      <w:pPr>
        <w:pStyle w:val="1a"/>
        <w:jc w:val="center"/>
      </w:pPr>
    </w:p>
    <w:p w:rsidR="00540210" w:rsidRDefault="00540210" w:rsidP="00CE46E6">
      <w:pPr>
        <w:pStyle w:val="1a"/>
        <w:jc w:val="center"/>
      </w:pPr>
    </w:p>
    <w:p w:rsidR="00540210" w:rsidRDefault="00540210" w:rsidP="00CE46E6">
      <w:pPr>
        <w:pStyle w:val="1a"/>
        <w:jc w:val="center"/>
      </w:pPr>
    </w:p>
    <w:p w:rsidR="00540210" w:rsidRDefault="00540210" w:rsidP="00CE46E6">
      <w:pPr>
        <w:ind w:left="-1418"/>
        <w:jc w:val="right"/>
        <w:rPr>
          <w:b/>
          <w:color w:val="000000"/>
          <w:sz w:val="24"/>
          <w:szCs w:val="24"/>
        </w:rPr>
      </w:pPr>
    </w:p>
    <w:p w:rsidR="00540210" w:rsidRPr="00670161" w:rsidRDefault="00540210" w:rsidP="00CE46E6">
      <w:pPr>
        <w:ind w:left="-1418"/>
        <w:jc w:val="right"/>
        <w:rPr>
          <w:b/>
          <w:sz w:val="24"/>
          <w:szCs w:val="24"/>
        </w:rPr>
      </w:pPr>
      <w:r w:rsidRPr="00670161">
        <w:rPr>
          <w:b/>
          <w:sz w:val="24"/>
          <w:szCs w:val="24"/>
        </w:rPr>
        <w:t> «ЗАТВЕРДЖЕНО»</w:t>
      </w:r>
    </w:p>
    <w:p w:rsidR="00540210" w:rsidRPr="0099792A" w:rsidRDefault="00540210" w:rsidP="00CE46E6">
      <w:pPr>
        <w:ind w:left="-1418"/>
        <w:jc w:val="right"/>
        <w:rPr>
          <w:b/>
          <w:sz w:val="24"/>
          <w:szCs w:val="24"/>
          <w:highlight w:val="white"/>
        </w:rPr>
      </w:pPr>
      <w:r>
        <w:rPr>
          <w:sz w:val="24"/>
          <w:szCs w:val="24"/>
          <w:highlight w:val="white"/>
        </w:rPr>
        <w:t xml:space="preserve">                                                                  </w:t>
      </w:r>
      <w:r w:rsidRPr="0099792A">
        <w:rPr>
          <w:b/>
          <w:sz w:val="24"/>
          <w:szCs w:val="24"/>
          <w:highlight w:val="white"/>
        </w:rPr>
        <w:t>Протоколом</w:t>
      </w:r>
      <w:r>
        <w:rPr>
          <w:sz w:val="24"/>
          <w:szCs w:val="24"/>
          <w:highlight w:val="white"/>
        </w:rPr>
        <w:t xml:space="preserve"> </w:t>
      </w:r>
      <w:r>
        <w:rPr>
          <w:b/>
          <w:kern w:val="1"/>
          <w:sz w:val="24"/>
          <w:szCs w:val="24"/>
        </w:rPr>
        <w:t>уповноваженої</w:t>
      </w:r>
      <w:r w:rsidRPr="00C031E7">
        <w:rPr>
          <w:b/>
          <w:kern w:val="1"/>
          <w:sz w:val="24"/>
          <w:szCs w:val="24"/>
        </w:rPr>
        <w:t xml:space="preserve"> особ</w:t>
      </w:r>
      <w:r>
        <w:rPr>
          <w:b/>
          <w:kern w:val="1"/>
          <w:sz w:val="24"/>
          <w:szCs w:val="24"/>
        </w:rPr>
        <w:t>и</w:t>
      </w:r>
    </w:p>
    <w:p w:rsidR="00540210" w:rsidRPr="00C031E7" w:rsidRDefault="00540210" w:rsidP="00CE46E6">
      <w:pPr>
        <w:shd w:val="clear" w:color="auto" w:fill="FFFFFF"/>
        <w:jc w:val="right"/>
        <w:rPr>
          <w:b/>
          <w:sz w:val="24"/>
          <w:szCs w:val="24"/>
          <w:lang w:eastAsia="ar-SA"/>
        </w:rPr>
      </w:pPr>
      <w:bookmarkStart w:id="0" w:name="_Hlk38549976"/>
      <w:r w:rsidRPr="00FB77AD">
        <w:rPr>
          <w:b/>
          <w:sz w:val="24"/>
          <w:szCs w:val="24"/>
          <w:lang w:eastAsia="ar-SA"/>
        </w:rPr>
        <w:t>№</w:t>
      </w:r>
      <w:r w:rsidRPr="00C5302B">
        <w:rPr>
          <w:b/>
          <w:sz w:val="24"/>
          <w:szCs w:val="24"/>
          <w:lang w:val="ru-RU" w:eastAsia="ar-SA"/>
        </w:rPr>
        <w:t xml:space="preserve"> </w:t>
      </w:r>
      <w:r>
        <w:rPr>
          <w:b/>
          <w:sz w:val="24"/>
          <w:szCs w:val="24"/>
          <w:lang w:val="ru-RU" w:eastAsia="ar-SA"/>
        </w:rPr>
        <w:t>18</w:t>
      </w:r>
      <w:r>
        <w:rPr>
          <w:b/>
          <w:sz w:val="24"/>
          <w:szCs w:val="24"/>
          <w:lang w:eastAsia="ar-SA"/>
        </w:rPr>
        <w:t xml:space="preserve">  від  «12</w:t>
      </w:r>
      <w:r w:rsidRPr="00430D1C">
        <w:rPr>
          <w:b/>
          <w:sz w:val="24"/>
          <w:szCs w:val="24"/>
          <w:lang w:eastAsia="ar-SA"/>
        </w:rPr>
        <w:t xml:space="preserve">» </w:t>
      </w:r>
      <w:r>
        <w:rPr>
          <w:b/>
          <w:sz w:val="24"/>
          <w:szCs w:val="24"/>
          <w:lang w:eastAsia="ar-SA"/>
        </w:rPr>
        <w:t>жовтня</w:t>
      </w:r>
      <w:r w:rsidRPr="00430D1C">
        <w:rPr>
          <w:b/>
          <w:sz w:val="24"/>
          <w:szCs w:val="24"/>
          <w:lang w:eastAsia="ar-SA"/>
        </w:rPr>
        <w:t xml:space="preserve"> 2023 р.</w:t>
      </w:r>
    </w:p>
    <w:bookmarkEnd w:id="0"/>
    <w:p w:rsidR="00540210" w:rsidRDefault="00540210" w:rsidP="00CE46E6">
      <w:pPr>
        <w:ind w:left="-1418"/>
        <w:jc w:val="right"/>
        <w:rPr>
          <w:b/>
          <w:color w:val="FF0000"/>
          <w:sz w:val="24"/>
          <w:szCs w:val="24"/>
          <w:highlight w:val="yellow"/>
        </w:rPr>
      </w:pPr>
    </w:p>
    <w:p w:rsidR="00540210" w:rsidRDefault="00540210" w:rsidP="00CE46E6">
      <w:pPr>
        <w:jc w:val="right"/>
        <w:rPr>
          <w:sz w:val="24"/>
          <w:szCs w:val="24"/>
          <w:highlight w:val="yellow"/>
        </w:rPr>
      </w:pPr>
      <w:r>
        <w:rPr>
          <w:sz w:val="24"/>
          <w:szCs w:val="24"/>
          <w:highlight w:val="white"/>
        </w:rPr>
        <w:t xml:space="preserve">                                                         </w:t>
      </w:r>
    </w:p>
    <w:p w:rsidR="00540210" w:rsidRDefault="00540210" w:rsidP="00CE46E6">
      <w:pPr>
        <w:rPr>
          <w:b/>
          <w:color w:val="000000"/>
          <w:sz w:val="24"/>
          <w:szCs w:val="24"/>
        </w:rPr>
      </w:pPr>
      <w:r>
        <w:rPr>
          <w:b/>
          <w:color w:val="000000"/>
          <w:sz w:val="24"/>
          <w:szCs w:val="24"/>
        </w:rPr>
        <w:t xml:space="preserve">                                                     </w:t>
      </w:r>
    </w:p>
    <w:p w:rsidR="00540210" w:rsidRDefault="00540210" w:rsidP="00CE46E6">
      <w:pPr>
        <w:rPr>
          <w:b/>
          <w:color w:val="000000"/>
          <w:sz w:val="24"/>
          <w:szCs w:val="24"/>
        </w:rPr>
      </w:pPr>
      <w:r>
        <w:rPr>
          <w:b/>
          <w:color w:val="000000"/>
          <w:sz w:val="24"/>
          <w:szCs w:val="24"/>
        </w:rPr>
        <w:t xml:space="preserve">                                                     </w:t>
      </w:r>
    </w:p>
    <w:p w:rsidR="00540210" w:rsidRDefault="00540210" w:rsidP="00CE46E6">
      <w:pPr>
        <w:rPr>
          <w:b/>
          <w:color w:val="000000"/>
          <w:sz w:val="24"/>
          <w:szCs w:val="24"/>
        </w:rPr>
      </w:pPr>
      <w:r>
        <w:rPr>
          <w:b/>
          <w:color w:val="000000"/>
          <w:sz w:val="24"/>
          <w:szCs w:val="24"/>
        </w:rPr>
        <w:t xml:space="preserve">                                                     </w:t>
      </w:r>
    </w:p>
    <w:p w:rsidR="00540210" w:rsidRDefault="00540210" w:rsidP="00CE46E6">
      <w:pPr>
        <w:rPr>
          <w:b/>
          <w:color w:val="000000"/>
          <w:sz w:val="24"/>
          <w:szCs w:val="24"/>
        </w:rPr>
      </w:pPr>
    </w:p>
    <w:p w:rsidR="00540210" w:rsidRDefault="00540210" w:rsidP="00CE46E6">
      <w:pPr>
        <w:rPr>
          <w:b/>
          <w:color w:val="000000"/>
          <w:sz w:val="24"/>
          <w:szCs w:val="24"/>
        </w:rPr>
      </w:pPr>
    </w:p>
    <w:p w:rsidR="00540210" w:rsidRDefault="00540210" w:rsidP="00CE46E6">
      <w:pPr>
        <w:rPr>
          <w:b/>
          <w:color w:val="000000"/>
          <w:sz w:val="24"/>
          <w:szCs w:val="24"/>
        </w:rPr>
      </w:pPr>
    </w:p>
    <w:p w:rsidR="00540210" w:rsidRDefault="00540210" w:rsidP="00CE46E6">
      <w:pPr>
        <w:rPr>
          <w:b/>
          <w:color w:val="000000"/>
          <w:sz w:val="24"/>
          <w:szCs w:val="24"/>
        </w:rPr>
      </w:pPr>
    </w:p>
    <w:p w:rsidR="00540210" w:rsidRDefault="00540210" w:rsidP="00CE46E6">
      <w:pPr>
        <w:rPr>
          <w:b/>
          <w:color w:val="000000"/>
          <w:sz w:val="24"/>
          <w:szCs w:val="24"/>
        </w:rPr>
      </w:pPr>
    </w:p>
    <w:p w:rsidR="00540210" w:rsidRDefault="00540210" w:rsidP="00CE46E6">
      <w:pPr>
        <w:rPr>
          <w:b/>
          <w:color w:val="000000"/>
          <w:sz w:val="24"/>
          <w:szCs w:val="24"/>
        </w:rPr>
      </w:pPr>
    </w:p>
    <w:p w:rsidR="00540210" w:rsidRDefault="00540210" w:rsidP="00CE46E6">
      <w:pPr>
        <w:rPr>
          <w:b/>
          <w:color w:val="000000"/>
          <w:sz w:val="24"/>
          <w:szCs w:val="24"/>
        </w:rPr>
      </w:pPr>
    </w:p>
    <w:p w:rsidR="00540210" w:rsidRDefault="00540210" w:rsidP="00CE46E6">
      <w:pPr>
        <w:rPr>
          <w:b/>
          <w:color w:val="000000"/>
          <w:sz w:val="24"/>
          <w:szCs w:val="24"/>
        </w:rPr>
      </w:pPr>
    </w:p>
    <w:p w:rsidR="00540210" w:rsidRDefault="00540210" w:rsidP="00CE46E6">
      <w:pPr>
        <w:rPr>
          <w:sz w:val="24"/>
          <w:szCs w:val="24"/>
        </w:rPr>
      </w:pPr>
      <w:r>
        <w:rPr>
          <w:b/>
          <w:color w:val="000000"/>
          <w:sz w:val="24"/>
          <w:szCs w:val="24"/>
        </w:rPr>
        <w:t xml:space="preserve">                                                    ТЕНДЕРНА ДОКУМЕНТАЦІЯ</w:t>
      </w:r>
    </w:p>
    <w:p w:rsidR="00540210" w:rsidRDefault="00540210" w:rsidP="00CE46E6">
      <w:pPr>
        <w:spacing w:before="240"/>
        <w:jc w:val="center"/>
        <w:rPr>
          <w:b/>
          <w:color w:val="000000"/>
          <w:sz w:val="24"/>
          <w:szCs w:val="24"/>
        </w:rPr>
      </w:pPr>
      <w:r>
        <w:rPr>
          <w:b/>
          <w:color w:val="000000"/>
          <w:sz w:val="24"/>
          <w:szCs w:val="24"/>
        </w:rPr>
        <w:t> </w:t>
      </w:r>
      <w:r>
        <w:rPr>
          <w:color w:val="000000"/>
          <w:sz w:val="24"/>
          <w:szCs w:val="24"/>
        </w:rPr>
        <w:t>по процедурі</w:t>
      </w:r>
      <w:r>
        <w:rPr>
          <w:b/>
          <w:color w:val="000000"/>
          <w:sz w:val="24"/>
          <w:szCs w:val="24"/>
        </w:rPr>
        <w:t xml:space="preserve"> ВІДКРИТІ ТОРГИ</w:t>
      </w:r>
    </w:p>
    <w:p w:rsidR="00540210" w:rsidRDefault="00540210" w:rsidP="00CE46E6">
      <w:pPr>
        <w:spacing w:before="240"/>
        <w:jc w:val="center"/>
        <w:rPr>
          <w:sz w:val="24"/>
          <w:szCs w:val="24"/>
        </w:rPr>
      </w:pPr>
    </w:p>
    <w:p w:rsidR="00540210" w:rsidRDefault="00540210" w:rsidP="00CE46E6">
      <w:pPr>
        <w:jc w:val="center"/>
        <w:rPr>
          <w:b/>
          <w:bCs/>
          <w:iCs/>
          <w:sz w:val="28"/>
          <w:szCs w:val="28"/>
        </w:rPr>
      </w:pPr>
      <w:r w:rsidRPr="00C60236">
        <w:rPr>
          <w:b/>
          <w:sz w:val="28"/>
          <w:szCs w:val="28"/>
        </w:rPr>
        <w:t xml:space="preserve">на закупівлю </w:t>
      </w:r>
      <w:r>
        <w:rPr>
          <w:b/>
          <w:bCs/>
          <w:iCs/>
          <w:sz w:val="28"/>
          <w:szCs w:val="28"/>
        </w:rPr>
        <w:t>товару</w:t>
      </w:r>
    </w:p>
    <w:p w:rsidR="00540210" w:rsidRDefault="00540210" w:rsidP="00CE46E6">
      <w:pPr>
        <w:jc w:val="center"/>
        <w:rPr>
          <w:b/>
          <w:bCs/>
          <w:iCs/>
          <w:sz w:val="28"/>
          <w:szCs w:val="28"/>
        </w:rPr>
      </w:pPr>
    </w:p>
    <w:p w:rsidR="00540210" w:rsidRPr="00CE46E6" w:rsidRDefault="00540210" w:rsidP="00CE46E6">
      <w:pPr>
        <w:widowControl w:val="0"/>
        <w:ind w:firstLine="373"/>
        <w:jc w:val="center"/>
        <w:rPr>
          <w:b/>
          <w:color w:val="000000"/>
          <w:sz w:val="24"/>
          <w:szCs w:val="24"/>
        </w:rPr>
      </w:pPr>
      <w:r w:rsidRPr="00CE46E6">
        <w:rPr>
          <w:b/>
          <w:color w:val="000000"/>
          <w:sz w:val="24"/>
          <w:szCs w:val="24"/>
        </w:rPr>
        <w:t>Електрична енергія  (ДК021:2015  09310000-5 Електрична енергія)</w:t>
      </w:r>
    </w:p>
    <w:p w:rsidR="00540210" w:rsidRPr="00CE46E6" w:rsidRDefault="00540210" w:rsidP="00CE46E6">
      <w:pPr>
        <w:spacing w:before="240"/>
        <w:jc w:val="center"/>
        <w:rPr>
          <w:sz w:val="24"/>
          <w:szCs w:val="24"/>
          <w:lang w:eastAsia="en-US"/>
        </w:rPr>
      </w:pPr>
    </w:p>
    <w:p w:rsidR="00540210" w:rsidRPr="006E565F" w:rsidRDefault="00540210" w:rsidP="00CE46E6">
      <w:pPr>
        <w:jc w:val="center"/>
        <w:rPr>
          <w:b/>
          <w:color w:val="000000"/>
          <w:sz w:val="24"/>
          <w:szCs w:val="24"/>
          <w:lang w:val="ru-RU" w:eastAsia="en-US"/>
        </w:rPr>
      </w:pPr>
    </w:p>
    <w:p w:rsidR="00540210" w:rsidRDefault="00540210" w:rsidP="00CE46E6">
      <w:pPr>
        <w:jc w:val="center"/>
        <w:rPr>
          <w:b/>
          <w:bCs/>
          <w:iCs/>
          <w:sz w:val="28"/>
          <w:szCs w:val="28"/>
        </w:rPr>
      </w:pPr>
    </w:p>
    <w:p w:rsidR="00540210" w:rsidRDefault="00540210" w:rsidP="00CE46E6">
      <w:pPr>
        <w:jc w:val="center"/>
        <w:rPr>
          <w:b/>
          <w:bCs/>
          <w:sz w:val="24"/>
          <w:szCs w:val="24"/>
          <w:u w:val="single"/>
        </w:rPr>
      </w:pPr>
      <w:r>
        <w:rPr>
          <w:b/>
          <w:bCs/>
          <w:iCs/>
          <w:sz w:val="28"/>
          <w:szCs w:val="28"/>
        </w:rPr>
        <w:t xml:space="preserve"> </w:t>
      </w:r>
      <w:bookmarkStart w:id="1" w:name="bookmark=id.30j0zll" w:colFirst="0" w:colLast="0"/>
      <w:bookmarkStart w:id="2" w:name="_heading=h.1fob9te" w:colFirst="0" w:colLast="0"/>
      <w:bookmarkEnd w:id="1"/>
      <w:bookmarkEnd w:id="2"/>
    </w:p>
    <w:p w:rsidR="00540210" w:rsidRDefault="00540210" w:rsidP="00CE46E6">
      <w:pPr>
        <w:spacing w:before="240"/>
        <w:jc w:val="center"/>
        <w:rPr>
          <w:b/>
          <w:bCs/>
          <w:sz w:val="24"/>
          <w:szCs w:val="24"/>
          <w:u w:val="single"/>
        </w:rPr>
      </w:pPr>
    </w:p>
    <w:p w:rsidR="00540210" w:rsidRDefault="00540210" w:rsidP="00CE46E6">
      <w:pPr>
        <w:spacing w:before="240"/>
        <w:rPr>
          <w:b/>
          <w:bCs/>
          <w:sz w:val="24"/>
          <w:szCs w:val="24"/>
          <w:u w:val="single"/>
        </w:rPr>
      </w:pPr>
    </w:p>
    <w:p w:rsidR="00540210" w:rsidRDefault="00540210" w:rsidP="00CE46E6">
      <w:pPr>
        <w:spacing w:before="240"/>
        <w:jc w:val="center"/>
        <w:rPr>
          <w:b/>
          <w:bCs/>
          <w:sz w:val="24"/>
          <w:szCs w:val="24"/>
          <w:u w:val="single"/>
        </w:rPr>
      </w:pPr>
    </w:p>
    <w:p w:rsidR="00540210" w:rsidRDefault="00540210" w:rsidP="00CE46E6">
      <w:pPr>
        <w:spacing w:before="240"/>
        <w:jc w:val="center"/>
        <w:rPr>
          <w:b/>
          <w:bCs/>
          <w:sz w:val="24"/>
          <w:szCs w:val="24"/>
          <w:u w:val="single"/>
        </w:rPr>
      </w:pPr>
    </w:p>
    <w:p w:rsidR="00540210" w:rsidRDefault="00540210" w:rsidP="00CE46E6">
      <w:pPr>
        <w:spacing w:before="240"/>
        <w:jc w:val="center"/>
        <w:rPr>
          <w:b/>
          <w:bCs/>
          <w:sz w:val="24"/>
          <w:szCs w:val="24"/>
          <w:u w:val="single"/>
        </w:rPr>
      </w:pPr>
    </w:p>
    <w:p w:rsidR="00540210" w:rsidRDefault="00540210" w:rsidP="00CE46E6">
      <w:pPr>
        <w:spacing w:before="240"/>
        <w:jc w:val="center"/>
        <w:rPr>
          <w:b/>
          <w:bCs/>
          <w:sz w:val="24"/>
          <w:szCs w:val="24"/>
          <w:u w:val="single"/>
        </w:rPr>
      </w:pPr>
    </w:p>
    <w:p w:rsidR="00540210" w:rsidRPr="00CE46E6" w:rsidRDefault="00540210" w:rsidP="00CE46E6">
      <w:pPr>
        <w:spacing w:before="240"/>
        <w:jc w:val="center"/>
        <w:rPr>
          <w:color w:val="000000"/>
          <w:sz w:val="24"/>
          <w:szCs w:val="24"/>
        </w:rPr>
      </w:pPr>
      <w:r>
        <w:rPr>
          <w:b/>
          <w:bCs/>
          <w:sz w:val="24"/>
          <w:szCs w:val="24"/>
          <w:u w:val="single"/>
        </w:rPr>
        <w:t>с.Музиківка</w:t>
      </w:r>
      <w:r w:rsidRPr="00670161">
        <w:rPr>
          <w:b/>
          <w:bCs/>
          <w:sz w:val="24"/>
          <w:szCs w:val="24"/>
          <w:u w:val="single"/>
        </w:rPr>
        <w:t xml:space="preserve"> – 202</w:t>
      </w:r>
      <w:r>
        <w:rPr>
          <w:b/>
          <w:bCs/>
          <w:sz w:val="24"/>
          <w:szCs w:val="24"/>
          <w:u w:val="single"/>
        </w:rPr>
        <w:t>3 р</w:t>
      </w:r>
    </w:p>
    <w:tbl>
      <w:tblPr>
        <w:tblpPr w:leftFromText="180" w:rightFromText="180" w:vertAnchor="text" w:horzAnchor="margin" w:tblpXSpec="center" w:tblpY="-213"/>
        <w:tblW w:w="5000" w:type="pct"/>
        <w:jc w:val="center"/>
        <w:tblLayout w:type="fixed"/>
        <w:tblCellMar>
          <w:left w:w="7" w:type="dxa"/>
          <w:right w:w="7" w:type="dxa"/>
        </w:tblCellMar>
        <w:tblLook w:val="00A0"/>
      </w:tblPr>
      <w:tblGrid>
        <w:gridCol w:w="2627"/>
        <w:gridCol w:w="7310"/>
      </w:tblGrid>
      <w:tr w:rsidR="00540210">
        <w:trPr>
          <w:trHeight w:val="269"/>
          <w:jc w:val="center"/>
        </w:trPr>
        <w:tc>
          <w:tcPr>
            <w:tcW w:w="9920" w:type="dxa"/>
            <w:gridSpan w:val="2"/>
            <w:tcBorders>
              <w:top w:val="single" w:sz="6" w:space="0" w:color="000000"/>
              <w:left w:val="single" w:sz="6" w:space="0" w:color="000000"/>
              <w:bottom w:val="single" w:sz="6" w:space="0" w:color="000000"/>
              <w:right w:val="single" w:sz="6" w:space="0" w:color="000000"/>
            </w:tcBorders>
          </w:tcPr>
          <w:p w:rsidR="00540210" w:rsidRDefault="00540210">
            <w:pPr>
              <w:pageBreakBefore/>
              <w:widowControl w:val="0"/>
              <w:jc w:val="center"/>
              <w:rPr>
                <w:b/>
                <w:sz w:val="26"/>
                <w:szCs w:val="26"/>
                <w:lang w:eastAsia="uk-UA"/>
              </w:rPr>
            </w:pPr>
            <w:r>
              <w:rPr>
                <w:b/>
                <w:sz w:val="26"/>
                <w:szCs w:val="26"/>
                <w:lang w:eastAsia="uk-UA"/>
              </w:rPr>
              <w:t>I. Загальні положення</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jc w:val="center"/>
              <w:rPr>
                <w:sz w:val="16"/>
                <w:szCs w:val="16"/>
                <w:lang w:eastAsia="uk-UA"/>
              </w:rPr>
            </w:pPr>
            <w:r>
              <w:rPr>
                <w:sz w:val="16"/>
                <w:szCs w:val="16"/>
                <w:lang w:eastAsia="uk-UA"/>
              </w:rPr>
              <w:t>1</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jc w:val="center"/>
              <w:rPr>
                <w:sz w:val="16"/>
                <w:szCs w:val="16"/>
                <w:lang w:eastAsia="uk-UA"/>
              </w:rPr>
            </w:pPr>
            <w:r>
              <w:rPr>
                <w:sz w:val="16"/>
                <w:szCs w:val="16"/>
                <w:lang w:eastAsia="uk-UA"/>
              </w:rPr>
              <w:t>2</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1. Терміни, які вживаються в тендерній документації</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spacing w:line="240" w:lineRule="atLeast"/>
              <w:ind w:right="113" w:firstLine="373"/>
              <w:jc w:val="both"/>
              <w:rPr>
                <w:sz w:val="24"/>
                <w:szCs w:val="24"/>
                <w:lang w:eastAsia="uk-UA"/>
              </w:rPr>
            </w:pPr>
            <w:r>
              <w:rPr>
                <w:sz w:val="24"/>
                <w:szCs w:val="24"/>
                <w:lang w:eastAsia="uk-UA"/>
              </w:rPr>
              <w:t xml:space="preserve">Тендерну документацію розроблено відповідно до вимог </w:t>
            </w:r>
            <w:hyperlink r:id="rId7" w:tgtFrame="_blank">
              <w:r>
                <w:rPr>
                  <w:sz w:val="24"/>
                  <w:szCs w:val="24"/>
                  <w:lang w:eastAsia="uk-UA"/>
                </w:rPr>
                <w:t>Закону</w:t>
              </w:r>
            </w:hyperlink>
            <w:r>
              <w:rPr>
                <w:sz w:val="24"/>
                <w:szCs w:val="24"/>
                <w:lang w:eastAsia="uk-UA"/>
              </w:rPr>
              <w:t xml:space="preserve"> України “Про публічні закупівлі” (далі – Закон), </w:t>
            </w:r>
            <w:bookmarkStart w:id="3" w:name="_Hlk120215640_Copy_1"/>
            <w:r>
              <w:rPr>
                <w:sz w:val="24"/>
                <w:szCs w:val="24"/>
                <w:lang w:eastAsia="uk-UA"/>
              </w:rPr>
              <w:t xml:space="preserve">Особливостей </w:t>
            </w:r>
            <w:r>
              <w:rPr>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3"/>
            <w:r>
              <w:rPr>
                <w:sz w:val="24"/>
                <w:szCs w:val="24"/>
              </w:rPr>
              <w:t xml:space="preserve"> (в редакції постанови Кабінету Міністрів України від 12.05.2023 № 471) (далі – Особливості)</w:t>
            </w:r>
            <w:r>
              <w:rPr>
                <w:sz w:val="24"/>
                <w:szCs w:val="24"/>
                <w:lang w:eastAsia="uk-UA"/>
              </w:rPr>
              <w:t>. Терміни вживаються у значенні, наведеному в Законі та Особливостях.</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2. Інформація про замовника торгів</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jc w:val="both"/>
              <w:rPr>
                <w:sz w:val="24"/>
                <w:szCs w:val="24"/>
                <w:lang w:eastAsia="uk-UA"/>
              </w:rPr>
            </w:pP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sz w:val="24"/>
                <w:szCs w:val="24"/>
                <w:lang w:eastAsia="uk-UA"/>
              </w:rPr>
            </w:pPr>
            <w:r>
              <w:rPr>
                <w:sz w:val="24"/>
                <w:szCs w:val="24"/>
                <w:lang w:eastAsia="uk-UA"/>
              </w:rPr>
              <w:t>повне найменування</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tabs>
                <w:tab w:val="left" w:pos="825"/>
              </w:tabs>
              <w:rPr>
                <w:rFonts w:eastAsia="MS Mincho"/>
                <w:bCs/>
                <w:color w:val="121212"/>
                <w:sz w:val="24"/>
                <w:szCs w:val="24"/>
              </w:rPr>
            </w:pPr>
            <w:r>
              <w:rPr>
                <w:b/>
                <w:sz w:val="24"/>
                <w:szCs w:val="24"/>
              </w:rPr>
              <w:t>Музиківська сільська рада</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sz w:val="24"/>
                <w:szCs w:val="24"/>
                <w:lang w:eastAsia="uk-UA"/>
              </w:rPr>
            </w:pPr>
            <w:r>
              <w:rPr>
                <w:sz w:val="24"/>
                <w:szCs w:val="24"/>
                <w:lang w:eastAsia="uk-UA"/>
              </w:rPr>
              <w:t>Місцезнаходження</w:t>
            </w:r>
          </w:p>
        </w:tc>
        <w:tc>
          <w:tcPr>
            <w:tcW w:w="7297" w:type="dxa"/>
            <w:tcBorders>
              <w:top w:val="single" w:sz="6" w:space="0" w:color="000000"/>
              <w:left w:val="single" w:sz="6" w:space="0" w:color="000000"/>
              <w:bottom w:val="single" w:sz="6" w:space="0" w:color="000000"/>
              <w:right w:val="single" w:sz="6" w:space="0" w:color="000000"/>
            </w:tcBorders>
            <w:vAlign w:val="center"/>
          </w:tcPr>
          <w:p w:rsidR="00540210" w:rsidRDefault="00540210">
            <w:pPr>
              <w:widowControl w:val="0"/>
              <w:tabs>
                <w:tab w:val="left" w:pos="825"/>
              </w:tabs>
              <w:rPr>
                <w:rFonts w:eastAsia="MS Mincho"/>
                <w:bCs/>
                <w:color w:val="121212"/>
                <w:sz w:val="24"/>
                <w:szCs w:val="24"/>
                <w:lang w:val="ru-RU"/>
              </w:rPr>
            </w:pPr>
            <w:r w:rsidRPr="00206AF7">
              <w:rPr>
                <w:b/>
                <w:sz w:val="24"/>
                <w:szCs w:val="24"/>
              </w:rPr>
              <w:t xml:space="preserve">Україна, </w:t>
            </w:r>
            <w:r>
              <w:rPr>
                <w:b/>
                <w:sz w:val="24"/>
                <w:szCs w:val="24"/>
              </w:rPr>
              <w:t>75023, с</w:t>
            </w:r>
            <w:r w:rsidRPr="00206AF7">
              <w:rPr>
                <w:b/>
                <w:sz w:val="24"/>
                <w:szCs w:val="24"/>
              </w:rPr>
              <w:t xml:space="preserve">. </w:t>
            </w:r>
            <w:r>
              <w:rPr>
                <w:b/>
                <w:sz w:val="24"/>
                <w:szCs w:val="24"/>
              </w:rPr>
              <w:t>Музиківка</w:t>
            </w:r>
            <w:r w:rsidRPr="00206AF7">
              <w:rPr>
                <w:b/>
                <w:sz w:val="24"/>
                <w:szCs w:val="24"/>
              </w:rPr>
              <w:t xml:space="preserve">, вул. </w:t>
            </w:r>
            <w:r>
              <w:rPr>
                <w:b/>
                <w:sz w:val="24"/>
                <w:szCs w:val="24"/>
              </w:rPr>
              <w:t>40 років Перемоги,</w:t>
            </w:r>
            <w:r w:rsidRPr="00206AF7">
              <w:rPr>
                <w:b/>
                <w:sz w:val="24"/>
                <w:szCs w:val="24"/>
              </w:rPr>
              <w:t xml:space="preserve"> </w:t>
            </w:r>
            <w:r>
              <w:rPr>
                <w:b/>
                <w:sz w:val="24"/>
                <w:szCs w:val="24"/>
              </w:rPr>
              <w:t>35</w:t>
            </w:r>
            <w:r w:rsidRPr="00206AF7">
              <w:rPr>
                <w:b/>
                <w:sz w:val="24"/>
                <w:szCs w:val="24"/>
              </w:rPr>
              <w:t>.</w:t>
            </w:r>
          </w:p>
        </w:tc>
      </w:tr>
      <w:tr w:rsidR="00540210">
        <w:trPr>
          <w:trHeight w:val="1576"/>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7297" w:type="dxa"/>
            <w:tcBorders>
              <w:top w:val="single" w:sz="6" w:space="0" w:color="000000"/>
              <w:left w:val="single" w:sz="6" w:space="0" w:color="000000"/>
              <w:bottom w:val="single" w:sz="6" w:space="0" w:color="000000"/>
              <w:right w:val="single" w:sz="6" w:space="0" w:color="000000"/>
            </w:tcBorders>
          </w:tcPr>
          <w:p w:rsidR="00540210" w:rsidRPr="00746114" w:rsidRDefault="00540210" w:rsidP="00E80D77">
            <w:pPr>
              <w:widowControl w:val="0"/>
              <w:spacing w:line="240" w:lineRule="atLeast"/>
              <w:ind w:firstLine="373"/>
              <w:jc w:val="both"/>
              <w:rPr>
                <w:sz w:val="24"/>
                <w:szCs w:val="24"/>
                <w:lang w:eastAsia="uk-UA"/>
              </w:rPr>
            </w:pPr>
            <w:r>
              <w:rPr>
                <w:sz w:val="24"/>
                <w:szCs w:val="24"/>
              </w:rPr>
              <w:t>Пономарьова М.С.</w:t>
            </w:r>
            <w:r w:rsidRPr="00A7271F">
              <w:rPr>
                <w:sz w:val="24"/>
                <w:szCs w:val="24"/>
              </w:rPr>
              <w:t xml:space="preserve"> (уповноважена особа </w:t>
            </w:r>
            <w:r>
              <w:rPr>
                <w:sz w:val="24"/>
                <w:szCs w:val="24"/>
              </w:rPr>
              <w:t>Музиківської</w:t>
            </w:r>
            <w:r w:rsidRPr="00A7271F">
              <w:rPr>
                <w:sz w:val="24"/>
                <w:szCs w:val="24"/>
              </w:rPr>
              <w:t xml:space="preserve"> сільської ради), </w:t>
            </w:r>
            <w:r>
              <w:rPr>
                <w:sz w:val="24"/>
                <w:szCs w:val="24"/>
              </w:rPr>
              <w:t>0954283998</w:t>
            </w:r>
            <w:r w:rsidRPr="00A7271F">
              <w:rPr>
                <w:sz w:val="24"/>
                <w:szCs w:val="24"/>
              </w:rPr>
              <w:t xml:space="preserve">, e-mail: </w:t>
            </w:r>
            <w:r w:rsidRPr="00960EF3">
              <w:rPr>
                <w:sz w:val="24"/>
                <w:szCs w:val="24"/>
              </w:rPr>
              <w:t>tenderwork@meta.ua</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3. Процедура закупівлі</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jc w:val="both"/>
              <w:rPr>
                <w:sz w:val="24"/>
                <w:szCs w:val="24"/>
                <w:lang w:eastAsia="uk-UA"/>
              </w:rPr>
            </w:pPr>
            <w:r>
              <w:rPr>
                <w:sz w:val="24"/>
                <w:szCs w:val="24"/>
                <w:lang w:eastAsia="uk-UA"/>
              </w:rPr>
              <w:t xml:space="preserve">Відкриті торги, </w:t>
            </w:r>
            <w:r w:rsidRPr="00322EC1">
              <w:rPr>
                <w:sz w:val="24"/>
                <w:szCs w:val="24"/>
                <w:lang w:eastAsia="uk-UA"/>
              </w:rPr>
              <w:t xml:space="preserve">у порядку визначеному Особливостями   </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4. Інформація про предмет закупівлі</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jc w:val="both"/>
              <w:rPr>
                <w:sz w:val="24"/>
                <w:szCs w:val="24"/>
                <w:lang w:eastAsia="uk-UA"/>
              </w:rPr>
            </w:pPr>
          </w:p>
        </w:tc>
      </w:tr>
      <w:tr w:rsidR="00540210">
        <w:trPr>
          <w:trHeight w:val="901"/>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spacing w:line="240" w:lineRule="atLeast"/>
              <w:ind w:right="113"/>
              <w:jc w:val="both"/>
              <w:rPr>
                <w:sz w:val="24"/>
                <w:szCs w:val="24"/>
                <w:lang w:eastAsia="uk-UA"/>
              </w:rPr>
            </w:pPr>
            <w:r>
              <w:rPr>
                <w:sz w:val="24"/>
                <w:szCs w:val="24"/>
                <w:lang w:eastAsia="uk-UA"/>
              </w:rPr>
              <w:t>назва предмета закупівлі</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rsidP="00EF41D0">
            <w:pPr>
              <w:widowControl w:val="0"/>
              <w:jc w:val="both"/>
              <w:rPr>
                <w:bCs/>
                <w:sz w:val="26"/>
                <w:szCs w:val="26"/>
              </w:rPr>
            </w:pPr>
            <w:r>
              <w:rPr>
                <w:bCs/>
                <w:sz w:val="24"/>
                <w:szCs w:val="24"/>
              </w:rPr>
              <w:t xml:space="preserve">Електрична енергія </w:t>
            </w:r>
            <w:r>
              <w:rPr>
                <w:bCs/>
                <w:sz w:val="24"/>
                <w:szCs w:val="24"/>
                <w:lang w:val="ru-RU"/>
              </w:rPr>
              <w:t xml:space="preserve"> </w:t>
            </w:r>
            <w:r>
              <w:rPr>
                <w:bCs/>
                <w:sz w:val="24"/>
                <w:szCs w:val="24"/>
              </w:rPr>
              <w:t>(ДК021:2015  09310000-5</w:t>
            </w:r>
            <w:r>
              <w:rPr>
                <w:bCs/>
                <w:sz w:val="24"/>
                <w:szCs w:val="24"/>
                <w:lang w:val="ru-RU"/>
              </w:rPr>
              <w:t xml:space="preserve"> Електрична енергія</w:t>
            </w:r>
            <w:r>
              <w:rPr>
                <w:bCs/>
                <w:sz w:val="24"/>
                <w:szCs w:val="24"/>
              </w:rPr>
              <w:t>)</w:t>
            </w:r>
          </w:p>
          <w:p w:rsidR="00540210" w:rsidRDefault="00540210">
            <w:pPr>
              <w:widowControl w:val="0"/>
              <w:ind w:firstLine="373"/>
              <w:jc w:val="both"/>
              <w:rPr>
                <w:b/>
                <w:bCs/>
                <w:sz w:val="26"/>
                <w:szCs w:val="26"/>
              </w:rPr>
            </w:pPr>
            <w:bookmarkStart w:id="4" w:name="_Hlk108982890_Copy_1"/>
            <w:bookmarkEnd w:id="4"/>
          </w:p>
        </w:tc>
      </w:tr>
      <w:tr w:rsidR="00540210">
        <w:trPr>
          <w:trHeight w:val="1075"/>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sz w:val="24"/>
                <w:szCs w:val="24"/>
                <w:lang w:eastAsia="uk-UA"/>
              </w:rPr>
            </w:pPr>
            <w:r>
              <w:rPr>
                <w:sz w:val="24"/>
                <w:szCs w:val="24"/>
                <w:lang w:eastAsia="uk-UA"/>
              </w:rPr>
              <w:t>опис окремої частини предмету закупівлі (лота), щодо якої можуть бути подані тендерні пропозиції</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spacing w:line="240" w:lineRule="atLeast"/>
              <w:ind w:right="113" w:firstLine="373"/>
              <w:jc w:val="both"/>
              <w:rPr>
                <w:b/>
                <w:sz w:val="24"/>
                <w:szCs w:val="24"/>
                <w:lang w:eastAsia="uk-UA"/>
              </w:rPr>
            </w:pPr>
            <w:r>
              <w:rPr>
                <w:b/>
                <w:sz w:val="24"/>
                <w:szCs w:val="24"/>
                <w:lang w:eastAsia="uk-UA"/>
              </w:rPr>
              <w:t>-</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74"/>
              <w:rPr>
                <w:sz w:val="24"/>
                <w:szCs w:val="24"/>
              </w:rPr>
            </w:pPr>
            <w:r>
              <w:rPr>
                <w:sz w:val="24"/>
                <w:szCs w:val="24"/>
              </w:rPr>
              <w:t>місце, кількість, обсяг поставки товарів (виконання робіт, надання послуг)</w:t>
            </w:r>
          </w:p>
        </w:tc>
        <w:tc>
          <w:tcPr>
            <w:tcW w:w="7297" w:type="dxa"/>
            <w:tcBorders>
              <w:top w:val="single" w:sz="6" w:space="0" w:color="000000"/>
              <w:left w:val="single" w:sz="6" w:space="0" w:color="000000"/>
              <w:bottom w:val="single" w:sz="6" w:space="0" w:color="000000"/>
              <w:right w:val="single" w:sz="6" w:space="0" w:color="000000"/>
            </w:tcBorders>
          </w:tcPr>
          <w:p w:rsidR="00540210" w:rsidRPr="00BC32CF" w:rsidRDefault="00540210" w:rsidP="00BC32CF">
            <w:pPr>
              <w:rPr>
                <w:b/>
                <w:sz w:val="24"/>
                <w:szCs w:val="24"/>
              </w:rPr>
            </w:pPr>
            <w:r w:rsidRPr="00206AF7">
              <w:rPr>
                <w:b/>
                <w:sz w:val="24"/>
                <w:szCs w:val="24"/>
              </w:rPr>
              <w:t xml:space="preserve">Місце поставки </w:t>
            </w:r>
            <w:r w:rsidRPr="0014596C">
              <w:rPr>
                <w:sz w:val="24"/>
                <w:szCs w:val="24"/>
              </w:rPr>
              <w:t xml:space="preserve">товару вказане </w:t>
            </w:r>
            <w:r w:rsidRPr="0014596C">
              <w:rPr>
                <w:color w:val="000000"/>
                <w:sz w:val="24"/>
                <w:szCs w:val="24"/>
              </w:rPr>
              <w:t>у додатку № 1 до тендерної документації;</w:t>
            </w:r>
          </w:p>
          <w:p w:rsidR="00540210" w:rsidRDefault="00540210" w:rsidP="00563413">
            <w:pPr>
              <w:widowControl w:val="0"/>
              <w:jc w:val="both"/>
              <w:rPr>
                <w:sz w:val="24"/>
                <w:szCs w:val="24"/>
                <w:lang w:eastAsia="uk-UA"/>
              </w:rPr>
            </w:pPr>
            <w:r>
              <w:rPr>
                <w:sz w:val="24"/>
                <w:szCs w:val="24"/>
                <w:lang w:eastAsia="uk-UA"/>
              </w:rPr>
              <w:t>О</w:t>
            </w:r>
            <w:r w:rsidRPr="00563413">
              <w:rPr>
                <w:sz w:val="24"/>
                <w:szCs w:val="24"/>
                <w:lang w:eastAsia="uk-UA"/>
              </w:rPr>
              <w:t>бсяг поставки:</w:t>
            </w:r>
            <w:r>
              <w:rPr>
                <w:sz w:val="24"/>
                <w:szCs w:val="24"/>
                <w:lang w:eastAsia="uk-UA"/>
              </w:rPr>
              <w:t xml:space="preserve"> </w:t>
            </w:r>
            <w:r>
              <w:rPr>
                <w:b/>
                <w:sz w:val="24"/>
                <w:szCs w:val="24"/>
                <w:lang w:eastAsia="uk-UA"/>
              </w:rPr>
              <w:t xml:space="preserve">70000 </w:t>
            </w:r>
            <w:r>
              <w:rPr>
                <w:b/>
                <w:sz w:val="24"/>
                <w:szCs w:val="24"/>
                <w:lang w:val="ru-RU" w:eastAsia="uk-UA"/>
              </w:rPr>
              <w:t>кВт/год*.</w:t>
            </w:r>
          </w:p>
        </w:tc>
      </w:tr>
      <w:tr w:rsidR="00540210">
        <w:trPr>
          <w:trHeight w:val="391"/>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74"/>
              <w:rPr>
                <w:sz w:val="24"/>
                <w:szCs w:val="24"/>
              </w:rPr>
            </w:pPr>
            <w:r>
              <w:rPr>
                <w:sz w:val="24"/>
                <w:szCs w:val="24"/>
              </w:rPr>
              <w:t>строк поставки товарів (виконання робіт, надання послуг)</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rsidP="00746114">
            <w:pPr>
              <w:widowControl w:val="0"/>
              <w:jc w:val="both"/>
              <w:rPr>
                <w:color w:val="191919"/>
                <w:sz w:val="24"/>
                <w:szCs w:val="24"/>
                <w:lang w:val="ru-RU" w:eastAsia="en-US"/>
              </w:rPr>
            </w:pPr>
            <w:bookmarkStart w:id="5" w:name="_Hlk108994455_Copy_1"/>
            <w:r>
              <w:rPr>
                <w:color w:val="191919"/>
                <w:sz w:val="24"/>
                <w:szCs w:val="24"/>
                <w:lang w:val="ru-RU" w:eastAsia="en-US"/>
              </w:rPr>
              <w:t>з</w:t>
            </w:r>
            <w:r w:rsidRPr="003600BC">
              <w:rPr>
                <w:color w:val="191919"/>
                <w:sz w:val="24"/>
                <w:szCs w:val="24"/>
                <w:lang w:val="ru-RU" w:eastAsia="en-US"/>
              </w:rPr>
              <w:t xml:space="preserve"> </w:t>
            </w:r>
            <w:r>
              <w:rPr>
                <w:color w:val="191919"/>
                <w:sz w:val="24"/>
                <w:szCs w:val="24"/>
                <w:lang w:val="ru-RU" w:eastAsia="en-US"/>
              </w:rPr>
              <w:t>01.11.2023р. по 31.12.2023</w:t>
            </w:r>
            <w:bookmarkEnd w:id="5"/>
            <w:r>
              <w:rPr>
                <w:color w:val="191919"/>
                <w:sz w:val="24"/>
                <w:szCs w:val="24"/>
                <w:lang w:val="ru-RU" w:eastAsia="en-US"/>
              </w:rPr>
              <w:t>р.</w:t>
            </w:r>
          </w:p>
          <w:p w:rsidR="00540210" w:rsidRDefault="00540210">
            <w:pPr>
              <w:widowControl w:val="0"/>
              <w:ind w:firstLine="373"/>
              <w:jc w:val="both"/>
              <w:rPr>
                <w:sz w:val="24"/>
                <w:szCs w:val="24"/>
                <w:lang w:val="ru-RU" w:eastAsia="uk-UA"/>
              </w:rPr>
            </w:pPr>
          </w:p>
          <w:p w:rsidR="00540210" w:rsidRDefault="00540210">
            <w:pPr>
              <w:widowControl w:val="0"/>
              <w:ind w:firstLine="373"/>
              <w:jc w:val="both"/>
              <w:rPr>
                <w:b/>
                <w:sz w:val="24"/>
                <w:szCs w:val="24"/>
                <w:lang w:val="ru-RU"/>
              </w:rPr>
            </w:pPr>
          </w:p>
        </w:tc>
      </w:tr>
      <w:tr w:rsidR="00540210">
        <w:trPr>
          <w:trHeight w:val="686"/>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5. Недискримінація учасників</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4"/>
                <w:szCs w:val="24"/>
              </w:rPr>
            </w:pPr>
            <w:r w:rsidRPr="00206AF7">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6. Інформація про валюту, у якій повинно бути розраховано і зазначено ціну тендерної пропозиції</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8"/>
                <w:szCs w:val="28"/>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sz w:val="24"/>
                <w:szCs w:val="24"/>
                <w:lang w:val="ru-RU" w:eastAsia="uk-UA"/>
              </w:rPr>
            </w:pPr>
            <w:r>
              <w:rPr>
                <w:b/>
                <w:sz w:val="24"/>
                <w:szCs w:val="24"/>
                <w:lang w:eastAsia="uk-UA"/>
              </w:rPr>
              <w:t>7. Інформація про мову (мови), якою (якими) повинно бути складено тендерні пропозиції</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30" w:firstLine="373"/>
              <w:jc w:val="both"/>
              <w:rPr>
                <w:sz w:val="24"/>
                <w:szCs w:val="24"/>
              </w:rPr>
            </w:pPr>
            <w:r>
              <w:rPr>
                <w:sz w:val="24"/>
                <w:szCs w:val="24"/>
              </w:rPr>
              <w:t xml:space="preserve">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40210" w:rsidRDefault="00540210">
            <w:pPr>
              <w:widowControl w:val="0"/>
              <w:ind w:right="130" w:firstLine="373"/>
              <w:jc w:val="both"/>
              <w:rPr>
                <w:sz w:val="24"/>
                <w:szCs w:val="24"/>
              </w:rPr>
            </w:pPr>
            <w:r>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40210" w:rsidRDefault="00540210">
            <w:pPr>
              <w:widowControl w:val="0"/>
              <w:ind w:right="130" w:firstLine="373"/>
              <w:jc w:val="both"/>
              <w:rPr>
                <w:sz w:val="24"/>
                <w:szCs w:val="24"/>
              </w:rPr>
            </w:pPr>
            <w:r>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540210" w:rsidRDefault="00540210">
            <w:pPr>
              <w:widowControl w:val="0"/>
              <w:spacing w:line="160" w:lineRule="atLeast"/>
              <w:ind w:right="97" w:firstLine="373"/>
              <w:jc w:val="both"/>
              <w:rPr>
                <w:b/>
                <w:bCs/>
                <w:sz w:val="24"/>
                <w:szCs w:val="24"/>
              </w:rPr>
            </w:pPr>
            <w:r>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540210">
        <w:trPr>
          <w:jc w:val="center"/>
        </w:trPr>
        <w:tc>
          <w:tcPr>
            <w:tcW w:w="9920" w:type="dxa"/>
            <w:gridSpan w:val="2"/>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jc w:val="center"/>
              <w:rPr>
                <w:b/>
                <w:sz w:val="26"/>
                <w:szCs w:val="26"/>
              </w:rPr>
            </w:pPr>
            <w:r>
              <w:rPr>
                <w:b/>
                <w:sz w:val="26"/>
                <w:szCs w:val="26"/>
              </w:rPr>
              <w:t xml:space="preserve">ІІ. Порядок унесення змін та надання роз’яснень до тендерної документації </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 xml:space="preserve">1. Процедура надання роз’яснень щодо тендерної документації </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30" w:firstLine="373"/>
              <w:jc w:val="both"/>
              <w:rPr>
                <w:color w:val="000000"/>
                <w:sz w:val="24"/>
                <w:szCs w:val="24"/>
              </w:rPr>
            </w:pPr>
            <w:r>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40210" w:rsidRDefault="00540210">
            <w:pPr>
              <w:widowControl w:val="0"/>
              <w:ind w:right="130" w:firstLine="373"/>
              <w:jc w:val="both"/>
              <w:rPr>
                <w:color w:val="000000"/>
                <w:sz w:val="24"/>
                <w:szCs w:val="24"/>
              </w:rPr>
            </w:pPr>
            <w:r>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0210" w:rsidRDefault="00540210">
            <w:pPr>
              <w:widowControl w:val="0"/>
              <w:ind w:right="130" w:firstLine="373"/>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540210" w:rsidRDefault="00540210">
            <w:pPr>
              <w:widowControl w:val="0"/>
              <w:spacing w:line="240" w:lineRule="atLeast"/>
              <w:ind w:right="130" w:firstLine="373"/>
              <w:contextualSpacing/>
              <w:jc w:val="both"/>
              <w:rPr>
                <w:sz w:val="28"/>
                <w:szCs w:val="28"/>
              </w:rPr>
            </w:pPr>
            <w:r>
              <w:rPr>
                <w:color w:val="000000"/>
                <w:sz w:val="24"/>
                <w:szCs w:val="24"/>
              </w:rPr>
              <w:t>1.3. Зазначена у цій частині інформація оприлюднюється замовником відповідно до статті 10 Закону.</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2. Унесення змін до тендерної документації</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spacing w:line="240" w:lineRule="atLeast"/>
              <w:ind w:right="113" w:firstLine="373"/>
              <w:contextualSpacing/>
              <w:jc w:val="both"/>
              <w:rPr>
                <w:sz w:val="24"/>
                <w:szCs w:val="24"/>
              </w:rPr>
            </w:pPr>
            <w:r>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0210" w:rsidRDefault="00540210">
            <w:pPr>
              <w:widowControl w:val="0"/>
              <w:spacing w:line="240" w:lineRule="atLeast"/>
              <w:ind w:right="113" w:firstLine="373"/>
              <w:contextualSpacing/>
              <w:jc w:val="both"/>
              <w:rPr>
                <w:sz w:val="24"/>
                <w:szCs w:val="24"/>
              </w:rPr>
            </w:pPr>
            <w:r>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40210" w:rsidRDefault="00540210">
            <w:pPr>
              <w:widowControl w:val="0"/>
              <w:spacing w:line="240" w:lineRule="atLeast"/>
              <w:ind w:right="113" w:firstLine="373"/>
              <w:contextualSpacing/>
              <w:jc w:val="both"/>
              <w:rPr>
                <w:sz w:val="28"/>
                <w:szCs w:val="28"/>
              </w:rPr>
            </w:pPr>
            <w:r>
              <w:rPr>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0210">
        <w:trPr>
          <w:jc w:val="center"/>
        </w:trPr>
        <w:tc>
          <w:tcPr>
            <w:tcW w:w="9920" w:type="dxa"/>
            <w:gridSpan w:val="2"/>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jc w:val="center"/>
              <w:rPr>
                <w:sz w:val="26"/>
                <w:szCs w:val="26"/>
                <w:lang w:eastAsia="uk-UA"/>
              </w:rPr>
            </w:pPr>
            <w:r>
              <w:rPr>
                <w:b/>
                <w:sz w:val="26"/>
                <w:szCs w:val="26"/>
                <w:lang w:eastAsia="uk-UA"/>
              </w:rPr>
              <w:t xml:space="preserve">IIІ. Інструкція з підготовки тендерної пропозиції </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1. Зміст та спосіб подання тендерної пропозиції</w:t>
            </w:r>
          </w:p>
          <w:p w:rsidR="00540210" w:rsidRDefault="00540210">
            <w:pPr>
              <w:widowControl w:val="0"/>
              <w:ind w:right="113"/>
              <w:rPr>
                <w:sz w:val="28"/>
                <w:szCs w:val="28"/>
                <w:lang w:eastAsia="uk-UA"/>
              </w:rPr>
            </w:pP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spacing w:line="240" w:lineRule="atLeast"/>
              <w:ind w:right="113" w:firstLine="373"/>
              <w:contextualSpacing/>
              <w:jc w:val="both"/>
              <w:rPr>
                <w:color w:val="000000"/>
                <w:sz w:val="24"/>
                <w:szCs w:val="24"/>
              </w:rPr>
            </w:pPr>
            <w:r>
              <w:rPr>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 заповненої та підписаної тендерної пропозиції в довільній формі із зазначенням ціни за одиницю товару;</w:t>
            </w:r>
          </w:p>
          <w:p w:rsidR="00540210" w:rsidRDefault="00540210">
            <w:pPr>
              <w:widowControl w:val="0"/>
              <w:numPr>
                <w:ilvl w:val="0"/>
                <w:numId w:val="2"/>
              </w:numPr>
              <w:spacing w:line="240" w:lineRule="atLeast"/>
              <w:ind w:left="29" w:right="113" w:firstLine="425"/>
              <w:contextualSpacing/>
              <w:jc w:val="both"/>
              <w:rPr>
                <w:b/>
                <w:bCs/>
                <w:color w:val="000000"/>
                <w:sz w:val="24"/>
                <w:szCs w:val="24"/>
              </w:rPr>
            </w:pPr>
            <w:r>
              <w:rPr>
                <w:color w:val="000000"/>
                <w:sz w:val="24"/>
                <w:szCs w:val="24"/>
              </w:rPr>
              <w:t>інформації та документів, що підтверджують відповідність учасника кваліфікаційним критеріям;</w:t>
            </w:r>
          </w:p>
          <w:p w:rsidR="00540210" w:rsidRDefault="00540210">
            <w:pPr>
              <w:widowControl w:val="0"/>
              <w:numPr>
                <w:ilvl w:val="0"/>
                <w:numId w:val="2"/>
              </w:numPr>
              <w:spacing w:line="240" w:lineRule="atLeast"/>
              <w:ind w:left="0" w:right="113" w:firstLine="454"/>
              <w:contextualSpacing/>
              <w:jc w:val="both"/>
              <w:rPr>
                <w:b/>
                <w:bCs/>
                <w:color w:val="000000"/>
                <w:sz w:val="24"/>
                <w:szCs w:val="24"/>
              </w:rPr>
            </w:pPr>
            <w:r>
              <w:rPr>
                <w:color w:val="000000"/>
                <w:sz w:val="24"/>
                <w:szCs w:val="24"/>
              </w:rPr>
              <w:t>інформації та документів щодо відповідності учасника вимогам, визначеним у пункті 47 Особливостей (крім пунктів 1  і 7, абзацу 14 цього пункту);</w:t>
            </w:r>
          </w:p>
          <w:p w:rsidR="00540210" w:rsidRDefault="00540210">
            <w:pPr>
              <w:widowControl w:val="0"/>
              <w:numPr>
                <w:ilvl w:val="0"/>
                <w:numId w:val="2"/>
              </w:numPr>
              <w:spacing w:line="240" w:lineRule="atLeast"/>
              <w:ind w:left="0" w:right="113" w:firstLine="454"/>
              <w:contextualSpacing/>
              <w:jc w:val="both"/>
              <w:rPr>
                <w:b/>
                <w:bCs/>
                <w:color w:val="000000"/>
                <w:sz w:val="24"/>
                <w:szCs w:val="24"/>
              </w:rPr>
            </w:pPr>
            <w:r>
              <w:rPr>
                <w:color w:val="000000"/>
                <w:sz w:val="24"/>
                <w:szCs w:val="24"/>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rsidR="00540210" w:rsidRDefault="00540210">
            <w:pPr>
              <w:widowControl w:val="0"/>
              <w:numPr>
                <w:ilvl w:val="0"/>
                <w:numId w:val="2"/>
              </w:numPr>
              <w:spacing w:line="240" w:lineRule="atLeast"/>
              <w:ind w:left="0" w:right="113" w:firstLine="454"/>
              <w:contextualSpacing/>
              <w:jc w:val="both"/>
              <w:rPr>
                <w:b/>
                <w:bCs/>
                <w:color w:val="000000"/>
                <w:sz w:val="24"/>
                <w:szCs w:val="24"/>
                <w:lang w:val="ru-RU"/>
              </w:rPr>
            </w:pPr>
            <w:r>
              <w:rPr>
                <w:color w:val="000000"/>
                <w:sz w:val="24"/>
                <w:szCs w:val="24"/>
                <w:lang w:val="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40210" w:rsidRDefault="00540210">
            <w:pPr>
              <w:widowControl w:val="0"/>
              <w:numPr>
                <w:ilvl w:val="0"/>
                <w:numId w:val="2"/>
              </w:numPr>
              <w:spacing w:line="240" w:lineRule="atLeast"/>
              <w:ind w:left="0" w:right="113" w:firstLine="454"/>
              <w:contextualSpacing/>
              <w:jc w:val="both"/>
              <w:rPr>
                <w:bCs/>
                <w:color w:val="000000"/>
                <w:sz w:val="24"/>
                <w:szCs w:val="24"/>
                <w:lang w:val="ru-RU"/>
              </w:rPr>
            </w:pPr>
            <w:r>
              <w:rPr>
                <w:iCs/>
                <w:color w:val="000000"/>
                <w:sz w:val="24"/>
                <w:szCs w:val="24"/>
              </w:rPr>
              <w:t>підписаним проектом договору про закупівлю згідно з додатком №</w:t>
            </w:r>
            <w:r>
              <w:rPr>
                <w:iCs/>
                <w:color w:val="000000"/>
                <w:sz w:val="24"/>
                <w:szCs w:val="24"/>
                <w:lang w:val="ru-RU"/>
              </w:rPr>
              <w:t>2</w:t>
            </w:r>
            <w:r>
              <w:rPr>
                <w:iCs/>
                <w:color w:val="000000"/>
                <w:sz w:val="24"/>
                <w:szCs w:val="24"/>
              </w:rPr>
              <w:t xml:space="preserve"> до цієї тендерної документації;</w:t>
            </w:r>
          </w:p>
          <w:p w:rsidR="00540210" w:rsidRDefault="00540210">
            <w:pPr>
              <w:widowControl w:val="0"/>
              <w:numPr>
                <w:ilvl w:val="0"/>
                <w:numId w:val="2"/>
              </w:numPr>
              <w:spacing w:line="240" w:lineRule="atLeast"/>
              <w:ind w:left="0" w:right="113" w:firstLine="454"/>
              <w:contextualSpacing/>
              <w:jc w:val="both"/>
              <w:rPr>
                <w:b/>
                <w:bCs/>
                <w:color w:val="000000"/>
                <w:sz w:val="24"/>
                <w:szCs w:val="24"/>
                <w:lang w:val="ru-RU"/>
              </w:rPr>
            </w:pPr>
            <w:r>
              <w:rPr>
                <w:color w:val="000000"/>
                <w:sz w:val="24"/>
                <w:szCs w:val="24"/>
                <w:lang w:val="ru-RU"/>
              </w:rPr>
              <w:t>інших документів, необхідність подання яких у складі тендерної пропозиції передбачена умовами цієї документації.</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1) для фізичних осіб, зокрема фізичних осіб-підприємців – копія паспорта та/або  </w:t>
            </w:r>
            <w:r>
              <w:rPr>
                <w:color w:val="000000"/>
                <w:sz w:val="24"/>
                <w:szCs w:val="24"/>
                <w:lang w:val="en-US"/>
              </w:rPr>
              <w:t>ID</w:t>
            </w:r>
            <w:r>
              <w:rPr>
                <w:color w:val="000000"/>
                <w:sz w:val="24"/>
                <w:szCs w:val="24"/>
              </w:rPr>
              <w:t xml:space="preserve"> картки, копію довідки/картки про присвоєння ідентифікаційного коду/номера; 2)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w:t>
            </w:r>
            <w:r>
              <w:rPr>
                <w:bCs/>
                <w:color w:val="000000"/>
                <w:sz w:val="24"/>
                <w:szCs w:val="24"/>
              </w:rPr>
              <w:t xml:space="preserve"> </w:t>
            </w:r>
            <w:r>
              <w:rPr>
                <w:color w:val="000000"/>
                <w:sz w:val="24"/>
                <w:szCs w:val="24"/>
              </w:rPr>
              <w:t xml:space="preserve">із змінами (у разі їх наявності). </w:t>
            </w:r>
          </w:p>
          <w:p w:rsidR="00540210" w:rsidRDefault="00540210">
            <w:pPr>
              <w:widowControl w:val="0"/>
              <w:spacing w:line="240" w:lineRule="atLeast"/>
              <w:ind w:right="113" w:firstLine="373"/>
              <w:contextualSpacing/>
              <w:jc w:val="both"/>
              <w:rPr>
                <w:bCs/>
                <w:color w:val="000000"/>
                <w:sz w:val="24"/>
                <w:szCs w:val="24"/>
              </w:rPr>
            </w:pPr>
            <w:r>
              <w:rPr>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1.3. Кожен учасник має право подати тільки одну тендерну пропозицію.</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Замовник перевіряє КЕП/ЕЦП учасника на сайті центрального засвідчувального органу за посиланням https://czo.gov.ua/verify 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1.7. Тендерна пропозиція може містити будь-які інші  документи, які бажає надати учасник.</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540210" w:rsidRDefault="00540210">
            <w:pPr>
              <w:widowControl w:val="0"/>
              <w:spacing w:line="240" w:lineRule="atLeast"/>
              <w:ind w:right="113" w:firstLine="373"/>
              <w:contextualSpacing/>
              <w:jc w:val="both"/>
              <w:rPr>
                <w:b/>
                <w:color w:val="000000"/>
                <w:sz w:val="24"/>
                <w:szCs w:val="24"/>
              </w:rPr>
            </w:pPr>
            <w:r>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540210" w:rsidRDefault="00540210">
            <w:pPr>
              <w:widowControl w:val="0"/>
              <w:spacing w:line="240" w:lineRule="atLeast"/>
              <w:ind w:right="113" w:firstLine="373"/>
              <w:contextualSpacing/>
              <w:jc w:val="both"/>
              <w:rPr>
                <w:color w:val="000000"/>
                <w:sz w:val="24"/>
                <w:szCs w:val="24"/>
              </w:rPr>
            </w:pPr>
            <w:r>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540210" w:rsidRDefault="00540210">
            <w:pPr>
              <w:widowControl w:val="0"/>
              <w:spacing w:line="240" w:lineRule="atLeast"/>
              <w:ind w:right="113" w:firstLine="373"/>
              <w:jc w:val="both"/>
              <w:rPr>
                <w:color w:val="000000"/>
                <w:sz w:val="24"/>
                <w:szCs w:val="24"/>
              </w:rPr>
            </w:pPr>
            <w:r>
              <w:rPr>
                <w:color w:val="000000"/>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540210">
        <w:trPr>
          <w:trHeight w:val="399"/>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highlight w:val="yellow"/>
                <w:lang w:eastAsia="uk-UA"/>
              </w:rPr>
            </w:pPr>
            <w:r>
              <w:rPr>
                <w:b/>
                <w:sz w:val="24"/>
                <w:szCs w:val="24"/>
                <w:lang w:eastAsia="uk-UA"/>
              </w:rPr>
              <w:t>2. Розмір та умови надання забезпечення тендерної пропозиції</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spacing w:line="240" w:lineRule="atLeast"/>
              <w:ind w:right="113" w:firstLine="373"/>
              <w:jc w:val="both"/>
              <w:rPr>
                <w:bCs/>
                <w:sz w:val="26"/>
                <w:szCs w:val="26"/>
                <w:lang w:val="ru-RU"/>
              </w:rPr>
            </w:pPr>
            <w:r>
              <w:rPr>
                <w:bCs/>
                <w:color w:val="000000"/>
                <w:sz w:val="24"/>
                <w:szCs w:val="24"/>
              </w:rPr>
              <w:t>Не вимагається</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highlight w:val="yellow"/>
                <w:lang w:eastAsia="uk-UA"/>
              </w:rPr>
            </w:pPr>
            <w:r>
              <w:rPr>
                <w:b/>
                <w:sz w:val="24"/>
                <w:szCs w:val="24"/>
                <w:lang w:eastAsia="uk-UA"/>
              </w:rPr>
              <w:t>3.Умови повернення та неповернення забезпечення тендерної пропозиції</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bCs/>
                <w:sz w:val="24"/>
                <w:szCs w:val="24"/>
                <w:lang w:eastAsia="uk-UA"/>
              </w:rPr>
            </w:pPr>
            <w:r>
              <w:rPr>
                <w:bCs/>
                <w:sz w:val="24"/>
                <w:szCs w:val="24"/>
                <w:lang w:eastAsia="uk-UA"/>
              </w:rPr>
              <w:t>Не вимагається</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4. Строк дії тендерної пропозиції, протягом якого тендерні пропозиції вважаються дійсними</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4"/>
                <w:szCs w:val="24"/>
                <w:lang w:eastAsia="uk-UA"/>
              </w:rPr>
            </w:pPr>
            <w:r>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rsidR="00540210" w:rsidRDefault="00540210">
            <w:pPr>
              <w:widowControl w:val="0"/>
              <w:ind w:right="113" w:firstLine="373"/>
              <w:contextualSpacing/>
              <w:jc w:val="both"/>
              <w:rPr>
                <w:sz w:val="24"/>
                <w:szCs w:val="24"/>
                <w:lang w:eastAsia="uk-UA"/>
              </w:rPr>
            </w:pPr>
            <w:r>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540210" w:rsidRDefault="00540210">
            <w:pPr>
              <w:widowControl w:val="0"/>
              <w:ind w:right="113" w:firstLine="373"/>
              <w:contextualSpacing/>
              <w:jc w:val="both"/>
              <w:rPr>
                <w:sz w:val="24"/>
                <w:szCs w:val="24"/>
                <w:lang w:eastAsia="uk-UA"/>
              </w:rPr>
            </w:pPr>
            <w:r>
              <w:rPr>
                <w:sz w:val="24"/>
                <w:szCs w:val="24"/>
                <w:lang w:eastAsia="uk-UA"/>
              </w:rPr>
              <w:t>Учасник має право:</w:t>
            </w:r>
          </w:p>
          <w:p w:rsidR="00540210" w:rsidRDefault="00540210">
            <w:pPr>
              <w:widowControl w:val="0"/>
              <w:ind w:right="113" w:firstLine="373"/>
              <w:contextualSpacing/>
              <w:jc w:val="both"/>
              <w:rPr>
                <w:sz w:val="24"/>
                <w:szCs w:val="24"/>
                <w:lang w:eastAsia="uk-UA"/>
              </w:rPr>
            </w:pPr>
            <w:r>
              <w:rPr>
                <w:sz w:val="24"/>
                <w:szCs w:val="24"/>
                <w:lang w:eastAsia="uk-UA"/>
              </w:rPr>
              <w:t>- відхилити таку вимогу, не втрачаючи при цьому наданого ним забезпечення тендерної пропозиції;</w:t>
            </w:r>
          </w:p>
          <w:p w:rsidR="00540210" w:rsidRDefault="00540210">
            <w:pPr>
              <w:widowControl w:val="0"/>
              <w:ind w:right="113" w:firstLine="373"/>
              <w:contextualSpacing/>
              <w:jc w:val="both"/>
              <w:rPr>
                <w:sz w:val="24"/>
                <w:szCs w:val="24"/>
                <w:lang w:eastAsia="uk-UA"/>
              </w:rPr>
            </w:pPr>
            <w:r>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540210" w:rsidRDefault="00540210">
            <w:pPr>
              <w:widowControl w:val="0"/>
              <w:ind w:right="113" w:firstLine="373"/>
              <w:contextualSpacing/>
              <w:jc w:val="both"/>
              <w:rPr>
                <w:sz w:val="24"/>
                <w:szCs w:val="24"/>
                <w:highlight w:val="yellow"/>
                <w:lang w:eastAsia="uk-UA"/>
              </w:rPr>
            </w:pPr>
            <w:r>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40210">
        <w:trPr>
          <w:trHeight w:val="978"/>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i/>
                <w:sz w:val="24"/>
                <w:szCs w:val="24"/>
                <w:lang w:eastAsia="uk-UA"/>
              </w:rPr>
            </w:pPr>
            <w:r>
              <w:rPr>
                <w:b/>
                <w:sz w:val="24"/>
                <w:szCs w:val="24"/>
                <w:lang w:val="ru-RU"/>
              </w:rPr>
              <w:t>5.</w:t>
            </w:r>
            <w:r>
              <w:rPr>
                <w:b/>
                <w:sz w:val="24"/>
                <w:szCs w:val="24"/>
              </w:rPr>
              <w:t>Кваліфікаційні критерії відповідно до статті</w:t>
            </w:r>
            <w:r>
              <w:rPr>
                <w:b/>
                <w:bCs/>
                <w:sz w:val="24"/>
                <w:szCs w:val="24"/>
              </w:rPr>
              <w:t> </w:t>
            </w:r>
            <w:r>
              <w:rPr>
                <w:b/>
                <w:sz w:val="24"/>
                <w:szCs w:val="24"/>
              </w:rPr>
              <w:t>16 Закону, підстави, встановлені пунктом 47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інформація про спосіб підтвердження відповідності учасників установленим критеріям і вимогам згідно із законодавством</w:t>
            </w:r>
            <w:r>
              <w:rPr>
                <w:i/>
                <w:sz w:val="24"/>
                <w:szCs w:val="24"/>
                <w:lang w:eastAsia="uk-UA"/>
              </w:rPr>
              <w:t xml:space="preserve"> </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spacing w:line="240" w:lineRule="atLeast"/>
              <w:ind w:right="113" w:firstLine="373"/>
              <w:jc w:val="both"/>
              <w:rPr>
                <w:sz w:val="24"/>
                <w:szCs w:val="24"/>
              </w:rPr>
            </w:pPr>
            <w:r>
              <w:rPr>
                <w:sz w:val="24"/>
                <w:szCs w:val="24"/>
              </w:rPr>
              <w:t>5.1. Згідно з умовами цієї документації учасник подає в складі пропозиції документи, що відповідно до статті</w:t>
            </w:r>
            <w:r>
              <w:rPr>
                <w:b/>
                <w:bCs/>
                <w:szCs w:val="28"/>
              </w:rPr>
              <w:t> </w:t>
            </w:r>
            <w:r>
              <w:rPr>
                <w:sz w:val="24"/>
                <w:szCs w:val="24"/>
              </w:rPr>
              <w:t>16 Закону, підтверджують відповідність учасника таким кваліфікаційним критеріям:</w:t>
            </w:r>
          </w:p>
          <w:p w:rsidR="00540210" w:rsidRDefault="00540210">
            <w:pPr>
              <w:widowControl w:val="0"/>
              <w:spacing w:after="5" w:line="240" w:lineRule="atLeast"/>
              <w:ind w:right="113" w:firstLine="373"/>
              <w:jc w:val="both"/>
              <w:rPr>
                <w:color w:val="000000"/>
                <w:sz w:val="24"/>
                <w:szCs w:val="24"/>
                <w:lang w:eastAsia="en-US"/>
              </w:rPr>
            </w:pPr>
            <w:r>
              <w:rPr>
                <w:color w:val="000000"/>
                <w:sz w:val="24"/>
                <w:szCs w:val="24"/>
                <w:lang w:eastAsia="en-US"/>
              </w:rPr>
              <w:t xml:space="preserve">-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w:t>
            </w:r>
          </w:p>
          <w:p w:rsidR="00540210" w:rsidRDefault="00540210">
            <w:pPr>
              <w:widowControl w:val="0"/>
              <w:spacing w:line="240" w:lineRule="atLeast"/>
              <w:ind w:right="113" w:firstLine="373"/>
              <w:jc w:val="both"/>
              <w:rPr>
                <w:sz w:val="24"/>
                <w:szCs w:val="24"/>
                <w:lang w:eastAsia="uk-UA"/>
              </w:rPr>
            </w:pPr>
            <w:r>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0210" w:rsidRDefault="00540210">
            <w:pPr>
              <w:widowControl w:val="0"/>
              <w:spacing w:line="240" w:lineRule="atLeast"/>
              <w:ind w:right="113" w:firstLine="373"/>
              <w:jc w:val="both"/>
              <w:rPr>
                <w:sz w:val="24"/>
                <w:szCs w:val="24"/>
                <w:lang w:eastAsia="uk-UA"/>
              </w:rPr>
            </w:pPr>
            <w:r>
              <w:rPr>
                <w:sz w:val="24"/>
                <w:szCs w:val="24"/>
                <w:lang w:eastAsia="uk-UA"/>
              </w:rPr>
              <w:t>5.2.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540210" w:rsidRDefault="00540210">
            <w:pPr>
              <w:widowControl w:val="0"/>
              <w:spacing w:line="240" w:lineRule="atLeast"/>
              <w:ind w:right="113" w:firstLine="373"/>
              <w:jc w:val="both"/>
              <w:rPr>
                <w:sz w:val="24"/>
                <w:szCs w:val="24"/>
                <w:lang w:eastAsia="uk-UA"/>
              </w:rPr>
            </w:pPr>
            <w:r>
              <w:rPr>
                <w:sz w:val="24"/>
                <w:szCs w:val="24"/>
                <w:lang w:eastAsia="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40210" w:rsidRDefault="00540210">
            <w:pPr>
              <w:widowControl w:val="0"/>
              <w:spacing w:line="240" w:lineRule="atLeast"/>
              <w:ind w:right="113" w:firstLine="373"/>
              <w:jc w:val="both"/>
              <w:rPr>
                <w:sz w:val="24"/>
                <w:szCs w:val="24"/>
                <w:lang w:eastAsia="uk-UA"/>
              </w:rPr>
            </w:pPr>
            <w:r>
              <w:rPr>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540210" w:rsidRDefault="00540210">
            <w:pPr>
              <w:widowControl w:val="0"/>
              <w:spacing w:line="240" w:lineRule="atLeast"/>
              <w:ind w:right="113" w:firstLine="373"/>
              <w:jc w:val="both"/>
              <w:rPr>
                <w:sz w:val="24"/>
                <w:szCs w:val="24"/>
                <w:lang w:eastAsia="uk-UA"/>
              </w:rPr>
            </w:pPr>
            <w:r>
              <w:rPr>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у пункті 47 Особливостей (крім абзацу чотирнадцятого цього пункту) здійснюється по кожному з учасників, які входять у склад об’єднання, окремо.</w:t>
            </w:r>
          </w:p>
          <w:p w:rsidR="00540210" w:rsidRDefault="00540210">
            <w:pPr>
              <w:widowControl w:val="0"/>
              <w:spacing w:line="240" w:lineRule="atLeast"/>
              <w:ind w:right="113" w:firstLine="373"/>
              <w:jc w:val="both"/>
              <w:rPr>
                <w:sz w:val="24"/>
                <w:szCs w:val="24"/>
                <w:lang w:eastAsia="uk-UA"/>
              </w:rPr>
            </w:pPr>
            <w:r>
              <w:rPr>
                <w:sz w:val="24"/>
                <w:szCs w:val="24"/>
                <w:lang w:eastAsia="uk-UA"/>
              </w:rPr>
              <w:t>5.3. Самостійне декларування здійснюється в електронній системі закупівель шляхом заповнення електронних форм з окремими полями (проставлення учасником відмітки в чекбоксі/прапорці/перемикачі або іншому елементі графічного інтерфейсу користувача залежно від технічної реалізації авторизованого електронного майданчика учасника). Відсутність підстави, зазначеної в абзаці чотирнадцятому пункту 47 Особливостей підтверджується довідкою або іншим документом у довільній формі.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 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уставленому законодавством порядку передані в управління АРМА.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а у разі відсутності/доступності відповідних полів, а також для підтвердження відсутності підстав, визначених в абзаці восьмому підпункту 1 пункту 44 Особливостей - у формі довідки (зведеної довідки, інформації) в довільній формі, зміст якої(их) підтверджує відсутність відповідних підстав.</w:t>
            </w:r>
          </w:p>
          <w:p w:rsidR="00540210" w:rsidRDefault="00540210">
            <w:pPr>
              <w:widowControl w:val="0"/>
              <w:spacing w:line="240" w:lineRule="atLeast"/>
              <w:ind w:right="113" w:firstLine="373"/>
              <w:jc w:val="both"/>
              <w:rPr>
                <w:sz w:val="24"/>
                <w:szCs w:val="24"/>
                <w:lang w:eastAsia="uk-UA"/>
              </w:rPr>
            </w:pPr>
            <w:r>
              <w:rPr>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посвідку на постійне чи тимчасове проживання на території України 9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540210" w:rsidRDefault="00540210">
            <w:pPr>
              <w:widowControl w:val="0"/>
              <w:spacing w:line="240" w:lineRule="atLeast"/>
              <w:ind w:right="113" w:firstLine="373"/>
              <w:jc w:val="both"/>
              <w:rPr>
                <w:sz w:val="24"/>
                <w:szCs w:val="24"/>
                <w:lang w:eastAsia="uk-UA"/>
              </w:rPr>
            </w:pPr>
            <w:r>
              <w:rPr>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10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40210" w:rsidRDefault="00540210">
            <w:pPr>
              <w:widowControl w:val="0"/>
              <w:spacing w:line="240" w:lineRule="atLeast"/>
              <w:ind w:right="113" w:firstLine="373"/>
              <w:jc w:val="both"/>
              <w:rPr>
                <w:sz w:val="24"/>
                <w:szCs w:val="24"/>
                <w:lang w:eastAsia="uk-UA"/>
              </w:rPr>
            </w:pPr>
            <w:r>
              <w:rPr>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3, 5, 6, 12 та в абзаці чотирнадцятому пункту 47 Особливостей:</w:t>
            </w:r>
          </w:p>
          <w:p w:rsidR="00540210" w:rsidRDefault="00540210">
            <w:pPr>
              <w:widowControl w:val="0"/>
              <w:spacing w:line="240" w:lineRule="atLeast"/>
              <w:ind w:right="113" w:firstLine="373"/>
              <w:jc w:val="both"/>
              <w:rPr>
                <w:sz w:val="24"/>
                <w:szCs w:val="24"/>
                <w:lang w:eastAsia="uk-UA"/>
              </w:rPr>
            </w:pPr>
            <w:r>
              <w:rPr>
                <w:sz w:val="24"/>
                <w:szCs w:val="24"/>
                <w:lang w:eastAsia="uk-UA"/>
              </w:rPr>
              <w:t>-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щодо непритягнення до відповідальності за вчинення корупційного правопорушення або правопорушення, пов’язаного з корупцією. Зазначена інформаційна довідка повинна містити QR-код та/або номер та електронний підпис та/або печатку.</w:t>
            </w:r>
          </w:p>
          <w:p w:rsidR="00540210" w:rsidRDefault="00540210">
            <w:pPr>
              <w:widowControl w:val="0"/>
              <w:spacing w:line="240" w:lineRule="atLeast"/>
              <w:ind w:right="113" w:firstLine="373"/>
              <w:jc w:val="both"/>
              <w:rPr>
                <w:sz w:val="24"/>
                <w:szCs w:val="24"/>
                <w:lang w:eastAsia="uk-UA"/>
              </w:rPr>
            </w:pPr>
            <w:r>
              <w:rPr>
                <w:sz w:val="24"/>
                <w:szCs w:val="24"/>
                <w:lang w:eastAsia="uk-UA"/>
              </w:rPr>
              <w:t>-</w:t>
            </w:r>
            <w:r>
              <w:rPr>
                <w:sz w:val="24"/>
                <w:szCs w:val="24"/>
                <w:lang w:eastAsia="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судимості»,(повинен бути засвідчений електронною печаткою служби Єдиної інформаційної системи МВС України та містити QR-код), зазначений витяг надається щодо осіб (особи), визначених згідно підпунктів 5, 6, 12 пункту 47 Особливостей.</w:t>
            </w:r>
          </w:p>
          <w:p w:rsidR="00540210" w:rsidRDefault="00540210">
            <w:pPr>
              <w:widowControl w:val="0"/>
              <w:spacing w:line="240" w:lineRule="atLeast"/>
              <w:ind w:right="113" w:firstLine="373"/>
              <w:jc w:val="both"/>
              <w:rPr>
                <w:sz w:val="24"/>
                <w:szCs w:val="24"/>
                <w:lang w:eastAsia="uk-UA"/>
              </w:rPr>
            </w:pPr>
            <w:r>
              <w:rPr>
                <w:sz w:val="24"/>
                <w:szCs w:val="24"/>
                <w:lang w:eastAsia="uk-UA"/>
              </w:rPr>
              <w:t>-</w:t>
            </w:r>
            <w:r>
              <w:rPr>
                <w:sz w:val="24"/>
                <w:szCs w:val="24"/>
                <w:lang w:eastAsia="uk-UA"/>
              </w:rPr>
              <w:tab/>
              <w:t>довідку у довільній формі, що підтверджує відсутність підстави, передбаченої підпунктом 12 пункту 47 Особливостей;</w:t>
            </w:r>
          </w:p>
          <w:p w:rsidR="00540210" w:rsidRDefault="00540210">
            <w:pPr>
              <w:widowControl w:val="0"/>
              <w:spacing w:line="240" w:lineRule="atLeast"/>
              <w:ind w:right="113" w:firstLine="373"/>
              <w:jc w:val="both"/>
              <w:rPr>
                <w:sz w:val="24"/>
                <w:szCs w:val="24"/>
                <w:lang w:eastAsia="uk-UA"/>
              </w:rPr>
            </w:pPr>
            <w:r>
              <w:rPr>
                <w:sz w:val="24"/>
                <w:szCs w:val="24"/>
                <w:lang w:eastAsia="uk-UA"/>
              </w:rPr>
              <w:t>-</w:t>
            </w:r>
            <w:r>
              <w:rPr>
                <w:sz w:val="24"/>
                <w:szCs w:val="24"/>
                <w:lang w:eastAsia="uk-UA"/>
              </w:rPr>
              <w:tab/>
              <w:t>довідку у довільній формі, що підтверджує відсутність підстави, передбаченої абзацом 14 пункту 47 Особливостей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47 Особливостей.</w:t>
            </w:r>
          </w:p>
          <w:p w:rsidR="00540210" w:rsidRDefault="00540210">
            <w:pPr>
              <w:widowControl w:val="0"/>
              <w:spacing w:line="240" w:lineRule="atLeast"/>
              <w:ind w:right="113" w:firstLine="373"/>
              <w:jc w:val="both"/>
              <w:rPr>
                <w:sz w:val="24"/>
                <w:szCs w:val="24"/>
                <w:lang w:eastAsia="uk-UA"/>
              </w:rPr>
            </w:pPr>
            <w:r>
              <w:rPr>
                <w:sz w:val="24"/>
                <w:szCs w:val="24"/>
                <w:lang w:eastAsia="uk-UA"/>
              </w:rPr>
              <w:t>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разу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540210" w:rsidRDefault="00540210" w:rsidP="00EA3439">
            <w:pPr>
              <w:widowControl w:val="0"/>
              <w:spacing w:line="240" w:lineRule="atLeast"/>
              <w:ind w:right="113" w:firstLine="373"/>
              <w:jc w:val="both"/>
              <w:rPr>
                <w:sz w:val="24"/>
                <w:szCs w:val="24"/>
                <w:lang w:eastAsia="uk-UA"/>
              </w:rPr>
            </w:pPr>
            <w:r>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highlight w:val="cyan"/>
                <w:lang w:eastAsia="uk-UA"/>
              </w:rPr>
            </w:pPr>
            <w:r>
              <w:rPr>
                <w:b/>
                <w:sz w:val="24"/>
                <w:szCs w:val="24"/>
                <w:lang w:val="ru-RU"/>
              </w:rPr>
              <w:t xml:space="preserve">6. </w:t>
            </w:r>
            <w:r>
              <w:rPr>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tabs>
                <w:tab w:val="left" w:pos="575"/>
              </w:tabs>
              <w:ind w:right="113" w:firstLine="373"/>
              <w:contextualSpacing/>
              <w:jc w:val="both"/>
              <w:rPr>
                <w:iCs/>
                <w:color w:val="000000"/>
                <w:sz w:val="24"/>
                <w:szCs w:val="24"/>
              </w:rPr>
            </w:pPr>
            <w:r>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t xml:space="preserve"> </w:t>
            </w:r>
            <w:r>
              <w:rPr>
                <w:iCs/>
                <w:color w:val="000000"/>
                <w:sz w:val="24"/>
                <w:szCs w:val="24"/>
              </w:rPr>
              <w:t>до предмета закупівлі, установленим  Замовником у додатку № 1 до цієї тендерної документації.</w:t>
            </w:r>
          </w:p>
          <w:p w:rsidR="00540210" w:rsidRDefault="00540210">
            <w:pPr>
              <w:widowControl w:val="0"/>
              <w:tabs>
                <w:tab w:val="left" w:pos="575"/>
              </w:tabs>
              <w:ind w:right="113" w:firstLine="373"/>
              <w:contextualSpacing/>
              <w:jc w:val="both"/>
              <w:rPr>
                <w:iCs/>
                <w:color w:val="000000"/>
                <w:sz w:val="24"/>
                <w:szCs w:val="24"/>
              </w:rPr>
            </w:pPr>
            <w:r>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540210" w:rsidRDefault="00540210">
            <w:pPr>
              <w:widowControl w:val="0"/>
              <w:tabs>
                <w:tab w:val="left" w:pos="575"/>
              </w:tabs>
              <w:ind w:right="113" w:firstLine="373"/>
              <w:contextualSpacing/>
              <w:jc w:val="both"/>
              <w:rPr>
                <w:sz w:val="24"/>
                <w:szCs w:val="24"/>
                <w:highlight w:val="yellow"/>
                <w:lang w:val="ru-RU"/>
              </w:rPr>
            </w:pPr>
            <w:r>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val="ru-RU"/>
              </w:rPr>
            </w:pPr>
            <w:r>
              <w:rPr>
                <w:b/>
                <w:sz w:val="24"/>
                <w:szCs w:val="24"/>
                <w:lang w:val="ru-RU"/>
              </w:rPr>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iCs/>
                <w:color w:val="000000"/>
                <w:sz w:val="24"/>
                <w:szCs w:val="24"/>
              </w:rPr>
            </w:pPr>
            <w:r>
              <w:rPr>
                <w:iCs/>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40210" w:rsidRDefault="00540210">
            <w:pPr>
              <w:widowControl w:val="0"/>
              <w:ind w:right="113" w:firstLine="373"/>
              <w:contextualSpacing/>
              <w:jc w:val="both"/>
              <w:rPr>
                <w:iCs/>
                <w:color w:val="000000"/>
                <w:sz w:val="24"/>
                <w:szCs w:val="24"/>
              </w:rPr>
            </w:pPr>
            <w:r>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540210" w:rsidRDefault="00540210">
            <w:pPr>
              <w:widowControl w:val="0"/>
              <w:ind w:right="113" w:firstLine="373"/>
              <w:contextualSpacing/>
              <w:jc w:val="both"/>
              <w:rPr>
                <w:iCs/>
                <w:color w:val="000000"/>
                <w:sz w:val="24"/>
                <w:szCs w:val="24"/>
              </w:rPr>
            </w:pPr>
            <w:r>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Pr>
                <w:iCs/>
                <w:sz w:val="24"/>
                <w:szCs w:val="24"/>
              </w:rPr>
              <w:t xml:space="preserve">еквівалентним вимогам </w:t>
            </w:r>
            <w:r>
              <w:rPr>
                <w:rFonts w:ascii="Arial" w:hAnsi="Arial" w:cs="Arial"/>
                <w:lang w:eastAsia="uk-UA"/>
              </w:rPr>
              <w:t xml:space="preserve"> </w:t>
            </w:r>
            <w:r>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sz w:val="22"/>
                <w:lang w:eastAsia="uk-UA"/>
              </w:rPr>
            </w:pPr>
            <w:r>
              <w:rPr>
                <w:b/>
                <w:sz w:val="24"/>
                <w:szCs w:val="24"/>
                <w:lang w:eastAsia="uk-UA"/>
              </w:rPr>
              <w:t>8. Інформація про субпідрядника (у випадку закупівлі робіт або послуг)</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2"/>
                <w:lang w:eastAsia="uk-UA"/>
              </w:rPr>
            </w:pPr>
            <w:r>
              <w:rPr>
                <w:sz w:val="22"/>
                <w:lang w:eastAsia="uk-UA"/>
              </w:rPr>
              <w:t>-</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9. Унесення змін або відкликання тендерної пропозиції учасником</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4"/>
                <w:szCs w:val="24"/>
                <w:lang w:eastAsia="uk-UA"/>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0210">
        <w:trPr>
          <w:jc w:val="center"/>
        </w:trPr>
        <w:tc>
          <w:tcPr>
            <w:tcW w:w="9920" w:type="dxa"/>
            <w:gridSpan w:val="2"/>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jc w:val="center"/>
              <w:rPr>
                <w:b/>
                <w:sz w:val="26"/>
                <w:szCs w:val="26"/>
              </w:rPr>
            </w:pPr>
            <w:r>
              <w:rPr>
                <w:b/>
                <w:sz w:val="26"/>
                <w:szCs w:val="26"/>
              </w:rPr>
              <w:t>І</w:t>
            </w:r>
            <w:r>
              <w:rPr>
                <w:b/>
                <w:sz w:val="26"/>
                <w:szCs w:val="26"/>
                <w:lang w:val="en-US"/>
              </w:rPr>
              <w:t>V</w:t>
            </w:r>
            <w:r>
              <w:rPr>
                <w:b/>
                <w:sz w:val="26"/>
                <w:szCs w:val="26"/>
              </w:rPr>
              <w:t>. Подання та розкриття тендерної пропозиції</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rPr>
            </w:pPr>
            <w:r>
              <w:rPr>
                <w:b/>
                <w:sz w:val="24"/>
                <w:szCs w:val="24"/>
              </w:rPr>
              <w:t xml:space="preserve">1. Кінцевий строк подання тендерної пропозиції </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pStyle w:val="12"/>
              <w:widowControl w:val="0"/>
              <w:ind w:right="115" w:firstLine="373"/>
              <w:jc w:val="both"/>
              <w:rPr>
                <w:color w:val="000000"/>
                <w:sz w:val="24"/>
                <w:szCs w:val="24"/>
                <w:lang w:val="uk-UA"/>
              </w:rPr>
            </w:pPr>
            <w:r>
              <w:rPr>
                <w:color w:val="000000"/>
                <w:sz w:val="24"/>
                <w:szCs w:val="24"/>
                <w:lang w:val="uk-UA"/>
              </w:rPr>
              <w:t xml:space="preserve">Кінцевий строк подання </w:t>
            </w:r>
            <w:r w:rsidRPr="00322EC1">
              <w:rPr>
                <w:color w:val="000000"/>
                <w:sz w:val="24"/>
                <w:szCs w:val="24"/>
                <w:lang w:val="uk-UA"/>
              </w:rPr>
              <w:t xml:space="preserve">тендерних пропозицій </w:t>
            </w:r>
            <w:r>
              <w:rPr>
                <w:color w:val="000000"/>
                <w:sz w:val="24"/>
                <w:szCs w:val="24"/>
                <w:highlight w:val="magenta"/>
                <w:lang w:val="ru-RU"/>
              </w:rPr>
              <w:t>24</w:t>
            </w:r>
            <w:r w:rsidRPr="00BC32CF">
              <w:rPr>
                <w:color w:val="000000"/>
                <w:sz w:val="24"/>
                <w:szCs w:val="24"/>
                <w:highlight w:val="magenta"/>
                <w:lang w:val="uk-UA"/>
              </w:rPr>
              <w:t>.10.2023</w:t>
            </w:r>
            <w:r w:rsidRPr="00BC32CF">
              <w:rPr>
                <w:b/>
                <w:bCs/>
                <w:color w:val="000000"/>
                <w:sz w:val="24"/>
                <w:szCs w:val="24"/>
                <w:highlight w:val="magenta"/>
                <w:lang w:val="uk-UA"/>
              </w:rPr>
              <w:t>.</w:t>
            </w:r>
            <w:r>
              <w:rPr>
                <w:color w:val="000000"/>
                <w:sz w:val="24"/>
                <w:szCs w:val="24"/>
                <w:lang w:val="uk-UA"/>
              </w:rPr>
              <w:t xml:space="preserve"> </w:t>
            </w:r>
          </w:p>
          <w:p w:rsidR="00540210" w:rsidRDefault="00540210">
            <w:pPr>
              <w:pStyle w:val="12"/>
              <w:widowControl w:val="0"/>
              <w:ind w:right="115" w:firstLine="373"/>
              <w:jc w:val="both"/>
              <w:rPr>
                <w:color w:val="000000"/>
                <w:sz w:val="24"/>
                <w:szCs w:val="24"/>
                <w:lang w:val="uk-UA"/>
              </w:rPr>
            </w:pPr>
            <w:r>
              <w:rPr>
                <w:color w:val="000000"/>
                <w:sz w:val="24"/>
                <w:szCs w:val="24"/>
                <w:lang w:val="uk-UA"/>
              </w:rPr>
              <w:t>Отримана тендерна пропозиція вноситься автоматично до реєстру отриманих тендерних пропозицій.</w:t>
            </w:r>
          </w:p>
          <w:p w:rsidR="00540210" w:rsidRDefault="00540210">
            <w:pPr>
              <w:pStyle w:val="12"/>
              <w:widowControl w:val="0"/>
              <w:ind w:right="115" w:firstLine="373"/>
              <w:jc w:val="both"/>
              <w:rPr>
                <w:color w:val="000000"/>
                <w:sz w:val="24"/>
                <w:szCs w:val="24"/>
                <w:lang w:val="uk-UA"/>
              </w:rPr>
            </w:pPr>
            <w:r>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40210" w:rsidRDefault="00540210">
            <w:pPr>
              <w:pStyle w:val="12"/>
              <w:widowControl w:val="0"/>
              <w:ind w:right="115" w:firstLine="373"/>
              <w:jc w:val="both"/>
              <w:rPr>
                <w:color w:val="000000"/>
                <w:sz w:val="24"/>
                <w:szCs w:val="24"/>
                <w:lang w:val="uk-UA"/>
              </w:rPr>
            </w:pPr>
            <w:r>
              <w:rPr>
                <w:color w:val="000000"/>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540210">
        <w:trPr>
          <w:trHeight w:val="840"/>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rPr>
            </w:pPr>
            <w:r>
              <w:rPr>
                <w:b/>
                <w:sz w:val="24"/>
                <w:szCs w:val="24"/>
              </w:rPr>
              <w:t>2. Дата та час розкриття тендерної пропозиції</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jc w:val="both"/>
              <w:rPr>
                <w:sz w:val="24"/>
                <w:szCs w:val="24"/>
              </w:rPr>
            </w:pPr>
            <w:r>
              <w:rPr>
                <w:sz w:val="24"/>
                <w:szCs w:val="24"/>
              </w:rPr>
              <w:t xml:space="preserve">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540210" w:rsidRDefault="00540210">
            <w:pPr>
              <w:widowControl w:val="0"/>
              <w:ind w:right="113" w:firstLine="373"/>
              <w:jc w:val="both"/>
              <w:rPr>
                <w:sz w:val="24"/>
                <w:szCs w:val="24"/>
              </w:rPr>
            </w:pPr>
            <w:r>
              <w:rPr>
                <w:sz w:val="24"/>
                <w:szCs w:val="24"/>
              </w:rPr>
              <w:t>Відкриті торги проводяться із застосуванням електронного аукціону. Електронний аукціон проводиться електронною системою закупівель відповідно до статті 30 Закону.</w:t>
            </w:r>
          </w:p>
          <w:p w:rsidR="00540210" w:rsidRDefault="00540210">
            <w:pPr>
              <w:widowControl w:val="0"/>
              <w:ind w:right="113" w:firstLine="373"/>
              <w:jc w:val="both"/>
              <w:rPr>
                <w:sz w:val="24"/>
                <w:szCs w:val="24"/>
              </w:rPr>
            </w:pPr>
            <w:r>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540210" w:rsidRDefault="00540210">
            <w:pPr>
              <w:widowControl w:val="0"/>
              <w:ind w:right="113" w:firstLine="373"/>
              <w:jc w:val="both"/>
              <w:rPr>
                <w:sz w:val="24"/>
                <w:szCs w:val="24"/>
              </w:rPr>
            </w:pPr>
            <w:r>
              <w:rPr>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0210" w:rsidRDefault="00540210">
            <w:pPr>
              <w:widowControl w:val="0"/>
              <w:ind w:right="113" w:firstLine="373"/>
              <w:jc w:val="both"/>
              <w:rPr>
                <w:sz w:val="24"/>
                <w:szCs w:val="24"/>
              </w:rPr>
            </w:pPr>
            <w:r>
              <w:rPr>
                <w:sz w:val="24"/>
                <w:szCs w:val="24"/>
              </w:rPr>
              <w:t>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40210" w:rsidRDefault="00540210">
            <w:pPr>
              <w:widowControl w:val="0"/>
              <w:ind w:right="113" w:firstLine="373"/>
              <w:jc w:val="both"/>
              <w:rPr>
                <w:sz w:val="24"/>
                <w:szCs w:val="24"/>
              </w:rPr>
            </w:pPr>
            <w:r>
              <w:rPr>
                <w:sz w:val="24"/>
                <w:szCs w:val="24"/>
              </w:rPr>
              <w:t>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40210" w:rsidRDefault="00540210">
            <w:pPr>
              <w:widowControl w:val="0"/>
              <w:ind w:right="113" w:firstLine="373"/>
              <w:jc w:val="both"/>
              <w:rPr>
                <w:sz w:val="24"/>
                <w:szCs w:val="24"/>
                <w:highlight w:val="yellow"/>
                <w:lang w:val="ru-RU"/>
              </w:rPr>
            </w:pPr>
            <w:r>
              <w:rPr>
                <w:sz w:val="24"/>
                <w:szCs w:val="24"/>
              </w:rPr>
              <w:t xml:space="preserve">2.4.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Pr>
                <w:b/>
                <w:sz w:val="24"/>
                <w:szCs w:val="24"/>
              </w:rPr>
              <w:t>0,5%.</w:t>
            </w:r>
          </w:p>
        </w:tc>
      </w:tr>
      <w:tr w:rsidR="00540210">
        <w:trPr>
          <w:jc w:val="center"/>
        </w:trPr>
        <w:tc>
          <w:tcPr>
            <w:tcW w:w="9920" w:type="dxa"/>
            <w:gridSpan w:val="2"/>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jc w:val="center"/>
              <w:rPr>
                <w:b/>
                <w:sz w:val="26"/>
                <w:szCs w:val="26"/>
              </w:rPr>
            </w:pPr>
            <w:r>
              <w:rPr>
                <w:b/>
                <w:sz w:val="26"/>
                <w:szCs w:val="26"/>
                <w:lang w:val="en-US"/>
              </w:rPr>
              <w:t>V</w:t>
            </w:r>
            <w:r>
              <w:rPr>
                <w:b/>
                <w:sz w:val="26"/>
                <w:szCs w:val="26"/>
              </w:rPr>
              <w:t>.</w:t>
            </w:r>
            <w:r>
              <w:rPr>
                <w:b/>
                <w:sz w:val="26"/>
                <w:szCs w:val="26"/>
                <w:lang w:val="ru-RU"/>
              </w:rPr>
              <w:t> </w:t>
            </w:r>
            <w:r>
              <w:rPr>
                <w:b/>
                <w:sz w:val="26"/>
                <w:szCs w:val="26"/>
              </w:rPr>
              <w:t xml:space="preserve">Оцінка тендерної пропозиції </w:t>
            </w:r>
          </w:p>
        </w:tc>
      </w:tr>
      <w:tr w:rsidR="00540210">
        <w:trPr>
          <w:trHeight w:val="1192"/>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color w:val="000000"/>
                <w:sz w:val="24"/>
                <w:szCs w:val="24"/>
              </w:rPr>
            </w:pPr>
            <w:r>
              <w:rPr>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40210" w:rsidRDefault="00540210">
            <w:pPr>
              <w:widowControl w:val="0"/>
              <w:ind w:right="113" w:firstLine="373"/>
              <w:contextualSpacing/>
              <w:jc w:val="both"/>
              <w:rPr>
                <w:color w:val="000000"/>
                <w:sz w:val="24"/>
                <w:szCs w:val="24"/>
              </w:rPr>
            </w:pPr>
            <w:r>
              <w:rPr>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40210" w:rsidRDefault="00540210">
            <w:pPr>
              <w:widowControl w:val="0"/>
              <w:ind w:right="113" w:firstLine="373"/>
              <w:contextualSpacing/>
              <w:jc w:val="both"/>
              <w:rPr>
                <w:color w:val="000000"/>
                <w:sz w:val="24"/>
                <w:szCs w:val="24"/>
              </w:rPr>
            </w:pPr>
            <w:r>
              <w:rPr>
                <w:color w:val="000000"/>
                <w:sz w:val="24"/>
                <w:szCs w:val="24"/>
              </w:rPr>
              <w:t>1.3. Критеріями оцінки є ціна. Питома вага критерію – 100%.</w:t>
            </w:r>
          </w:p>
          <w:p w:rsidR="00540210" w:rsidRDefault="00540210">
            <w:pPr>
              <w:widowControl w:val="0"/>
              <w:ind w:right="113" w:firstLine="373"/>
              <w:contextualSpacing/>
              <w:jc w:val="both"/>
              <w:rPr>
                <w:color w:val="000000"/>
                <w:sz w:val="24"/>
                <w:szCs w:val="24"/>
              </w:rPr>
            </w:pPr>
            <w:r>
              <w:rPr>
                <w:color w:val="000000"/>
                <w:sz w:val="24"/>
                <w:szCs w:val="24"/>
              </w:rPr>
              <w:t>Під терміном «Ціна» мається на увазі запропонована учасником ціна щодо усього обсягу предмета закупівлі, з урахуванням усіх витрат (в тому числі пов’язаних з доставкою предмета закупівлі до місця поставки), податків, зборів та обов'язкових платежів, які сплачує учасник згідно з обраною системою оподаткування. Ціна тендерної пропозиції не може перевищувати очікувану вартість предмета закупівлі. Замовник не приймає до розгляду тендерні пропозиції, ціна якої є вища ніж очікувана вартість предмета закупівлі, визначена в оголошенні про проведення відкритих торгів.</w:t>
            </w:r>
          </w:p>
          <w:p w:rsidR="00540210" w:rsidRDefault="00540210">
            <w:pPr>
              <w:widowControl w:val="0"/>
              <w:ind w:right="113" w:firstLine="373"/>
              <w:contextualSpacing/>
              <w:jc w:val="both"/>
              <w:rPr>
                <w:color w:val="000000"/>
                <w:sz w:val="24"/>
                <w:szCs w:val="24"/>
              </w:rPr>
            </w:pPr>
            <w:r>
              <w:rPr>
                <w:color w:val="000000"/>
                <w:sz w:val="24"/>
                <w:szCs w:val="24"/>
              </w:rPr>
              <w:t>1.4. Замовник розглядає тендерну пропозицію, яка визначена найбільш економічно вигідною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0210" w:rsidRDefault="00540210">
            <w:pPr>
              <w:widowControl w:val="0"/>
              <w:ind w:right="113" w:firstLine="373"/>
              <w:contextualSpacing/>
              <w:jc w:val="both"/>
              <w:rPr>
                <w:color w:val="000000"/>
                <w:sz w:val="24"/>
                <w:szCs w:val="24"/>
              </w:rPr>
            </w:pPr>
            <w:r>
              <w:rPr>
                <w:color w:val="000000"/>
                <w:sz w:val="24"/>
                <w:szCs w:val="24"/>
              </w:rPr>
              <w:t>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0210" w:rsidRDefault="00540210">
            <w:pPr>
              <w:widowControl w:val="0"/>
              <w:ind w:right="113" w:firstLine="373"/>
              <w:contextualSpacing/>
              <w:jc w:val="both"/>
              <w:rPr>
                <w:color w:val="000000"/>
                <w:sz w:val="24"/>
                <w:szCs w:val="24"/>
              </w:rPr>
            </w:pPr>
            <w:r>
              <w:rPr>
                <w:color w:val="000000"/>
                <w:sz w:val="24"/>
                <w:szCs w:val="24"/>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Законом.</w:t>
            </w:r>
          </w:p>
          <w:p w:rsidR="00540210" w:rsidRDefault="00540210">
            <w:pPr>
              <w:widowControl w:val="0"/>
              <w:ind w:right="113" w:firstLine="373"/>
              <w:contextualSpacing/>
              <w:jc w:val="both"/>
              <w:rPr>
                <w:color w:val="000000"/>
                <w:sz w:val="24"/>
                <w:szCs w:val="24"/>
              </w:rPr>
            </w:pPr>
            <w:r>
              <w:rPr>
                <w:color w:val="000000"/>
                <w:sz w:val="24"/>
                <w:szCs w:val="24"/>
              </w:rPr>
              <w:t>1.7.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40210" w:rsidRDefault="00540210">
            <w:pPr>
              <w:widowControl w:val="0"/>
              <w:ind w:right="113" w:firstLine="373"/>
              <w:contextualSpacing/>
              <w:jc w:val="both"/>
              <w:rPr>
                <w:color w:val="000000"/>
                <w:sz w:val="24"/>
                <w:szCs w:val="24"/>
              </w:rPr>
            </w:pPr>
            <w:r>
              <w:rPr>
                <w:color w:val="000000"/>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40210" w:rsidRDefault="00540210">
            <w:pPr>
              <w:widowControl w:val="0"/>
              <w:ind w:right="113" w:firstLine="373"/>
              <w:contextualSpacing/>
              <w:jc w:val="both"/>
              <w:rPr>
                <w:color w:val="000000"/>
                <w:sz w:val="24"/>
                <w:szCs w:val="24"/>
              </w:rPr>
            </w:pPr>
            <w:r>
              <w:rPr>
                <w:color w:val="000000"/>
                <w:sz w:val="24"/>
                <w:szCs w:val="24"/>
              </w:rPr>
              <w:t xml:space="preserve">1.9. Рішення про намір укласти договір про закупівлю приймається замовником відповідно до положень, визначених </w:t>
            </w:r>
            <w:hyperlink r:id="rId8" w:anchor="n1611" w:history="1">
              <w:r w:rsidRPr="007A2E94">
                <w:rPr>
                  <w:rStyle w:val="Hyperlink"/>
                  <w:sz w:val="24"/>
                  <w:szCs w:val="24"/>
                </w:rPr>
                <w:t>статтею 33 Закону</w:t>
              </w:r>
            </w:hyperlink>
            <w:r>
              <w:rPr>
                <w:color w:val="000000"/>
                <w:sz w:val="24"/>
                <w:szCs w:val="24"/>
              </w:rPr>
              <w:t xml:space="preserve"> та пунктом 49 Особливостей.</w:t>
            </w:r>
          </w:p>
          <w:p w:rsidR="00540210" w:rsidRDefault="00540210">
            <w:pPr>
              <w:widowControl w:val="0"/>
              <w:ind w:right="113" w:firstLine="373"/>
              <w:contextualSpacing/>
              <w:jc w:val="both"/>
              <w:rPr>
                <w:color w:val="000000"/>
                <w:sz w:val="24"/>
                <w:szCs w:val="24"/>
              </w:rPr>
            </w:pPr>
            <w:r>
              <w:rPr>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40210" w:rsidRDefault="00540210">
            <w:pPr>
              <w:pStyle w:val="14"/>
              <w:widowControl w:val="0"/>
              <w:spacing w:before="0" w:after="0" w:line="240" w:lineRule="auto"/>
              <w:ind w:right="162" w:firstLine="373"/>
              <w:textAlignment w:val="baseline"/>
              <w:rPr>
                <w:rFonts w:ascii="Times New Roman" w:hAnsi="Times New Roman" w:cs="Times New Roman"/>
                <w:b w:val="0"/>
                <w:bCs w:val="0"/>
                <w:color w:val="000000"/>
                <w:sz w:val="24"/>
                <w:szCs w:val="24"/>
                <w:lang w:eastAsia="ru-RU"/>
              </w:rPr>
            </w:pPr>
          </w:p>
        </w:tc>
      </w:tr>
      <w:tr w:rsidR="00540210">
        <w:trPr>
          <w:trHeight w:val="1192"/>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rPr>
              <w:t>2. Обґрунтування аномально низької тендерної пропозиції</w:t>
            </w:r>
          </w:p>
        </w:tc>
        <w:tc>
          <w:tcPr>
            <w:tcW w:w="7297" w:type="dxa"/>
            <w:tcBorders>
              <w:top w:val="single" w:sz="6" w:space="0" w:color="000000"/>
              <w:left w:val="single" w:sz="6" w:space="0" w:color="000000"/>
              <w:bottom w:val="single" w:sz="6" w:space="0" w:color="000000"/>
              <w:right w:val="single" w:sz="6" w:space="0" w:color="000000"/>
            </w:tcBorders>
          </w:tcPr>
          <w:p w:rsidR="00540210" w:rsidRPr="00557508" w:rsidRDefault="00540210" w:rsidP="00557508">
            <w:pPr>
              <w:widowControl w:val="0"/>
              <w:ind w:right="113" w:firstLine="373"/>
              <w:contextualSpacing/>
              <w:jc w:val="both"/>
              <w:rPr>
                <w:color w:val="000000"/>
                <w:sz w:val="24"/>
                <w:szCs w:val="24"/>
              </w:rPr>
            </w:pPr>
            <w:r w:rsidRPr="00557508">
              <w:rPr>
                <w:color w:val="000000"/>
                <w:sz w:val="24"/>
                <w:szCs w:val="24"/>
              </w:rPr>
              <w:t>2.1.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40210" w:rsidRPr="00557508" w:rsidRDefault="00540210" w:rsidP="00557508">
            <w:pPr>
              <w:widowControl w:val="0"/>
              <w:ind w:right="113" w:firstLine="373"/>
              <w:contextualSpacing/>
              <w:jc w:val="both"/>
              <w:rPr>
                <w:color w:val="000000"/>
                <w:sz w:val="24"/>
                <w:szCs w:val="24"/>
              </w:rPr>
            </w:pPr>
            <w:r w:rsidRPr="00557508">
              <w:rPr>
                <w:color w:val="000000"/>
                <w:sz w:val="24"/>
                <w:szCs w:val="24"/>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w:t>
            </w:r>
          </w:p>
          <w:p w:rsidR="00540210" w:rsidRPr="00557508" w:rsidRDefault="00540210" w:rsidP="00557508">
            <w:pPr>
              <w:widowControl w:val="0"/>
              <w:ind w:right="113" w:firstLine="373"/>
              <w:contextualSpacing/>
              <w:jc w:val="both"/>
              <w:rPr>
                <w:color w:val="000000"/>
                <w:sz w:val="24"/>
                <w:szCs w:val="24"/>
              </w:rPr>
            </w:pPr>
            <w:r w:rsidRPr="00557508">
              <w:rPr>
                <w:color w:val="000000"/>
                <w:sz w:val="24"/>
                <w:szCs w:val="24"/>
              </w:rPr>
              <w:t>2.3. Обґрунтування аномально низької тендерної пропозиції може містити інформацію про:</w:t>
            </w:r>
          </w:p>
          <w:p w:rsidR="00540210" w:rsidRPr="00557508" w:rsidRDefault="00540210" w:rsidP="00557508">
            <w:pPr>
              <w:widowControl w:val="0"/>
              <w:ind w:right="113" w:firstLine="373"/>
              <w:contextualSpacing/>
              <w:jc w:val="both"/>
              <w:rPr>
                <w:color w:val="000000"/>
                <w:sz w:val="24"/>
                <w:szCs w:val="24"/>
              </w:rPr>
            </w:pPr>
            <w:r w:rsidRPr="00557508">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40210" w:rsidRPr="00557508" w:rsidRDefault="00540210" w:rsidP="00557508">
            <w:pPr>
              <w:widowControl w:val="0"/>
              <w:ind w:right="113" w:firstLine="373"/>
              <w:contextualSpacing/>
              <w:jc w:val="both"/>
              <w:rPr>
                <w:color w:val="000000"/>
                <w:sz w:val="24"/>
                <w:szCs w:val="24"/>
              </w:rPr>
            </w:pPr>
            <w:r w:rsidRPr="00557508">
              <w:rPr>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40210" w:rsidRDefault="00540210" w:rsidP="00557508">
            <w:pPr>
              <w:widowControl w:val="0"/>
              <w:ind w:right="113" w:firstLine="373"/>
              <w:contextualSpacing/>
              <w:jc w:val="both"/>
              <w:rPr>
                <w:color w:val="000000"/>
                <w:sz w:val="24"/>
                <w:szCs w:val="24"/>
              </w:rPr>
            </w:pPr>
            <w:r w:rsidRPr="00557508">
              <w:rPr>
                <w:color w:val="000000"/>
                <w:sz w:val="24"/>
                <w:szCs w:val="24"/>
              </w:rPr>
              <w:t>3) отримання учасником процедури закупівлі державної допомоги згідно із законодавством.</w:t>
            </w:r>
          </w:p>
        </w:tc>
      </w:tr>
      <w:tr w:rsidR="00540210">
        <w:trPr>
          <w:trHeight w:val="1192"/>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3. Опис та приклади формальних (несуттєвих) помилок, допущення яких учасниками не призведе до відхилення їх тендерних пропозицій.</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4"/>
                <w:szCs w:val="24"/>
              </w:rPr>
            </w:pPr>
            <w:r>
              <w:rPr>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40210" w:rsidRDefault="00540210">
            <w:pPr>
              <w:widowControl w:val="0"/>
              <w:ind w:right="113" w:firstLine="373"/>
              <w:contextualSpacing/>
              <w:jc w:val="both"/>
              <w:rPr>
                <w:sz w:val="24"/>
                <w:szCs w:val="24"/>
              </w:rPr>
            </w:pPr>
            <w:r>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540210" w:rsidRDefault="00540210">
            <w:pPr>
              <w:widowControl w:val="0"/>
              <w:ind w:right="113" w:firstLine="373"/>
              <w:contextualSpacing/>
              <w:jc w:val="both"/>
              <w:rPr>
                <w:sz w:val="24"/>
                <w:szCs w:val="24"/>
              </w:rPr>
            </w:pPr>
            <w:r>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p w:rsidR="00540210" w:rsidRDefault="00540210">
            <w:pPr>
              <w:widowControl w:val="0"/>
              <w:ind w:right="113" w:firstLine="373"/>
              <w:contextualSpacing/>
              <w:jc w:val="both"/>
              <w:rPr>
                <w:sz w:val="24"/>
                <w:szCs w:val="24"/>
                <w:lang w:val="ru-RU"/>
              </w:rPr>
            </w:pPr>
            <w:r>
              <w:rPr>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p>
          <w:p w:rsidR="00540210" w:rsidRDefault="00540210">
            <w:pPr>
              <w:widowControl w:val="0"/>
              <w:ind w:right="113" w:firstLine="373"/>
              <w:contextualSpacing/>
              <w:jc w:val="both"/>
              <w:rPr>
                <w:sz w:val="24"/>
                <w:szCs w:val="24"/>
                <w:lang w:val="ru-RU"/>
              </w:rPr>
            </w:pPr>
            <w:r>
              <w:rPr>
                <w:sz w:val="24"/>
                <w:szCs w:val="24"/>
                <w:lang w:val="ru-RU"/>
              </w:rPr>
              <w:t>уживання великої літери;</w:t>
            </w:r>
          </w:p>
          <w:p w:rsidR="00540210" w:rsidRDefault="00540210">
            <w:pPr>
              <w:widowControl w:val="0"/>
              <w:ind w:right="113" w:firstLine="373"/>
              <w:contextualSpacing/>
              <w:jc w:val="both"/>
              <w:rPr>
                <w:sz w:val="24"/>
                <w:szCs w:val="24"/>
                <w:lang w:val="ru-RU"/>
              </w:rPr>
            </w:pPr>
            <w:r>
              <w:rPr>
                <w:sz w:val="24"/>
                <w:szCs w:val="24"/>
                <w:lang w:val="ru-RU"/>
              </w:rPr>
              <w:t>уживання розділових знаків та відмінювання слів у реченні;</w:t>
            </w:r>
          </w:p>
          <w:p w:rsidR="00540210" w:rsidRDefault="00540210">
            <w:pPr>
              <w:widowControl w:val="0"/>
              <w:ind w:right="113" w:firstLine="373"/>
              <w:contextualSpacing/>
              <w:jc w:val="both"/>
              <w:rPr>
                <w:sz w:val="24"/>
                <w:szCs w:val="24"/>
                <w:lang w:val="ru-RU"/>
              </w:rPr>
            </w:pPr>
            <w:r>
              <w:rPr>
                <w:sz w:val="24"/>
                <w:szCs w:val="24"/>
                <w:lang w:val="ru-RU"/>
              </w:rPr>
              <w:t>використання слова або мовного звороту, запозичених з іншої мови;</w:t>
            </w:r>
          </w:p>
          <w:p w:rsidR="00540210" w:rsidRDefault="00540210">
            <w:pPr>
              <w:widowControl w:val="0"/>
              <w:ind w:right="113" w:firstLine="373"/>
              <w:contextualSpacing/>
              <w:jc w:val="both"/>
              <w:rPr>
                <w:sz w:val="24"/>
                <w:szCs w:val="24"/>
                <w:lang w:val="ru-RU"/>
              </w:rPr>
            </w:pPr>
            <w:r>
              <w:rPr>
                <w:sz w:val="24"/>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0210" w:rsidRDefault="00540210">
            <w:pPr>
              <w:widowControl w:val="0"/>
              <w:ind w:right="113" w:firstLine="373"/>
              <w:contextualSpacing/>
              <w:jc w:val="both"/>
              <w:rPr>
                <w:sz w:val="24"/>
                <w:szCs w:val="24"/>
                <w:lang w:val="ru-RU"/>
              </w:rPr>
            </w:pPr>
            <w:r>
              <w:rPr>
                <w:sz w:val="24"/>
                <w:szCs w:val="24"/>
                <w:lang w:val="ru-RU"/>
              </w:rPr>
              <w:t>застосування правил переносу частини слова з рядка в рядок;</w:t>
            </w:r>
          </w:p>
          <w:p w:rsidR="00540210" w:rsidRDefault="00540210">
            <w:pPr>
              <w:widowControl w:val="0"/>
              <w:ind w:right="113" w:firstLine="373"/>
              <w:contextualSpacing/>
              <w:jc w:val="both"/>
              <w:rPr>
                <w:sz w:val="24"/>
                <w:szCs w:val="24"/>
                <w:lang w:val="ru-RU"/>
              </w:rPr>
            </w:pPr>
            <w:r>
              <w:rPr>
                <w:sz w:val="24"/>
                <w:szCs w:val="24"/>
                <w:lang w:val="ru-RU"/>
              </w:rPr>
              <w:t>написання слів разом та/або окремо, та/або через дефіс;</w:t>
            </w:r>
          </w:p>
          <w:p w:rsidR="00540210" w:rsidRDefault="00540210">
            <w:pPr>
              <w:widowControl w:val="0"/>
              <w:ind w:right="113" w:firstLine="373"/>
              <w:contextualSpacing/>
              <w:jc w:val="both"/>
              <w:rPr>
                <w:sz w:val="24"/>
                <w:szCs w:val="24"/>
                <w:lang w:val="ru-RU"/>
              </w:rPr>
            </w:pPr>
            <w:r>
              <w:rPr>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0210" w:rsidRDefault="00540210">
            <w:pPr>
              <w:widowControl w:val="0"/>
              <w:ind w:right="113" w:firstLine="373"/>
              <w:contextualSpacing/>
              <w:jc w:val="both"/>
              <w:rPr>
                <w:sz w:val="24"/>
                <w:szCs w:val="24"/>
                <w:lang w:val="ru-RU"/>
              </w:rPr>
            </w:pPr>
            <w:bookmarkStart w:id="6" w:name="2__Помилка__зроблена_учасником_процедури"/>
            <w:bookmarkEnd w:id="6"/>
            <w:r>
              <w:rPr>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0210" w:rsidRDefault="00540210">
            <w:pPr>
              <w:widowControl w:val="0"/>
              <w:ind w:right="113" w:firstLine="373"/>
              <w:contextualSpacing/>
              <w:jc w:val="both"/>
              <w:rPr>
                <w:sz w:val="24"/>
                <w:szCs w:val="24"/>
                <w:lang w:val="ru-RU"/>
              </w:rPr>
            </w:pPr>
            <w:bookmarkStart w:id="7" w:name="3__Невірна_назва_документа__документів__"/>
            <w:bookmarkEnd w:id="7"/>
            <w:r>
              <w:rPr>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0210" w:rsidRDefault="00540210">
            <w:pPr>
              <w:widowControl w:val="0"/>
              <w:ind w:right="113" w:firstLine="373"/>
              <w:contextualSpacing/>
              <w:jc w:val="both"/>
              <w:rPr>
                <w:sz w:val="24"/>
                <w:szCs w:val="24"/>
                <w:lang w:val="ru-RU"/>
              </w:rPr>
            </w:pPr>
            <w:bookmarkStart w:id="8" w:name="4__Окрема_сторінка__сторінки__копії_доку"/>
            <w:bookmarkEnd w:id="8"/>
            <w:r>
              <w:rPr>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0210" w:rsidRDefault="00540210">
            <w:pPr>
              <w:widowControl w:val="0"/>
              <w:ind w:right="113" w:firstLine="373"/>
              <w:contextualSpacing/>
              <w:jc w:val="both"/>
              <w:rPr>
                <w:sz w:val="24"/>
                <w:szCs w:val="24"/>
                <w:lang w:val="ru-RU"/>
              </w:rPr>
            </w:pPr>
            <w:bookmarkStart w:id="9" w:name="5__У_складі_тендерної_пропозиції_немає_д"/>
            <w:bookmarkEnd w:id="9"/>
            <w:r>
              <w:rPr>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0210" w:rsidRDefault="00540210">
            <w:pPr>
              <w:widowControl w:val="0"/>
              <w:ind w:right="113" w:firstLine="373"/>
              <w:contextualSpacing/>
              <w:jc w:val="both"/>
              <w:rPr>
                <w:sz w:val="24"/>
                <w:szCs w:val="24"/>
                <w:lang w:val="ru-RU"/>
              </w:rPr>
            </w:pPr>
            <w:bookmarkStart w:id="10" w:name="6__Подання_документа__документів__учасни"/>
            <w:bookmarkEnd w:id="10"/>
            <w:r>
              <w:rPr>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0210" w:rsidRDefault="00540210">
            <w:pPr>
              <w:widowControl w:val="0"/>
              <w:ind w:right="113" w:firstLine="373"/>
              <w:contextualSpacing/>
              <w:jc w:val="both"/>
              <w:rPr>
                <w:sz w:val="24"/>
                <w:szCs w:val="24"/>
                <w:lang w:val="ru-RU"/>
              </w:rPr>
            </w:pPr>
            <w:bookmarkStart w:id="11" w:name="7__Подання_документа__документів__учасни"/>
            <w:bookmarkEnd w:id="11"/>
            <w:r>
              <w:rPr>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0210" w:rsidRDefault="00540210">
            <w:pPr>
              <w:widowControl w:val="0"/>
              <w:ind w:right="113" w:firstLine="373"/>
              <w:contextualSpacing/>
              <w:jc w:val="both"/>
              <w:rPr>
                <w:sz w:val="24"/>
                <w:szCs w:val="24"/>
                <w:lang w:val="ru-RU"/>
              </w:rPr>
            </w:pPr>
            <w:bookmarkStart w:id="12" w:name="8__Подання_документа_учасником_процедури"/>
            <w:bookmarkEnd w:id="12"/>
            <w:r>
              <w:rPr>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0210" w:rsidRDefault="00540210">
            <w:pPr>
              <w:widowControl w:val="0"/>
              <w:ind w:right="113" w:firstLine="373"/>
              <w:contextualSpacing/>
              <w:jc w:val="both"/>
              <w:rPr>
                <w:sz w:val="24"/>
                <w:szCs w:val="24"/>
                <w:lang w:val="ru-RU"/>
              </w:rPr>
            </w:pPr>
            <w:bookmarkStart w:id="13" w:name="9__Подання_документа_учасником_процедури"/>
            <w:bookmarkEnd w:id="13"/>
            <w:r>
              <w:rPr>
                <w:sz w:val="24"/>
                <w:szCs w:val="24"/>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0210" w:rsidRDefault="00540210">
            <w:pPr>
              <w:widowControl w:val="0"/>
              <w:ind w:right="113" w:firstLine="373"/>
              <w:contextualSpacing/>
              <w:jc w:val="both"/>
              <w:rPr>
                <w:sz w:val="24"/>
                <w:szCs w:val="24"/>
                <w:lang w:val="ru-RU"/>
              </w:rPr>
            </w:pPr>
            <w:bookmarkStart w:id="14" w:name="10__Подання_документа__документів__учасн"/>
            <w:bookmarkEnd w:id="14"/>
            <w:r>
              <w:rPr>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0210" w:rsidRDefault="00540210">
            <w:pPr>
              <w:widowControl w:val="0"/>
              <w:ind w:right="113" w:firstLine="373"/>
              <w:contextualSpacing/>
              <w:jc w:val="both"/>
              <w:rPr>
                <w:sz w:val="24"/>
                <w:szCs w:val="24"/>
                <w:lang w:val="ru-RU"/>
              </w:rPr>
            </w:pPr>
            <w:bookmarkStart w:id="15" w:name="11__Подання_документа__документів__учасн"/>
            <w:bookmarkEnd w:id="15"/>
            <w:r>
              <w:rPr>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0210" w:rsidRDefault="00540210">
            <w:pPr>
              <w:widowControl w:val="0"/>
              <w:ind w:right="113" w:firstLine="373"/>
              <w:contextualSpacing/>
              <w:jc w:val="both"/>
              <w:rPr>
                <w:sz w:val="24"/>
                <w:szCs w:val="24"/>
                <w:lang w:val="ru-RU"/>
              </w:rPr>
            </w:pPr>
            <w:bookmarkStart w:id="16" w:name="12__Подання_документа__документів__учасн"/>
            <w:bookmarkEnd w:id="16"/>
            <w:r>
              <w:rPr>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0210" w:rsidRDefault="00540210">
            <w:pPr>
              <w:widowControl w:val="0"/>
              <w:shd w:val="clear" w:color="auto" w:fill="FFFFFF"/>
              <w:spacing w:after="150"/>
              <w:ind w:firstLine="450"/>
              <w:jc w:val="both"/>
              <w:rPr>
                <w:color w:val="333333"/>
                <w:sz w:val="24"/>
                <w:szCs w:val="24"/>
                <w:lang w:val="ru-RU"/>
              </w:rPr>
            </w:pP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4. Інша інформація.</w:t>
            </w:r>
          </w:p>
          <w:p w:rsidR="00540210" w:rsidRDefault="00540210">
            <w:pPr>
              <w:widowControl w:val="0"/>
              <w:ind w:right="113"/>
              <w:rPr>
                <w:b/>
                <w:sz w:val="24"/>
                <w:szCs w:val="24"/>
                <w:lang w:eastAsia="uk-UA"/>
              </w:rPr>
            </w:pP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4"/>
                <w:szCs w:val="24"/>
              </w:rPr>
            </w:pPr>
            <w:r>
              <w:rPr>
                <w:sz w:val="24"/>
                <w:szCs w:val="24"/>
              </w:rPr>
              <w:t>4.1. Учасник самостійно одержує всі необхідні документи, пов’язані з поданням його тендерної пропозиції, та несе всі витрати на їх отримання.</w:t>
            </w:r>
          </w:p>
          <w:p w:rsidR="00540210" w:rsidRDefault="00540210">
            <w:pPr>
              <w:widowControl w:val="0"/>
              <w:ind w:right="113" w:firstLine="373"/>
              <w:contextualSpacing/>
              <w:jc w:val="both"/>
              <w:rPr>
                <w:sz w:val="24"/>
                <w:szCs w:val="24"/>
              </w:rPr>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540210" w:rsidRDefault="00540210">
            <w:pPr>
              <w:widowControl w:val="0"/>
              <w:ind w:right="113" w:firstLine="373"/>
              <w:contextualSpacing/>
              <w:jc w:val="both"/>
              <w:rPr>
                <w:sz w:val="24"/>
                <w:szCs w:val="24"/>
              </w:rPr>
            </w:pPr>
            <w:r>
              <w:rPr>
                <w:sz w:val="24"/>
                <w:szCs w:val="24"/>
              </w:rPr>
              <w:t>4.2.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0210" w:rsidRDefault="00540210">
            <w:pPr>
              <w:widowControl w:val="0"/>
              <w:ind w:right="113" w:firstLine="373"/>
              <w:contextualSpacing/>
              <w:jc w:val="both"/>
              <w:rPr>
                <w:sz w:val="24"/>
                <w:szCs w:val="24"/>
              </w:rPr>
            </w:pPr>
            <w:r>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та робоча група  при їх практичному обговоренні та вирішенні керуються Законом, а також іншими нормативно-правовими актами України.</w:t>
            </w:r>
          </w:p>
          <w:p w:rsidR="00540210" w:rsidRDefault="00540210">
            <w:pPr>
              <w:widowControl w:val="0"/>
              <w:ind w:right="113" w:firstLine="373"/>
              <w:contextualSpacing/>
              <w:jc w:val="both"/>
              <w:rPr>
                <w:sz w:val="24"/>
                <w:szCs w:val="24"/>
              </w:rPr>
            </w:pPr>
            <w:r>
              <w:rPr>
                <w:sz w:val="24"/>
                <w:szCs w:val="24"/>
              </w:rPr>
              <w:t>4.3.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0210" w:rsidRDefault="00540210">
            <w:pPr>
              <w:widowControl w:val="0"/>
              <w:ind w:right="113" w:firstLine="373"/>
              <w:contextualSpacing/>
              <w:jc w:val="both"/>
              <w:rPr>
                <w:sz w:val="24"/>
                <w:szCs w:val="24"/>
              </w:rPr>
            </w:pPr>
            <w:r>
              <w:rPr>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0210" w:rsidRDefault="00540210">
            <w:pPr>
              <w:widowControl w:val="0"/>
              <w:ind w:right="113" w:firstLine="373"/>
              <w:contextualSpacing/>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0210" w:rsidRDefault="00540210">
            <w:pPr>
              <w:widowControl w:val="0"/>
              <w:ind w:right="113" w:firstLine="373"/>
              <w:contextualSpacing/>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40210" w:rsidRDefault="00540210">
            <w:pPr>
              <w:widowControl w:val="0"/>
              <w:ind w:right="113" w:firstLine="373"/>
              <w:contextualSpacing/>
              <w:jc w:val="both"/>
              <w:rPr>
                <w:sz w:val="24"/>
                <w:szCs w:val="24"/>
              </w:rPr>
            </w:pPr>
            <w:r>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40210" w:rsidRDefault="00540210">
            <w:pPr>
              <w:widowControl w:val="0"/>
              <w:ind w:right="113" w:firstLine="373"/>
              <w:contextualSpacing/>
              <w:jc w:val="both"/>
              <w:rPr>
                <w:sz w:val="24"/>
                <w:szCs w:val="24"/>
              </w:rPr>
            </w:pPr>
            <w:r>
              <w:rPr>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sz w:val="24"/>
                <w:szCs w:val="24"/>
                <w:lang w:val="en-US"/>
              </w:rPr>
              <w:t>V</w:t>
            </w:r>
            <w:r>
              <w:rPr>
                <w:sz w:val="24"/>
                <w:szCs w:val="24"/>
              </w:rPr>
              <w:t xml:space="preserve">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40210" w:rsidRDefault="00540210">
            <w:pPr>
              <w:widowControl w:val="0"/>
              <w:ind w:right="113" w:firstLine="373"/>
              <w:contextualSpacing/>
              <w:jc w:val="both"/>
              <w:rPr>
                <w:sz w:val="24"/>
                <w:szCs w:val="24"/>
              </w:rPr>
            </w:pPr>
            <w:r>
              <w:rPr>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п’ятого підпункту 2 пункту 44 Особливостей.</w:t>
            </w:r>
          </w:p>
          <w:p w:rsidR="00540210" w:rsidRDefault="00540210">
            <w:pPr>
              <w:widowControl w:val="0"/>
              <w:ind w:right="113" w:firstLine="373"/>
              <w:contextualSpacing/>
              <w:jc w:val="both"/>
              <w:rPr>
                <w:sz w:val="24"/>
                <w:szCs w:val="24"/>
              </w:rPr>
            </w:pPr>
            <w:r>
              <w:rPr>
                <w:sz w:val="24"/>
                <w:szCs w:val="24"/>
              </w:rPr>
              <w:t>Факт подання тендерної пропозиції учасником -  фізичною особою або фізичною особою-підприємцем, яка є суб’єктом персональних даних, вважається безумовною згодою суб’єкта персональних даних щодо обробки її перснальних даних у зв’язку із участю в процедурі закупівлі, відповідно до абзацу 4 статті 2  Закону України від 01.06.2010 №2297-</w:t>
            </w:r>
            <w:r>
              <w:rPr>
                <w:sz w:val="24"/>
                <w:szCs w:val="24"/>
                <w:lang w:val="en-US"/>
              </w:rPr>
              <w:t>VI</w:t>
            </w:r>
            <w:r>
              <w:rPr>
                <w:sz w:val="24"/>
                <w:szCs w:val="24"/>
              </w:rPr>
              <w:t xml:space="preserve"> «Про захист персональних даних».</w:t>
            </w:r>
          </w:p>
          <w:p w:rsidR="00540210" w:rsidRDefault="00540210">
            <w:pPr>
              <w:widowControl w:val="0"/>
              <w:ind w:right="113" w:firstLine="373"/>
              <w:contextualSpacing/>
              <w:jc w:val="both"/>
              <w:rPr>
                <w:sz w:val="24"/>
                <w:szCs w:val="24"/>
                <w:lang w:val="ru-RU"/>
              </w:rPr>
            </w:pPr>
            <w:r>
              <w:rPr>
                <w:sz w:val="24"/>
                <w:szCs w:val="24"/>
                <w:lang w:val="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540210" w:rsidRDefault="00540210">
            <w:pPr>
              <w:widowControl w:val="0"/>
              <w:ind w:right="113" w:firstLine="373"/>
              <w:contextualSpacing/>
              <w:jc w:val="both"/>
              <w:rPr>
                <w:sz w:val="24"/>
                <w:szCs w:val="24"/>
                <w:lang w:val="ru-RU"/>
              </w:rPr>
            </w:pPr>
            <w:r>
              <w:rPr>
                <w:sz w:val="24"/>
                <w:szCs w:val="24"/>
                <w:lang w:val="ru-RU"/>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rsidR="00540210" w:rsidRDefault="00540210">
            <w:pPr>
              <w:widowControl w:val="0"/>
              <w:ind w:right="113" w:firstLine="373"/>
              <w:contextualSpacing/>
              <w:jc w:val="both"/>
              <w:rPr>
                <w:sz w:val="24"/>
                <w:szCs w:val="24"/>
                <w:lang w:val="ru-RU"/>
              </w:rPr>
            </w:pPr>
            <w:r>
              <w:rPr>
                <w:sz w:val="24"/>
                <w:szCs w:val="24"/>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540210" w:rsidRDefault="00540210">
            <w:pPr>
              <w:widowControl w:val="0"/>
              <w:ind w:right="113" w:firstLine="373"/>
              <w:contextualSpacing/>
              <w:jc w:val="both"/>
              <w:rPr>
                <w:sz w:val="24"/>
                <w:szCs w:val="24"/>
                <w:lang w:val="ru-RU"/>
              </w:rPr>
            </w:pPr>
            <w:r>
              <w:rPr>
                <w:sz w:val="24"/>
                <w:szCs w:val="24"/>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0210" w:rsidRDefault="00540210">
            <w:pPr>
              <w:widowControl w:val="0"/>
              <w:ind w:right="113" w:firstLine="373"/>
              <w:contextualSpacing/>
              <w:jc w:val="both"/>
              <w:rPr>
                <w:sz w:val="24"/>
                <w:szCs w:val="24"/>
                <w:lang w:val="ru-RU"/>
              </w:rPr>
            </w:pPr>
            <w:r>
              <w:rPr>
                <w:sz w:val="24"/>
                <w:szCs w:val="24"/>
                <w:lang w:val="ru-RU"/>
              </w:rPr>
              <w:t xml:space="preserve"> — Закону України «Про забезпечення прав і свобод громадян та правовий режим на тимчасово окупованій території України» від 15.04.2014 № 1207- VII. А також враховувати, що в Україні забороняється замовникам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p>
          <w:p w:rsidR="00540210" w:rsidRDefault="00540210">
            <w:pPr>
              <w:widowControl w:val="0"/>
              <w:ind w:right="113" w:firstLine="373"/>
              <w:contextualSpacing/>
              <w:jc w:val="both"/>
              <w:rPr>
                <w:sz w:val="24"/>
                <w:szCs w:val="24"/>
                <w:lang w:val="ru-RU"/>
              </w:rPr>
            </w:pPr>
            <w:r>
              <w:rPr>
                <w:sz w:val="24"/>
                <w:szCs w:val="24"/>
                <w:lang w:val="ru-RU"/>
              </w:rPr>
              <w:t xml:space="preserve">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 1178. </w:t>
            </w:r>
          </w:p>
          <w:p w:rsidR="00540210" w:rsidRDefault="00540210">
            <w:pPr>
              <w:widowControl w:val="0"/>
              <w:ind w:right="113" w:firstLine="373"/>
              <w:contextualSpacing/>
              <w:jc w:val="both"/>
              <w:rPr>
                <w:sz w:val="24"/>
                <w:szCs w:val="24"/>
                <w:lang w:val="ru-RU"/>
              </w:rPr>
            </w:pPr>
            <w:r>
              <w:rPr>
                <w:sz w:val="24"/>
                <w:szCs w:val="24"/>
                <w:lang w:val="ru-RU"/>
              </w:rPr>
              <w:t>У випадку неврахування учасником під час подання тендерної пропозиції вищезазначеного, зокрема невідповідності учасника чи товару/послуги/роботи,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w:t>
            </w:r>
          </w:p>
          <w:p w:rsidR="00540210" w:rsidRDefault="00540210">
            <w:pPr>
              <w:widowControl w:val="0"/>
              <w:ind w:right="113" w:firstLine="373"/>
              <w:jc w:val="both"/>
              <w:rPr>
                <w:sz w:val="24"/>
                <w:szCs w:val="24"/>
              </w:rPr>
            </w:pPr>
            <w:r>
              <w:rPr>
                <w:sz w:val="24"/>
                <w:szCs w:val="24"/>
              </w:rPr>
              <w:t>Замовник при проведенні відкритих торгів керується ЗУ «Про публічні закупівлі», Особливостями  та чинним законодавством України.</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5. Відхилення тендерних пропозицій</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97" w:firstLine="373"/>
              <w:contextualSpacing/>
              <w:jc w:val="both"/>
              <w:rPr>
                <w:iCs/>
                <w:sz w:val="24"/>
                <w:szCs w:val="24"/>
              </w:rPr>
            </w:pPr>
            <w:r>
              <w:rPr>
                <w:iCs/>
                <w:sz w:val="24"/>
                <w:szCs w:val="24"/>
              </w:rPr>
              <w:t>5.1.</w:t>
            </w:r>
            <w:r>
              <w:rPr>
                <w:i/>
                <w:iCs/>
                <w:sz w:val="24"/>
                <w:szCs w:val="24"/>
              </w:rPr>
              <w:t xml:space="preserve"> </w:t>
            </w:r>
            <w:r>
              <w:rPr>
                <w:iCs/>
                <w:sz w:val="24"/>
                <w:szCs w:val="24"/>
              </w:rPr>
              <w:t>Замовник відхиляє тендерну пропозицію із зазначенням аргументації в електронній системі закупівель у разі, коли:</w:t>
            </w:r>
          </w:p>
          <w:p w:rsidR="00540210" w:rsidRDefault="00540210">
            <w:pPr>
              <w:widowControl w:val="0"/>
              <w:ind w:right="97" w:firstLine="373"/>
              <w:contextualSpacing/>
              <w:jc w:val="both"/>
              <w:rPr>
                <w:iCs/>
                <w:sz w:val="24"/>
                <w:szCs w:val="24"/>
              </w:rPr>
            </w:pPr>
            <w:r>
              <w:rPr>
                <w:iCs/>
                <w:sz w:val="24"/>
                <w:szCs w:val="24"/>
              </w:rPr>
              <w:t>1) учасник процедури закупівлі:</w:t>
            </w:r>
          </w:p>
          <w:p w:rsidR="00540210" w:rsidRDefault="00540210">
            <w:pPr>
              <w:widowControl w:val="0"/>
              <w:ind w:right="97" w:firstLine="373"/>
              <w:contextualSpacing/>
              <w:jc w:val="both"/>
              <w:rPr>
                <w:iCs/>
                <w:sz w:val="24"/>
                <w:szCs w:val="24"/>
              </w:rPr>
            </w:pPr>
            <w:r>
              <w:rPr>
                <w:iCs/>
                <w:sz w:val="24"/>
                <w:szCs w:val="24"/>
              </w:rPr>
              <w:t>підпадає під підстави, встановлені пунктом 47 Особливостей;</w:t>
            </w:r>
          </w:p>
          <w:p w:rsidR="00540210" w:rsidRDefault="00540210">
            <w:pPr>
              <w:widowControl w:val="0"/>
              <w:ind w:right="97" w:firstLine="373"/>
              <w:contextualSpacing/>
              <w:jc w:val="both"/>
              <w:rPr>
                <w:iCs/>
                <w:sz w:val="24"/>
                <w:szCs w:val="24"/>
              </w:rPr>
            </w:pPr>
            <w:r>
              <w:rPr>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40210" w:rsidRDefault="00540210">
            <w:pPr>
              <w:widowControl w:val="0"/>
              <w:ind w:right="97" w:firstLine="373"/>
              <w:contextualSpacing/>
              <w:jc w:val="both"/>
              <w:rPr>
                <w:iCs/>
                <w:sz w:val="24"/>
                <w:szCs w:val="24"/>
              </w:rPr>
            </w:pPr>
            <w:r>
              <w:rPr>
                <w:iCs/>
                <w:sz w:val="24"/>
                <w:szCs w:val="24"/>
              </w:rPr>
              <w:t>не надав забезпечення тендерної пропозиції, якщо таке забезпечення вимагалося замовником;</w:t>
            </w:r>
          </w:p>
          <w:p w:rsidR="00540210" w:rsidRDefault="00540210">
            <w:pPr>
              <w:widowControl w:val="0"/>
              <w:ind w:right="97" w:firstLine="373"/>
              <w:contextualSpacing/>
              <w:jc w:val="both"/>
              <w:rPr>
                <w:iCs/>
                <w:sz w:val="24"/>
                <w:szCs w:val="24"/>
              </w:rPr>
            </w:pPr>
            <w:r>
              <w:rPr>
                <w:i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0210" w:rsidRDefault="00540210">
            <w:pPr>
              <w:widowControl w:val="0"/>
              <w:ind w:right="97" w:firstLine="373"/>
              <w:contextualSpacing/>
              <w:jc w:val="both"/>
              <w:rPr>
                <w:iCs/>
                <w:sz w:val="24"/>
                <w:szCs w:val="24"/>
              </w:rPr>
            </w:pPr>
            <w:r>
              <w:rPr>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40210" w:rsidRDefault="00540210">
            <w:pPr>
              <w:widowControl w:val="0"/>
              <w:ind w:right="97" w:firstLine="373"/>
              <w:contextualSpacing/>
              <w:jc w:val="both"/>
              <w:rPr>
                <w:iCs/>
                <w:sz w:val="24"/>
                <w:szCs w:val="24"/>
              </w:rPr>
            </w:pPr>
            <w:r>
              <w:rPr>
                <w:iCs/>
                <w:sz w:val="24"/>
                <w:szCs w:val="24"/>
              </w:rPr>
              <w:t>визначив конфіденційною інформацію, що не може бути визначена як конфіденційна відповідно до вимог пункту 40 Особливостей;</w:t>
            </w:r>
          </w:p>
          <w:p w:rsidR="00540210" w:rsidRDefault="00540210">
            <w:pPr>
              <w:widowControl w:val="0"/>
              <w:ind w:right="97" w:firstLine="373"/>
              <w:contextualSpacing/>
              <w:jc w:val="both"/>
              <w:rPr>
                <w:iCs/>
                <w:sz w:val="24"/>
                <w:szCs w:val="24"/>
              </w:rPr>
            </w:pPr>
            <w:r>
              <w:rPr>
                <w:i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bCs/>
                <w:iCs/>
                <w:sz w:val="24"/>
                <w:szCs w:val="24"/>
              </w:rPr>
              <w:t>(далі — активи)</w:t>
            </w:r>
            <w:r>
              <w:rPr>
                <w:iCs/>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Pr>
                <w:bCs/>
                <w:iCs/>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iCs/>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0210" w:rsidRDefault="00540210">
            <w:pPr>
              <w:widowControl w:val="0"/>
              <w:ind w:right="97" w:firstLine="373"/>
              <w:contextualSpacing/>
              <w:jc w:val="both"/>
              <w:rPr>
                <w:iCs/>
                <w:sz w:val="24"/>
                <w:szCs w:val="24"/>
              </w:rPr>
            </w:pPr>
            <w:r>
              <w:rPr>
                <w:iCs/>
                <w:sz w:val="24"/>
                <w:szCs w:val="24"/>
              </w:rPr>
              <w:t>2) тендерна пропозиція:</w:t>
            </w:r>
          </w:p>
          <w:p w:rsidR="00540210" w:rsidRDefault="00540210">
            <w:pPr>
              <w:widowControl w:val="0"/>
              <w:ind w:right="97" w:firstLine="373"/>
              <w:contextualSpacing/>
              <w:jc w:val="both"/>
              <w:rPr>
                <w:iCs/>
                <w:sz w:val="24"/>
                <w:szCs w:val="24"/>
              </w:rPr>
            </w:pPr>
            <w:r>
              <w:rPr>
                <w:iCs/>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history="1">
              <w:r w:rsidRPr="007A2E94">
                <w:rPr>
                  <w:rStyle w:val="Hyperlink"/>
                  <w:iCs/>
                  <w:sz w:val="24"/>
                  <w:szCs w:val="24"/>
                </w:rPr>
                <w:t xml:space="preserve">пункту </w:t>
              </w:r>
            </w:hyperlink>
            <w:hyperlink r:id="rId10" w:anchor="n131" w:history="1">
              <w:r w:rsidRPr="007A2E94">
                <w:rPr>
                  <w:rStyle w:val="Hyperlink"/>
                  <w:iCs/>
                  <w:sz w:val="24"/>
                  <w:szCs w:val="24"/>
                </w:rPr>
                <w:t>4</w:t>
              </w:r>
            </w:hyperlink>
            <w:r>
              <w:rPr>
                <w:iCs/>
                <w:sz w:val="24"/>
                <w:szCs w:val="24"/>
              </w:rPr>
              <w:t>3 Особливостей;</w:t>
            </w:r>
          </w:p>
          <w:p w:rsidR="00540210" w:rsidRDefault="00540210">
            <w:pPr>
              <w:widowControl w:val="0"/>
              <w:ind w:right="97" w:firstLine="373"/>
              <w:contextualSpacing/>
              <w:jc w:val="both"/>
              <w:rPr>
                <w:iCs/>
                <w:sz w:val="24"/>
                <w:szCs w:val="24"/>
              </w:rPr>
            </w:pPr>
            <w:r>
              <w:rPr>
                <w:iCs/>
                <w:sz w:val="24"/>
                <w:szCs w:val="24"/>
              </w:rPr>
              <w:t>є такою, строк дії якої закінчився;</w:t>
            </w:r>
          </w:p>
          <w:p w:rsidR="00540210" w:rsidRDefault="00540210">
            <w:pPr>
              <w:widowControl w:val="0"/>
              <w:ind w:right="97" w:firstLine="373"/>
              <w:contextualSpacing/>
              <w:jc w:val="both"/>
              <w:rPr>
                <w:iCs/>
                <w:sz w:val="24"/>
                <w:szCs w:val="24"/>
              </w:rPr>
            </w:pPr>
            <w:r>
              <w:rPr>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0210" w:rsidRDefault="00540210">
            <w:pPr>
              <w:widowControl w:val="0"/>
              <w:ind w:right="97" w:firstLine="373"/>
              <w:contextualSpacing/>
              <w:jc w:val="both"/>
              <w:rPr>
                <w:iCs/>
                <w:sz w:val="24"/>
                <w:szCs w:val="24"/>
              </w:rPr>
            </w:pPr>
            <w:r>
              <w:rPr>
                <w:iCs/>
                <w:sz w:val="24"/>
                <w:szCs w:val="24"/>
              </w:rPr>
              <w:t>не відповідає вимогам, установленим у тендерній документації відповідно до абзацу першого частини третьої статті 22 Закону;</w:t>
            </w:r>
          </w:p>
          <w:p w:rsidR="00540210" w:rsidRDefault="00540210">
            <w:pPr>
              <w:widowControl w:val="0"/>
              <w:ind w:right="97" w:firstLine="373"/>
              <w:contextualSpacing/>
              <w:jc w:val="both"/>
              <w:rPr>
                <w:iCs/>
                <w:sz w:val="24"/>
                <w:szCs w:val="24"/>
              </w:rPr>
            </w:pPr>
            <w:r>
              <w:rPr>
                <w:iCs/>
                <w:sz w:val="24"/>
                <w:szCs w:val="24"/>
              </w:rPr>
              <w:t>3) переможець процедури закупівлі:</w:t>
            </w:r>
          </w:p>
          <w:p w:rsidR="00540210" w:rsidRDefault="00540210">
            <w:pPr>
              <w:widowControl w:val="0"/>
              <w:ind w:right="97" w:firstLine="373"/>
              <w:contextualSpacing/>
              <w:jc w:val="both"/>
              <w:rPr>
                <w:iCs/>
                <w:sz w:val="24"/>
                <w:szCs w:val="24"/>
              </w:rPr>
            </w:pPr>
            <w:r>
              <w:rPr>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0210" w:rsidRDefault="00540210">
            <w:pPr>
              <w:widowControl w:val="0"/>
              <w:ind w:right="97" w:firstLine="373"/>
              <w:contextualSpacing/>
              <w:jc w:val="both"/>
              <w:rPr>
                <w:iCs/>
                <w:sz w:val="24"/>
                <w:szCs w:val="24"/>
              </w:rPr>
            </w:pPr>
            <w:r>
              <w:rPr>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540210" w:rsidRDefault="00540210">
            <w:pPr>
              <w:widowControl w:val="0"/>
              <w:ind w:right="97" w:firstLine="373"/>
              <w:contextualSpacing/>
              <w:jc w:val="both"/>
              <w:rPr>
                <w:iCs/>
                <w:sz w:val="24"/>
                <w:szCs w:val="24"/>
              </w:rPr>
            </w:pPr>
            <w:r>
              <w:rPr>
                <w:iCs/>
                <w:sz w:val="24"/>
                <w:szCs w:val="24"/>
              </w:rPr>
              <w:t>не надав забезпечення виконання договору про закупівлю, якщо таке забезпечення вимагалося замовником;</w:t>
            </w:r>
          </w:p>
          <w:p w:rsidR="00540210" w:rsidRDefault="00540210">
            <w:pPr>
              <w:widowControl w:val="0"/>
              <w:ind w:right="97" w:firstLine="373"/>
              <w:contextualSpacing/>
              <w:jc w:val="both"/>
              <w:rPr>
                <w:iCs/>
                <w:sz w:val="24"/>
                <w:szCs w:val="24"/>
              </w:rPr>
            </w:pPr>
            <w:r>
              <w:rPr>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40210" w:rsidRDefault="00540210" w:rsidP="00322EC1">
            <w:pPr>
              <w:widowControl w:val="0"/>
              <w:ind w:right="97" w:firstLine="373"/>
              <w:contextualSpacing/>
              <w:jc w:val="both"/>
              <w:rPr>
                <w:iCs/>
                <w:sz w:val="24"/>
                <w:szCs w:val="24"/>
              </w:rPr>
            </w:pPr>
            <w:r>
              <w:rPr>
                <w:iCs/>
                <w:sz w:val="24"/>
                <w:szCs w:val="24"/>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в установленому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19 дорівнює чи перевищує 20 млн. гривень (у тому числі за лотом);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Pr>
                <w:sz w:val="24"/>
                <w:szCs w:val="24"/>
                <w:lang w:eastAsia="uk-UA"/>
              </w:rPr>
              <w:t xml:space="preserve"> у неї публічних закупівель товарів, робіт і послуг згідно із Законом України «Про санкції», крім випадку, коли активи такої особи в уставленому законодавством порядку передані в управління АРМА</w:t>
            </w:r>
            <w:r>
              <w:rPr>
                <w:iCs/>
                <w:sz w:val="24"/>
                <w:szCs w:val="24"/>
              </w:rPr>
              <w:t xml:space="preserve"> ;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0210" w:rsidRDefault="00540210">
            <w:pPr>
              <w:widowControl w:val="0"/>
              <w:ind w:right="97" w:firstLine="373"/>
              <w:contextualSpacing/>
              <w:jc w:val="both"/>
              <w:rPr>
                <w:iCs/>
                <w:sz w:val="24"/>
                <w:szCs w:val="24"/>
              </w:rPr>
            </w:pPr>
            <w:r>
              <w:rPr>
                <w:iCs/>
                <w:sz w:val="24"/>
                <w:szCs w:val="24"/>
              </w:rPr>
              <w:t>5.3. Замовник може відхилити тендерну пропозицію із зазначенням аргументації в електронній системі закупівель у разі, коли:</w:t>
            </w:r>
          </w:p>
          <w:p w:rsidR="00540210" w:rsidRDefault="00540210">
            <w:pPr>
              <w:widowControl w:val="0"/>
              <w:ind w:right="97" w:firstLine="373"/>
              <w:contextualSpacing/>
              <w:jc w:val="both"/>
              <w:rPr>
                <w:iCs/>
                <w:sz w:val="24"/>
                <w:szCs w:val="24"/>
              </w:rPr>
            </w:pPr>
            <w:r>
              <w:rPr>
                <w:iCs/>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0210" w:rsidRDefault="00540210">
            <w:pPr>
              <w:widowControl w:val="0"/>
              <w:ind w:right="97" w:firstLine="373"/>
              <w:contextualSpacing/>
              <w:jc w:val="both"/>
              <w:rPr>
                <w:iCs/>
                <w:sz w:val="24"/>
                <w:szCs w:val="24"/>
              </w:rPr>
            </w:pPr>
            <w:r>
              <w:rPr>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0210" w:rsidRDefault="00540210">
            <w:pPr>
              <w:widowControl w:val="0"/>
              <w:ind w:right="97" w:firstLine="373"/>
              <w:contextualSpacing/>
              <w:jc w:val="both"/>
              <w:rPr>
                <w:iCs/>
                <w:sz w:val="24"/>
                <w:szCs w:val="24"/>
              </w:rPr>
            </w:pPr>
            <w:r>
              <w:rPr>
                <w:iCs/>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0210" w:rsidRDefault="00540210">
            <w:pPr>
              <w:widowControl w:val="0"/>
              <w:ind w:right="97" w:firstLine="373"/>
              <w:contextualSpacing/>
              <w:jc w:val="both"/>
              <w:rPr>
                <w:iCs/>
                <w:sz w:val="24"/>
                <w:szCs w:val="24"/>
              </w:rPr>
            </w:pPr>
            <w:r>
              <w:rPr>
                <w:iCs/>
                <w:sz w:val="24"/>
                <w:szCs w:val="24"/>
              </w:rPr>
              <w:t>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40210" w:rsidRDefault="00540210">
            <w:pPr>
              <w:widowControl w:val="0"/>
              <w:ind w:right="97" w:firstLine="373"/>
              <w:contextualSpacing/>
              <w:jc w:val="both"/>
              <w:rPr>
                <w:iCs/>
                <w:sz w:val="24"/>
                <w:szCs w:val="24"/>
              </w:rPr>
            </w:pPr>
            <w:r>
              <w:rPr>
                <w:iCs/>
                <w:sz w:val="24"/>
                <w:szCs w:val="24"/>
              </w:rPr>
              <w:t xml:space="preserve">     5.5.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0210" w:rsidRDefault="00540210">
            <w:pPr>
              <w:widowControl w:val="0"/>
              <w:ind w:right="97" w:firstLine="373"/>
              <w:contextualSpacing/>
              <w:jc w:val="both"/>
              <w:rPr>
                <w:sz w:val="24"/>
                <w:szCs w:val="24"/>
              </w:rPr>
            </w:pPr>
            <w:r>
              <w:rPr>
                <w:i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40210">
        <w:trPr>
          <w:jc w:val="center"/>
        </w:trPr>
        <w:tc>
          <w:tcPr>
            <w:tcW w:w="9920" w:type="dxa"/>
            <w:gridSpan w:val="2"/>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jc w:val="center"/>
              <w:rPr>
                <w:sz w:val="26"/>
                <w:szCs w:val="26"/>
                <w:lang w:eastAsia="uk-UA"/>
              </w:rPr>
            </w:pPr>
            <w:r>
              <w:rPr>
                <w:b/>
                <w:sz w:val="26"/>
                <w:szCs w:val="26"/>
                <w:lang w:val="en-US" w:eastAsia="uk-UA"/>
              </w:rPr>
              <w:t>V</w:t>
            </w:r>
            <w:r>
              <w:rPr>
                <w:b/>
                <w:sz w:val="26"/>
                <w:szCs w:val="26"/>
                <w:lang w:eastAsia="uk-UA"/>
              </w:rPr>
              <w:t>І. Результати торгів та укладання договору про закупівлю</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1. Відміна замовником торгів чи визнання їх такими, що не відбулися</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62" w:firstLine="373"/>
              <w:contextualSpacing/>
              <w:jc w:val="both"/>
              <w:rPr>
                <w:sz w:val="24"/>
                <w:szCs w:val="24"/>
              </w:rPr>
            </w:pPr>
            <w:r>
              <w:rPr>
                <w:sz w:val="24"/>
                <w:szCs w:val="24"/>
              </w:rPr>
              <w:t>1.1 Замовник відміняє відкриті торги у разі:</w:t>
            </w:r>
          </w:p>
          <w:p w:rsidR="00540210" w:rsidRDefault="00540210">
            <w:pPr>
              <w:widowControl w:val="0"/>
              <w:ind w:right="162" w:firstLine="373"/>
              <w:contextualSpacing/>
              <w:jc w:val="both"/>
              <w:rPr>
                <w:sz w:val="24"/>
                <w:szCs w:val="24"/>
              </w:rPr>
            </w:pPr>
            <w:r>
              <w:rPr>
                <w:sz w:val="24"/>
                <w:szCs w:val="24"/>
              </w:rPr>
              <w:t>1) відсутності подальшої потреби в закупівлі товарів, робіт чи послуг;</w:t>
            </w:r>
          </w:p>
          <w:p w:rsidR="00540210" w:rsidRDefault="00540210">
            <w:pPr>
              <w:widowControl w:val="0"/>
              <w:ind w:right="162" w:firstLine="373"/>
              <w:contextualSpacing/>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0210" w:rsidRDefault="00540210">
            <w:pPr>
              <w:widowControl w:val="0"/>
              <w:ind w:right="162" w:firstLine="373"/>
              <w:contextualSpacing/>
              <w:jc w:val="both"/>
              <w:rPr>
                <w:sz w:val="24"/>
                <w:szCs w:val="24"/>
              </w:rPr>
            </w:pPr>
            <w:r>
              <w:rPr>
                <w:sz w:val="24"/>
                <w:szCs w:val="24"/>
              </w:rPr>
              <w:t>3) скорочення обсягу видатків на здійснення закупівлі товарів, робіт чи послуг;</w:t>
            </w:r>
          </w:p>
          <w:p w:rsidR="00540210" w:rsidRDefault="00540210">
            <w:pPr>
              <w:widowControl w:val="0"/>
              <w:ind w:right="162" w:firstLine="373"/>
              <w:contextualSpacing/>
              <w:jc w:val="both"/>
              <w:rPr>
                <w:sz w:val="24"/>
                <w:szCs w:val="24"/>
              </w:rPr>
            </w:pPr>
            <w:r>
              <w:rPr>
                <w:sz w:val="24"/>
                <w:szCs w:val="24"/>
              </w:rPr>
              <w:t>4) коли здійснення закупівлі стало неможливим внаслідок дії обставин непереборної сили.</w:t>
            </w:r>
          </w:p>
          <w:p w:rsidR="00540210" w:rsidRDefault="00540210">
            <w:pPr>
              <w:widowControl w:val="0"/>
              <w:ind w:right="162" w:firstLine="373"/>
              <w:contextualSpacing/>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40210" w:rsidRDefault="00540210">
            <w:pPr>
              <w:widowControl w:val="0"/>
              <w:ind w:right="162" w:firstLine="373"/>
              <w:contextualSpacing/>
              <w:jc w:val="both"/>
              <w:rPr>
                <w:sz w:val="24"/>
                <w:szCs w:val="24"/>
              </w:rPr>
            </w:pPr>
            <w:r>
              <w:rPr>
                <w:sz w:val="24"/>
                <w:szCs w:val="24"/>
              </w:rPr>
              <w:t>1.2.  Відкриті торги автоматично відміняються електронною системою закупівель у разі:</w:t>
            </w:r>
          </w:p>
          <w:p w:rsidR="00540210" w:rsidRDefault="00540210">
            <w:pPr>
              <w:widowControl w:val="0"/>
              <w:ind w:right="162" w:firstLine="373"/>
              <w:contextualSpacing/>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40210" w:rsidRDefault="00540210">
            <w:pPr>
              <w:widowControl w:val="0"/>
              <w:ind w:right="162" w:firstLine="373"/>
              <w:contextualSpacing/>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40210" w:rsidRDefault="00540210">
            <w:pPr>
              <w:widowControl w:val="0"/>
              <w:ind w:right="162" w:firstLine="373"/>
              <w:contextualSpacing/>
              <w:jc w:val="both"/>
              <w:rPr>
                <w:sz w:val="24"/>
                <w:szCs w:val="24"/>
              </w:rPr>
            </w:pPr>
            <w:r>
              <w:rPr>
                <w:sz w:val="24"/>
                <w:szCs w:val="24"/>
              </w:rPr>
              <w:t>1.3. Відкриті торги можуть бути відмінено частково (за лотом).</w:t>
            </w:r>
          </w:p>
          <w:p w:rsidR="00540210" w:rsidRDefault="00540210">
            <w:pPr>
              <w:widowControl w:val="0"/>
              <w:ind w:right="162" w:firstLine="373"/>
              <w:contextualSpacing/>
              <w:jc w:val="both"/>
              <w:rPr>
                <w:sz w:val="24"/>
                <w:szCs w:val="24"/>
              </w:rPr>
            </w:pPr>
            <w:r>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540210" w:rsidRDefault="00540210">
            <w:pPr>
              <w:widowControl w:val="0"/>
              <w:ind w:right="162" w:firstLine="373"/>
              <w:contextualSpacing/>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40210" w:rsidRDefault="00540210">
            <w:pPr>
              <w:widowControl w:val="0"/>
              <w:ind w:right="97" w:firstLine="373"/>
              <w:contextualSpacing/>
              <w:jc w:val="both"/>
              <w:rPr>
                <w:sz w:val="24"/>
                <w:szCs w:val="24"/>
              </w:rPr>
            </w:pPr>
            <w:r>
              <w:rPr>
                <w:sz w:val="24"/>
                <w:szCs w:val="24"/>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 xml:space="preserve">2. Строк укладання договору </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4"/>
                <w:szCs w:val="24"/>
              </w:rPr>
            </w:pPr>
            <w:r>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40210" w:rsidRDefault="00540210">
            <w:pPr>
              <w:widowControl w:val="0"/>
              <w:ind w:right="113" w:firstLine="373"/>
              <w:contextualSpacing/>
              <w:jc w:val="both"/>
              <w:rPr>
                <w:sz w:val="24"/>
                <w:szCs w:val="24"/>
              </w:rPr>
            </w:pPr>
            <w:r>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40210" w:rsidRDefault="00540210">
            <w:pPr>
              <w:widowControl w:val="0"/>
              <w:ind w:right="113" w:firstLine="373"/>
              <w:contextualSpacing/>
              <w:jc w:val="both"/>
              <w:rPr>
                <w:sz w:val="24"/>
                <w:szCs w:val="24"/>
              </w:rPr>
            </w:pPr>
            <w:r>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0210" w:rsidRDefault="00540210">
            <w:pPr>
              <w:widowControl w:val="0"/>
              <w:ind w:right="113" w:firstLine="373"/>
              <w:contextualSpacing/>
              <w:jc w:val="both"/>
              <w:rPr>
                <w:sz w:val="24"/>
                <w:szCs w:val="24"/>
              </w:rPr>
            </w:pP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 xml:space="preserve">3. Проект договору про закупівлю </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4"/>
                <w:szCs w:val="24"/>
              </w:rPr>
            </w:pPr>
            <w:r>
              <w:rPr>
                <w:sz w:val="24"/>
                <w:szCs w:val="24"/>
              </w:rPr>
              <w:t>Згідно з Додатком №2 до тендерної документації.</w:t>
            </w:r>
          </w:p>
          <w:p w:rsidR="00540210" w:rsidRDefault="00540210">
            <w:pPr>
              <w:widowControl w:val="0"/>
              <w:ind w:right="113" w:firstLine="373"/>
              <w:contextualSpacing/>
              <w:jc w:val="both"/>
              <w:rPr>
                <w:sz w:val="24"/>
                <w:szCs w:val="24"/>
                <w:lang w:eastAsia="uk-UA"/>
              </w:rPr>
            </w:pPr>
          </w:p>
          <w:p w:rsidR="00540210" w:rsidRDefault="00540210">
            <w:pPr>
              <w:widowControl w:val="0"/>
              <w:ind w:right="113" w:firstLine="373"/>
              <w:contextualSpacing/>
              <w:jc w:val="both"/>
              <w:rPr>
                <w:sz w:val="24"/>
                <w:szCs w:val="24"/>
                <w:lang w:eastAsia="uk-UA"/>
              </w:rPr>
            </w:pPr>
            <w:r>
              <w:rPr>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40210" w:rsidRDefault="00540210">
            <w:pPr>
              <w:widowControl w:val="0"/>
              <w:ind w:right="113" w:firstLine="373"/>
              <w:contextualSpacing/>
              <w:jc w:val="both"/>
              <w:rPr>
                <w:sz w:val="24"/>
                <w:szCs w:val="24"/>
                <w:lang w:eastAsia="uk-UA"/>
              </w:rPr>
            </w:pP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4. Істотні умови, що обов’язково включаються до договору про закупівлю</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4"/>
                <w:szCs w:val="24"/>
              </w:rPr>
            </w:pPr>
            <w:r>
              <w:rPr>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bookmarkStart w:id="17" w:name="n577_Copy_1"/>
            <w:bookmarkEnd w:id="17"/>
          </w:p>
          <w:p w:rsidR="00540210" w:rsidRDefault="00540210">
            <w:pPr>
              <w:widowControl w:val="0"/>
              <w:ind w:right="113" w:firstLine="373"/>
              <w:contextualSpacing/>
              <w:jc w:val="both"/>
              <w:rPr>
                <w:sz w:val="24"/>
                <w:szCs w:val="24"/>
              </w:rPr>
            </w:pPr>
            <w:r>
              <w:rPr>
                <w:sz w:val="24"/>
                <w:szCs w:val="24"/>
              </w:rPr>
              <w:t xml:space="preserve">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rsidR="00540210" w:rsidRDefault="00540210">
            <w:pPr>
              <w:widowControl w:val="0"/>
              <w:ind w:right="113" w:firstLine="373"/>
              <w:contextualSpacing/>
              <w:jc w:val="both"/>
              <w:rPr>
                <w:sz w:val="24"/>
                <w:szCs w:val="24"/>
              </w:rPr>
            </w:pPr>
            <w:r>
              <w:rPr>
                <w:sz w:val="24"/>
                <w:szCs w:val="24"/>
              </w:rPr>
              <w:t xml:space="preserve">визначення грошового еквівалента зобов’язання в іноземній валюті; </w:t>
            </w:r>
          </w:p>
          <w:p w:rsidR="00540210" w:rsidRDefault="00540210">
            <w:pPr>
              <w:widowControl w:val="0"/>
              <w:ind w:right="113" w:firstLine="373"/>
              <w:contextualSpacing/>
              <w:jc w:val="both"/>
              <w:rPr>
                <w:sz w:val="24"/>
                <w:szCs w:val="24"/>
              </w:rPr>
            </w:pPr>
            <w:r>
              <w:rPr>
                <w:sz w:val="24"/>
                <w:szCs w:val="24"/>
              </w:rPr>
              <w:t>перерахунку ціни в бік зменшення ціни тендерної пропозиції переможця а без зменшення обсягів закупівлі;</w:t>
            </w:r>
          </w:p>
          <w:p w:rsidR="00540210" w:rsidRDefault="00540210">
            <w:pPr>
              <w:widowControl w:val="0"/>
              <w:ind w:right="113" w:firstLine="373"/>
              <w:contextualSpacing/>
              <w:jc w:val="both"/>
              <w:rPr>
                <w:sz w:val="24"/>
                <w:szCs w:val="24"/>
              </w:rPr>
            </w:pPr>
            <w:r>
              <w:rPr>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40210" w:rsidRDefault="00540210">
            <w:pPr>
              <w:widowControl w:val="0"/>
              <w:ind w:right="113" w:firstLine="373"/>
              <w:contextualSpacing/>
              <w:jc w:val="both"/>
              <w:rPr>
                <w:sz w:val="24"/>
                <w:szCs w:val="24"/>
              </w:rPr>
            </w:pPr>
            <w:r>
              <w:rPr>
                <w:sz w:val="24"/>
                <w:szCs w:val="24"/>
              </w:rPr>
              <w:t xml:space="preserve">4.3.  </w:t>
            </w:r>
            <w:bookmarkStart w:id="18" w:name="_Hlk117190802_Copy_1"/>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0210" w:rsidRDefault="00540210">
            <w:pPr>
              <w:widowControl w:val="0"/>
              <w:ind w:right="113" w:firstLine="373"/>
              <w:contextualSpacing/>
              <w:jc w:val="both"/>
              <w:rPr>
                <w:sz w:val="24"/>
                <w:szCs w:val="24"/>
              </w:rPr>
            </w:pPr>
            <w:r>
              <w:rPr>
                <w:sz w:val="24"/>
                <w:szCs w:val="24"/>
              </w:rPr>
              <w:t>1) зменшення обсягів закупівлі, зокрема з урахуванням фактичного обсягу видатків замовника;</w:t>
            </w:r>
          </w:p>
          <w:p w:rsidR="00540210" w:rsidRDefault="00540210">
            <w:pPr>
              <w:widowControl w:val="0"/>
              <w:ind w:right="113" w:firstLine="373"/>
              <w:contextualSpacing/>
              <w:jc w:val="both"/>
              <w:rPr>
                <w:sz w:val="24"/>
                <w:szCs w:val="24"/>
              </w:rPr>
            </w:pPr>
            <w:r>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0210" w:rsidRDefault="00540210">
            <w:pPr>
              <w:widowControl w:val="0"/>
              <w:ind w:right="113" w:firstLine="373"/>
              <w:contextualSpacing/>
              <w:jc w:val="both"/>
              <w:rPr>
                <w:sz w:val="24"/>
                <w:szCs w:val="24"/>
              </w:rPr>
            </w:pPr>
            <w:r>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40210" w:rsidRDefault="00540210">
            <w:pPr>
              <w:widowControl w:val="0"/>
              <w:ind w:right="113" w:firstLine="373"/>
              <w:contextualSpacing/>
              <w:jc w:val="both"/>
              <w:rPr>
                <w:sz w:val="24"/>
                <w:szCs w:val="24"/>
              </w:rPr>
            </w:pPr>
            <w:r>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0210" w:rsidRDefault="00540210">
            <w:pPr>
              <w:widowControl w:val="0"/>
              <w:ind w:right="113" w:firstLine="373"/>
              <w:contextualSpacing/>
              <w:jc w:val="both"/>
              <w:rPr>
                <w:sz w:val="24"/>
                <w:szCs w:val="24"/>
              </w:rPr>
            </w:pPr>
            <w:r>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40210" w:rsidRDefault="00540210">
            <w:pPr>
              <w:widowControl w:val="0"/>
              <w:ind w:right="113" w:firstLine="373"/>
              <w:contextualSpacing/>
              <w:jc w:val="both"/>
              <w:rPr>
                <w:sz w:val="24"/>
                <w:szCs w:val="24"/>
              </w:rPr>
            </w:pPr>
            <w:r>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40210" w:rsidRDefault="00540210">
            <w:pPr>
              <w:widowControl w:val="0"/>
              <w:ind w:right="113" w:firstLine="373"/>
              <w:contextualSpacing/>
              <w:jc w:val="both"/>
              <w:rPr>
                <w:sz w:val="24"/>
                <w:szCs w:val="24"/>
              </w:rPr>
            </w:pPr>
            <w:r>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0210" w:rsidRDefault="00540210">
            <w:pPr>
              <w:widowControl w:val="0"/>
              <w:ind w:right="113" w:firstLine="373"/>
              <w:contextualSpacing/>
              <w:jc w:val="both"/>
              <w:rPr>
                <w:sz w:val="24"/>
                <w:szCs w:val="24"/>
              </w:rPr>
            </w:pPr>
            <w:r>
              <w:rPr>
                <w:sz w:val="24"/>
                <w:szCs w:val="24"/>
              </w:rPr>
              <w:t>8) зміни умов у зв’язку із застосуванням положень частини шостої</w:t>
            </w:r>
            <w:r>
              <w:rPr>
                <w:sz w:val="24"/>
                <w:szCs w:val="24"/>
              </w:rPr>
              <w:br/>
              <w:t>статті 41 Закону.</w:t>
            </w:r>
            <w:bookmarkEnd w:id="18"/>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rPr>
                <w:b/>
                <w:sz w:val="24"/>
                <w:szCs w:val="24"/>
                <w:lang w:eastAsia="uk-UA"/>
              </w:rPr>
            </w:pPr>
            <w:r>
              <w:rPr>
                <w:b/>
                <w:sz w:val="24"/>
                <w:szCs w:val="24"/>
                <w:lang w:eastAsia="uk-UA"/>
              </w:rPr>
              <w:t>5. Дії замовника при відмові переможця торгів підписати договір про закупівлю</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ind w:right="113" w:firstLine="373"/>
              <w:contextualSpacing/>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40210">
        <w:trPr>
          <w:jc w:val="center"/>
        </w:trPr>
        <w:tc>
          <w:tcPr>
            <w:tcW w:w="2623" w:type="dxa"/>
            <w:tcBorders>
              <w:top w:val="single" w:sz="6" w:space="0" w:color="000000"/>
              <w:left w:val="single" w:sz="6" w:space="0" w:color="000000"/>
              <w:bottom w:val="single" w:sz="6" w:space="0" w:color="000000"/>
              <w:right w:val="single" w:sz="6" w:space="0" w:color="000000"/>
            </w:tcBorders>
          </w:tcPr>
          <w:p w:rsidR="00540210" w:rsidRDefault="00540210">
            <w:pPr>
              <w:widowControl w:val="0"/>
              <w:rPr>
                <w:b/>
                <w:sz w:val="24"/>
                <w:szCs w:val="24"/>
                <w:lang w:eastAsia="uk-UA"/>
              </w:rPr>
            </w:pPr>
            <w:r>
              <w:rPr>
                <w:b/>
                <w:sz w:val="24"/>
                <w:szCs w:val="24"/>
                <w:lang w:eastAsia="uk-UA"/>
              </w:rPr>
              <w:t>6. Забезпечення виконання договору про закупівлю</w:t>
            </w:r>
          </w:p>
        </w:tc>
        <w:tc>
          <w:tcPr>
            <w:tcW w:w="7297" w:type="dxa"/>
            <w:tcBorders>
              <w:top w:val="single" w:sz="6" w:space="0" w:color="000000"/>
              <w:left w:val="single" w:sz="6" w:space="0" w:color="000000"/>
              <w:bottom w:val="single" w:sz="6" w:space="0" w:color="000000"/>
              <w:right w:val="single" w:sz="6" w:space="0" w:color="000000"/>
            </w:tcBorders>
          </w:tcPr>
          <w:p w:rsidR="00540210" w:rsidRDefault="00540210">
            <w:pPr>
              <w:widowControl w:val="0"/>
              <w:tabs>
                <w:tab w:val="left" w:pos="993"/>
              </w:tabs>
              <w:ind w:firstLine="373"/>
              <w:jc w:val="both"/>
              <w:rPr>
                <w:bCs/>
                <w:sz w:val="26"/>
                <w:szCs w:val="26"/>
              </w:rPr>
            </w:pPr>
            <w:r>
              <w:rPr>
                <w:b/>
                <w:sz w:val="24"/>
                <w:szCs w:val="24"/>
                <w:lang w:eastAsia="uk-UA"/>
              </w:rPr>
              <w:t>Не вимагається</w:t>
            </w:r>
          </w:p>
        </w:tc>
      </w:tr>
    </w:tbl>
    <w:p w:rsidR="00540210" w:rsidRDefault="00540210">
      <w:pPr>
        <w:ind w:left="10" w:hanging="10"/>
        <w:jc w:val="center"/>
        <w:rPr>
          <w:b/>
          <w:sz w:val="24"/>
          <w:szCs w:val="24"/>
          <w:u w:val="single"/>
          <w:lang w:eastAsia="en-US"/>
        </w:rPr>
      </w:pPr>
    </w:p>
    <w:p w:rsidR="00540210" w:rsidRDefault="00540210">
      <w:pPr>
        <w:ind w:left="10" w:hanging="10"/>
        <w:rPr>
          <w:b/>
          <w:sz w:val="24"/>
          <w:szCs w:val="24"/>
          <w:u w:val="single"/>
          <w:lang w:eastAsia="en-US"/>
        </w:rPr>
      </w:pPr>
    </w:p>
    <w:p w:rsidR="00540210" w:rsidRDefault="00540210">
      <w:pPr>
        <w:ind w:left="10" w:hanging="10"/>
        <w:rPr>
          <w:sz w:val="24"/>
          <w:szCs w:val="24"/>
          <w:shd w:val="clear" w:color="auto" w:fill="FFFFFF"/>
        </w:rPr>
      </w:pPr>
    </w:p>
    <w:p w:rsidR="00540210" w:rsidRDefault="00540210">
      <w:pPr>
        <w:ind w:left="10" w:hanging="10"/>
        <w:rPr>
          <w:sz w:val="24"/>
          <w:szCs w:val="24"/>
          <w:shd w:val="clear" w:color="auto" w:fill="FFFFFF"/>
        </w:rPr>
      </w:pPr>
    </w:p>
    <w:p w:rsidR="00540210" w:rsidRDefault="00540210">
      <w:pPr>
        <w:ind w:left="10" w:hanging="10"/>
        <w:rPr>
          <w:sz w:val="24"/>
          <w:szCs w:val="24"/>
          <w:shd w:val="clear" w:color="auto" w:fill="FFFFFF"/>
        </w:rPr>
      </w:pPr>
    </w:p>
    <w:p w:rsidR="00540210" w:rsidRDefault="00540210" w:rsidP="00EA39F5">
      <w:pPr>
        <w:rPr>
          <w:sz w:val="24"/>
          <w:szCs w:val="24"/>
          <w:shd w:val="clear" w:color="auto" w:fill="FFFFFF"/>
        </w:rPr>
        <w:sectPr w:rsidR="00540210">
          <w:pgSz w:w="11906" w:h="16838"/>
          <w:pgMar w:top="1134" w:right="851" w:bottom="1134" w:left="1134" w:header="0" w:footer="0" w:gutter="0"/>
          <w:cols w:space="720"/>
          <w:formProt w:val="0"/>
          <w:docGrid w:linePitch="360" w:charSpace="8192"/>
        </w:sectPr>
      </w:pPr>
    </w:p>
    <w:p w:rsidR="00540210" w:rsidRDefault="00540210">
      <w:pPr>
        <w:jc w:val="right"/>
        <w:rPr>
          <w:b/>
          <w:color w:val="000000"/>
          <w:sz w:val="24"/>
          <w:szCs w:val="24"/>
        </w:rPr>
      </w:pPr>
      <w:r>
        <w:rPr>
          <w:b/>
          <w:color w:val="000000"/>
          <w:sz w:val="24"/>
          <w:szCs w:val="24"/>
        </w:rPr>
        <w:t xml:space="preserve">Додаток № 1 </w:t>
      </w:r>
    </w:p>
    <w:p w:rsidR="00540210" w:rsidRPr="00322EC1" w:rsidRDefault="0054021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22EC1">
        <w:rPr>
          <w:b/>
          <w:sz w:val="24"/>
          <w:szCs w:val="24"/>
        </w:rPr>
        <w:t>до тендерної документації</w:t>
      </w:r>
    </w:p>
    <w:p w:rsidR="00540210" w:rsidRDefault="00540210">
      <w:pPr>
        <w:tabs>
          <w:tab w:val="left" w:pos="3470"/>
        </w:tabs>
        <w:jc w:val="center"/>
        <w:rPr>
          <w:b/>
          <w:sz w:val="28"/>
          <w:szCs w:val="28"/>
        </w:rPr>
      </w:pPr>
      <w:r>
        <w:rPr>
          <w:b/>
          <w:sz w:val="28"/>
          <w:szCs w:val="28"/>
          <w:lang w:val="ru-RU"/>
        </w:rPr>
        <w:t>1</w:t>
      </w:r>
      <w:r>
        <w:rPr>
          <w:b/>
          <w:sz w:val="28"/>
          <w:szCs w:val="28"/>
        </w:rPr>
        <w:t>.Інформація про необхідні технічні, якісні, кількісні характеристики та вимоги до предмета закупівлі</w:t>
      </w:r>
    </w:p>
    <w:p w:rsidR="00540210" w:rsidRDefault="00540210">
      <w:pPr>
        <w:ind w:left="709"/>
        <w:jc w:val="center"/>
        <w:rPr>
          <w:b/>
          <w:bCs/>
          <w:color w:val="000000"/>
          <w:sz w:val="28"/>
          <w:szCs w:val="28"/>
        </w:rPr>
      </w:pPr>
    </w:p>
    <w:p w:rsidR="00540210" w:rsidRPr="004D09D1" w:rsidRDefault="00540210" w:rsidP="004D09D1">
      <w:pPr>
        <w:suppressAutoHyphens w:val="0"/>
        <w:ind w:left="700"/>
        <w:rPr>
          <w:color w:val="000000"/>
          <w:sz w:val="27"/>
          <w:szCs w:val="27"/>
          <w:lang w:val="ru-RU"/>
        </w:rPr>
      </w:pPr>
      <w:r w:rsidRPr="004D09D1">
        <w:rPr>
          <w:b/>
          <w:bCs/>
          <w:color w:val="000000"/>
          <w:sz w:val="28"/>
          <w:szCs w:val="28"/>
          <w:lang w:val="ru-RU"/>
        </w:rPr>
        <w:t> </w:t>
      </w:r>
    </w:p>
    <w:tbl>
      <w:tblPr>
        <w:tblW w:w="11486" w:type="dxa"/>
        <w:jc w:val="center"/>
        <w:tblCellMar>
          <w:left w:w="0" w:type="dxa"/>
          <w:right w:w="0" w:type="dxa"/>
        </w:tblCellMar>
        <w:tblLook w:val="00A0"/>
      </w:tblPr>
      <w:tblGrid>
        <w:gridCol w:w="518"/>
        <w:gridCol w:w="5026"/>
        <w:gridCol w:w="1610"/>
        <w:gridCol w:w="1114"/>
        <w:gridCol w:w="1687"/>
        <w:gridCol w:w="1709"/>
        <w:gridCol w:w="1273"/>
      </w:tblGrid>
      <w:tr w:rsidR="00540210" w:rsidRPr="004D09D1" w:rsidTr="004D09D1">
        <w:trPr>
          <w:trHeight w:val="876"/>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spacing w:before="20"/>
              <w:jc w:val="center"/>
              <w:rPr>
                <w:sz w:val="24"/>
                <w:szCs w:val="24"/>
                <w:lang w:val="ru-RU"/>
              </w:rPr>
            </w:pPr>
            <w:r w:rsidRPr="004D09D1">
              <w:rPr>
                <w:b/>
                <w:bCs/>
                <w:color w:val="000000"/>
                <w:sz w:val="24"/>
                <w:szCs w:val="24"/>
                <w:lang w:val="ru-RU"/>
              </w:rPr>
              <w:t>№ з/п</w:t>
            </w:r>
          </w:p>
        </w:tc>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spacing w:before="20"/>
              <w:jc w:val="center"/>
              <w:rPr>
                <w:sz w:val="24"/>
                <w:szCs w:val="24"/>
                <w:lang w:val="ru-RU"/>
              </w:rPr>
            </w:pPr>
            <w:r w:rsidRPr="004D09D1">
              <w:rPr>
                <w:b/>
                <w:bCs/>
                <w:color w:val="000000"/>
                <w:sz w:val="24"/>
                <w:szCs w:val="24"/>
                <w:lang w:val="ru-RU"/>
              </w:rPr>
              <w:t>Адреса</w:t>
            </w:r>
          </w:p>
        </w:tc>
        <w:tc>
          <w:tcPr>
            <w:tcW w:w="1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sidRPr="004D09D1">
              <w:rPr>
                <w:b/>
                <w:bCs/>
                <w:color w:val="000000"/>
                <w:sz w:val="24"/>
                <w:szCs w:val="24"/>
                <w:lang w:val="ru-RU"/>
              </w:rPr>
              <w:t>Обсяг сп</w:t>
            </w:r>
            <w:r w:rsidRPr="004D09D1">
              <w:rPr>
                <w:b/>
                <w:bCs/>
                <w:color w:val="000000"/>
                <w:sz w:val="24"/>
                <w:szCs w:val="24"/>
                <w:lang w:val="ru-RU"/>
              </w:rPr>
              <w:t>о</w:t>
            </w:r>
            <w:r w:rsidRPr="004D09D1">
              <w:rPr>
                <w:b/>
                <w:bCs/>
                <w:color w:val="000000"/>
                <w:sz w:val="24"/>
                <w:szCs w:val="24"/>
                <w:lang w:val="ru-RU"/>
              </w:rPr>
              <w:t>живання, кВт год</w:t>
            </w:r>
          </w:p>
        </w:tc>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sidRPr="004D09D1">
              <w:rPr>
                <w:b/>
                <w:bCs/>
                <w:color w:val="000000"/>
                <w:sz w:val="24"/>
                <w:szCs w:val="24"/>
                <w:lang w:val="ru-RU"/>
              </w:rPr>
              <w:t>Клас напруги</w:t>
            </w:r>
          </w:p>
        </w:tc>
        <w:tc>
          <w:tcPr>
            <w:tcW w:w="1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sidRPr="004D09D1">
              <w:rPr>
                <w:b/>
                <w:bCs/>
                <w:color w:val="000000"/>
                <w:sz w:val="24"/>
                <w:szCs w:val="24"/>
                <w:lang w:val="ru-RU"/>
              </w:rPr>
              <w:t>Група пл</w:t>
            </w:r>
            <w:r w:rsidRPr="004D09D1">
              <w:rPr>
                <w:b/>
                <w:bCs/>
                <w:color w:val="000000"/>
                <w:sz w:val="24"/>
                <w:szCs w:val="24"/>
                <w:lang w:val="ru-RU"/>
              </w:rPr>
              <w:t>о</w:t>
            </w:r>
            <w:r w:rsidRPr="004D09D1">
              <w:rPr>
                <w:b/>
                <w:bCs/>
                <w:color w:val="000000"/>
                <w:sz w:val="24"/>
                <w:szCs w:val="24"/>
                <w:lang w:val="ru-RU"/>
              </w:rPr>
              <w:t>щадки вимірювання</w:t>
            </w:r>
          </w:p>
        </w:tc>
        <w:tc>
          <w:tcPr>
            <w:tcW w:w="2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sidRPr="004D09D1">
              <w:rPr>
                <w:b/>
                <w:bCs/>
                <w:color w:val="000000"/>
                <w:sz w:val="24"/>
                <w:szCs w:val="24"/>
                <w:lang w:val="ru-RU"/>
              </w:rPr>
              <w:t>ЕІC-код то</w:t>
            </w:r>
            <w:r w:rsidRPr="004D09D1">
              <w:rPr>
                <w:b/>
                <w:bCs/>
                <w:color w:val="000000"/>
                <w:sz w:val="24"/>
                <w:szCs w:val="24"/>
                <w:lang w:val="ru-RU"/>
              </w:rPr>
              <w:t>ч</w:t>
            </w:r>
            <w:r w:rsidRPr="004D09D1">
              <w:rPr>
                <w:b/>
                <w:bCs/>
                <w:color w:val="000000"/>
                <w:sz w:val="24"/>
                <w:szCs w:val="24"/>
                <w:lang w:val="ru-RU"/>
              </w:rPr>
              <w:t>ки комерційного обліку</w:t>
            </w:r>
          </w:p>
        </w:tc>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sidRPr="004D09D1">
              <w:rPr>
                <w:b/>
                <w:bCs/>
                <w:color w:val="000000"/>
                <w:sz w:val="24"/>
                <w:szCs w:val="24"/>
                <w:lang w:val="ru-RU"/>
              </w:rPr>
              <w:t>Оператор</w:t>
            </w:r>
          </w:p>
          <w:p w:rsidR="00540210" w:rsidRPr="004D09D1" w:rsidRDefault="00540210" w:rsidP="004D09D1">
            <w:pPr>
              <w:suppressAutoHyphens w:val="0"/>
              <w:jc w:val="center"/>
              <w:rPr>
                <w:sz w:val="24"/>
                <w:szCs w:val="24"/>
                <w:lang w:val="ru-RU"/>
              </w:rPr>
            </w:pPr>
            <w:r w:rsidRPr="004D09D1">
              <w:rPr>
                <w:b/>
                <w:bCs/>
                <w:color w:val="000000"/>
                <w:sz w:val="24"/>
                <w:szCs w:val="24"/>
                <w:lang w:val="ru-RU"/>
              </w:rPr>
              <w:t> системи розподілу</w:t>
            </w:r>
          </w:p>
        </w:tc>
      </w:tr>
      <w:tr w:rsidR="00540210" w:rsidRPr="004D09D1" w:rsidTr="004D09D1">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0210" w:rsidRPr="004D09D1" w:rsidRDefault="00540210" w:rsidP="004D09D1">
            <w:pPr>
              <w:suppressAutoHyphens w:val="0"/>
              <w:jc w:val="center"/>
              <w:rPr>
                <w:sz w:val="24"/>
                <w:szCs w:val="24"/>
                <w:lang w:val="ru-RU"/>
              </w:rPr>
            </w:pPr>
            <w:r w:rsidRPr="004D09D1">
              <w:rPr>
                <w:color w:val="000000"/>
                <w:sz w:val="28"/>
                <w:szCs w:val="28"/>
                <w:lang w:val="ru-RU"/>
              </w:rPr>
              <w:t>1</w:t>
            </w:r>
          </w:p>
        </w:tc>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0210" w:rsidRPr="00E625B4" w:rsidRDefault="00540210" w:rsidP="00BC32CF">
            <w:pPr>
              <w:rPr>
                <w:sz w:val="24"/>
                <w:szCs w:val="24"/>
              </w:rPr>
            </w:pPr>
            <w:r w:rsidRPr="00E625B4">
              <w:rPr>
                <w:sz w:val="24"/>
                <w:szCs w:val="24"/>
              </w:rPr>
              <w:t>Адмінбудівля с. Музиківка, вул 40 років Перемоги, б.37</w:t>
            </w:r>
          </w:p>
          <w:p w:rsidR="00540210" w:rsidRPr="00E625B4" w:rsidRDefault="00540210" w:rsidP="00BC32CF">
            <w:pPr>
              <w:rPr>
                <w:sz w:val="24"/>
                <w:szCs w:val="24"/>
              </w:rPr>
            </w:pPr>
            <w:r w:rsidRPr="00E625B4">
              <w:rPr>
                <w:sz w:val="24"/>
                <w:szCs w:val="24"/>
              </w:rPr>
              <w:t>Дитячий садок с. Музиківка, вул. 40 років Перемоги, 35а</w:t>
            </w:r>
          </w:p>
          <w:p w:rsidR="00540210" w:rsidRPr="00E625B4" w:rsidRDefault="00540210" w:rsidP="00BC32CF">
            <w:pPr>
              <w:rPr>
                <w:sz w:val="24"/>
                <w:szCs w:val="24"/>
              </w:rPr>
            </w:pPr>
            <w:r w:rsidRPr="00E625B4">
              <w:rPr>
                <w:sz w:val="24"/>
                <w:szCs w:val="24"/>
              </w:rPr>
              <w:t>Бібліотека, с. Музиківка, вул. 40 років Перемоги, 33</w:t>
            </w:r>
          </w:p>
          <w:p w:rsidR="00540210" w:rsidRPr="00E625B4" w:rsidRDefault="00540210" w:rsidP="00BC32CF">
            <w:pPr>
              <w:rPr>
                <w:sz w:val="24"/>
                <w:szCs w:val="24"/>
              </w:rPr>
            </w:pPr>
            <w:r w:rsidRPr="00E625B4">
              <w:rPr>
                <w:sz w:val="24"/>
                <w:szCs w:val="24"/>
              </w:rPr>
              <w:t>Центральна контора, с. Музиківка, вул. 40 років Перемоги,18</w:t>
            </w:r>
          </w:p>
          <w:p w:rsidR="00540210" w:rsidRPr="00E625B4" w:rsidRDefault="00540210" w:rsidP="00BC32CF">
            <w:pPr>
              <w:rPr>
                <w:sz w:val="24"/>
                <w:szCs w:val="24"/>
              </w:rPr>
            </w:pPr>
            <w:r w:rsidRPr="00E625B4">
              <w:rPr>
                <w:sz w:val="24"/>
                <w:szCs w:val="24"/>
              </w:rPr>
              <w:t>Вуличне освітлення, с. Музиківка, вул. 40 років Перемоги, б/н</w:t>
            </w:r>
          </w:p>
          <w:p w:rsidR="00540210" w:rsidRPr="00E625B4" w:rsidRDefault="00540210" w:rsidP="00BC32CF">
            <w:pPr>
              <w:rPr>
                <w:sz w:val="24"/>
                <w:szCs w:val="24"/>
              </w:rPr>
            </w:pPr>
            <w:r w:rsidRPr="00E625B4">
              <w:rPr>
                <w:sz w:val="24"/>
                <w:szCs w:val="24"/>
              </w:rPr>
              <w:t>Вуличне освітлення, с. Музиківка, вул 8 Березня,б/н</w:t>
            </w:r>
          </w:p>
          <w:p w:rsidR="00540210" w:rsidRPr="00E625B4" w:rsidRDefault="00540210" w:rsidP="00BC32CF">
            <w:pPr>
              <w:rPr>
                <w:sz w:val="24"/>
                <w:szCs w:val="24"/>
              </w:rPr>
            </w:pPr>
            <w:r w:rsidRPr="00E625B4">
              <w:rPr>
                <w:sz w:val="24"/>
                <w:szCs w:val="24"/>
              </w:rPr>
              <w:t xml:space="preserve">Вуличне освітлення, с. Музиківка, вул. Стадіонні/40 років Перемоги, б/н </w:t>
            </w:r>
          </w:p>
          <w:p w:rsidR="00540210" w:rsidRPr="00E625B4" w:rsidRDefault="00540210" w:rsidP="00BC32CF">
            <w:pPr>
              <w:rPr>
                <w:sz w:val="24"/>
                <w:szCs w:val="24"/>
              </w:rPr>
            </w:pPr>
            <w:r w:rsidRPr="00E625B4">
              <w:rPr>
                <w:sz w:val="24"/>
                <w:szCs w:val="24"/>
              </w:rPr>
              <w:t>Будівля та споруди сільської ради, с. Східне, вул Шевченка Т.Г. (Радянська),  б.19</w:t>
            </w:r>
          </w:p>
          <w:p w:rsidR="00540210" w:rsidRPr="00E625B4" w:rsidRDefault="00540210" w:rsidP="00BC32CF">
            <w:pPr>
              <w:rPr>
                <w:sz w:val="24"/>
                <w:szCs w:val="24"/>
              </w:rPr>
            </w:pPr>
            <w:r w:rsidRPr="00E625B4">
              <w:rPr>
                <w:sz w:val="24"/>
                <w:szCs w:val="24"/>
              </w:rPr>
              <w:t>Будівлі та споруди клубу, с. Східне, вул Шкільна, б.10</w:t>
            </w:r>
          </w:p>
          <w:p w:rsidR="00540210" w:rsidRPr="00E625B4" w:rsidRDefault="00540210" w:rsidP="00BC32CF">
            <w:pPr>
              <w:rPr>
                <w:sz w:val="24"/>
                <w:szCs w:val="24"/>
              </w:rPr>
            </w:pPr>
            <w:r w:rsidRPr="00E625B4">
              <w:rPr>
                <w:sz w:val="24"/>
                <w:szCs w:val="24"/>
              </w:rPr>
              <w:t>Будівлі та споруди ясла-садка, с. Східне, вул. Шевченка Т.Г.(Радянська) б.17</w:t>
            </w:r>
          </w:p>
          <w:p w:rsidR="00540210" w:rsidRPr="00E625B4" w:rsidRDefault="00540210" w:rsidP="00BC32CF">
            <w:pPr>
              <w:rPr>
                <w:sz w:val="24"/>
                <w:szCs w:val="24"/>
              </w:rPr>
            </w:pPr>
            <w:r w:rsidRPr="00E625B4">
              <w:rPr>
                <w:sz w:val="24"/>
                <w:szCs w:val="24"/>
              </w:rPr>
              <w:t>Будівлі та споруди ясла-садка, с. Східне, вул. Шевченка Т.Г.(Радянська) б.17</w:t>
            </w:r>
          </w:p>
          <w:p w:rsidR="00540210" w:rsidRPr="00E625B4" w:rsidRDefault="00540210" w:rsidP="00BC32CF">
            <w:pPr>
              <w:rPr>
                <w:sz w:val="24"/>
                <w:szCs w:val="24"/>
              </w:rPr>
            </w:pPr>
            <w:r w:rsidRPr="00E625B4">
              <w:rPr>
                <w:sz w:val="24"/>
                <w:szCs w:val="24"/>
              </w:rPr>
              <w:t>Будівлі та споруди школи, с. Східне, вул. Шкільна, б.12</w:t>
            </w:r>
          </w:p>
          <w:p w:rsidR="00540210" w:rsidRPr="00E625B4" w:rsidRDefault="00540210" w:rsidP="00BC32CF">
            <w:pPr>
              <w:rPr>
                <w:sz w:val="24"/>
                <w:szCs w:val="24"/>
              </w:rPr>
            </w:pPr>
            <w:r w:rsidRPr="00E625B4">
              <w:rPr>
                <w:sz w:val="24"/>
                <w:szCs w:val="24"/>
              </w:rPr>
              <w:t>Вуличне освітлення, с. Музиківка, вулиці В.Карла/Піонерська/степова/Київська/Ангарна б/н</w:t>
            </w:r>
          </w:p>
          <w:p w:rsidR="00540210" w:rsidRPr="00E625B4" w:rsidRDefault="00540210" w:rsidP="00BC32CF">
            <w:pPr>
              <w:rPr>
                <w:sz w:val="24"/>
                <w:szCs w:val="24"/>
              </w:rPr>
            </w:pPr>
            <w:r w:rsidRPr="00E625B4">
              <w:rPr>
                <w:sz w:val="24"/>
                <w:szCs w:val="24"/>
              </w:rPr>
              <w:t>Будівля та споруда Аптеки с. Музиківка, вул. 40 років Перемоги, б.30</w:t>
            </w:r>
          </w:p>
          <w:p w:rsidR="00540210" w:rsidRPr="00E625B4" w:rsidRDefault="00540210" w:rsidP="00BC32CF">
            <w:pPr>
              <w:rPr>
                <w:sz w:val="24"/>
                <w:szCs w:val="24"/>
              </w:rPr>
            </w:pPr>
            <w:r w:rsidRPr="00E625B4">
              <w:rPr>
                <w:sz w:val="24"/>
                <w:szCs w:val="24"/>
              </w:rPr>
              <w:t>Вуличне освітлення, с. Музиківка, вул. 8 Березня, 40 років Перемоги, Стадіонна, б/н</w:t>
            </w:r>
          </w:p>
          <w:p w:rsidR="00540210" w:rsidRPr="00E625B4" w:rsidRDefault="00540210" w:rsidP="00BC32CF">
            <w:pPr>
              <w:rPr>
                <w:sz w:val="24"/>
                <w:szCs w:val="24"/>
              </w:rPr>
            </w:pPr>
            <w:r w:rsidRPr="00E625B4">
              <w:rPr>
                <w:sz w:val="24"/>
                <w:szCs w:val="24"/>
              </w:rPr>
              <w:t>Вуличне освітлення, с. Загорянівка, вул. Центральна/Виноградна, б/н, провулок між вул. Центральна та Виноградна</w:t>
            </w:r>
          </w:p>
          <w:p w:rsidR="00540210" w:rsidRPr="00E625B4" w:rsidRDefault="00540210" w:rsidP="00BC32CF">
            <w:pPr>
              <w:rPr>
                <w:sz w:val="24"/>
                <w:szCs w:val="24"/>
              </w:rPr>
            </w:pPr>
            <w:r w:rsidRPr="00E625B4">
              <w:rPr>
                <w:sz w:val="24"/>
                <w:szCs w:val="24"/>
              </w:rPr>
              <w:t>Вуличне освітлення с. Загорянівка. Вул. Хмельницького/Вишнева, б/н</w:t>
            </w:r>
          </w:p>
          <w:p w:rsidR="00540210" w:rsidRPr="00E625B4" w:rsidRDefault="00540210" w:rsidP="00BC32CF">
            <w:pPr>
              <w:rPr>
                <w:sz w:val="24"/>
                <w:szCs w:val="24"/>
              </w:rPr>
            </w:pPr>
            <w:r w:rsidRPr="00E625B4">
              <w:rPr>
                <w:sz w:val="24"/>
                <w:szCs w:val="24"/>
              </w:rPr>
              <w:t>Будівля Музиківської сільської ради, с. Музиківка, вул 40 років Перемоги, б.35</w:t>
            </w:r>
          </w:p>
          <w:p w:rsidR="00540210" w:rsidRPr="00E625B4" w:rsidRDefault="00540210" w:rsidP="00BC32CF">
            <w:pPr>
              <w:rPr>
                <w:sz w:val="24"/>
                <w:szCs w:val="24"/>
              </w:rPr>
            </w:pPr>
            <w:r w:rsidRPr="00E625B4">
              <w:rPr>
                <w:sz w:val="24"/>
                <w:szCs w:val="24"/>
              </w:rPr>
              <w:t>Будівля Музиківської ЗОШ, с. Музиківка вул. 40 років Перемоги, б.12</w:t>
            </w:r>
          </w:p>
          <w:p w:rsidR="00540210" w:rsidRPr="00E625B4" w:rsidRDefault="00540210" w:rsidP="00BC32CF">
            <w:pPr>
              <w:rPr>
                <w:sz w:val="24"/>
                <w:szCs w:val="24"/>
              </w:rPr>
            </w:pPr>
            <w:r w:rsidRPr="00E625B4">
              <w:rPr>
                <w:sz w:val="24"/>
                <w:szCs w:val="24"/>
              </w:rPr>
              <w:t>Вуличне освітлення с. Східне вул. Миру/Радянська/Шкільна</w:t>
            </w:r>
          </w:p>
          <w:p w:rsidR="00540210" w:rsidRPr="00E625B4" w:rsidRDefault="00540210" w:rsidP="00BC32CF">
            <w:pPr>
              <w:rPr>
                <w:sz w:val="24"/>
                <w:szCs w:val="24"/>
              </w:rPr>
            </w:pPr>
            <w:r w:rsidRPr="00E625B4">
              <w:rPr>
                <w:sz w:val="24"/>
                <w:szCs w:val="24"/>
              </w:rPr>
              <w:t>Будівлі та споруди бібліотеки, с. Загорянівка, вул. Херсонська, б. 6</w:t>
            </w:r>
          </w:p>
          <w:p w:rsidR="00540210" w:rsidRPr="004D09D1" w:rsidRDefault="00540210" w:rsidP="004D09D1">
            <w:pPr>
              <w:suppressAutoHyphens w:val="0"/>
              <w:rPr>
                <w:sz w:val="24"/>
                <w:szCs w:val="24"/>
                <w:lang w:val="ru-RU"/>
              </w:rPr>
            </w:pPr>
          </w:p>
        </w:tc>
        <w:tc>
          <w:tcPr>
            <w:tcW w:w="1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Pr>
                <w:color w:val="000000"/>
                <w:sz w:val="28"/>
                <w:szCs w:val="28"/>
                <w:lang w:val="ru-RU"/>
              </w:rPr>
              <w:t>70000</w:t>
            </w:r>
          </w:p>
        </w:tc>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p>
        </w:tc>
        <w:tc>
          <w:tcPr>
            <w:tcW w:w="1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p>
        </w:tc>
        <w:tc>
          <w:tcPr>
            <w:tcW w:w="2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p>
        </w:tc>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p>
        </w:tc>
      </w:tr>
      <w:tr w:rsidR="00540210" w:rsidRPr="004D09D1" w:rsidTr="004D09D1">
        <w:trPr>
          <w:jc w:val="center"/>
        </w:trPr>
        <w:tc>
          <w:tcPr>
            <w:tcW w:w="32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0210" w:rsidRPr="004D09D1" w:rsidRDefault="00540210" w:rsidP="004D09D1">
            <w:pPr>
              <w:suppressAutoHyphens w:val="0"/>
              <w:rPr>
                <w:sz w:val="24"/>
                <w:szCs w:val="24"/>
                <w:lang w:val="ru-RU"/>
              </w:rPr>
            </w:pPr>
            <w:r w:rsidRPr="004D09D1">
              <w:rPr>
                <w:b/>
                <w:bCs/>
                <w:color w:val="000000"/>
                <w:sz w:val="28"/>
                <w:szCs w:val="28"/>
                <w:lang w:val="ru-RU"/>
              </w:rPr>
              <w:t>Всього:</w:t>
            </w:r>
          </w:p>
        </w:tc>
        <w:tc>
          <w:tcPr>
            <w:tcW w:w="1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Pr>
                <w:b/>
                <w:bCs/>
                <w:color w:val="000000"/>
                <w:sz w:val="24"/>
                <w:szCs w:val="24"/>
                <w:lang w:val="ru-RU"/>
              </w:rPr>
              <w:t>70000</w:t>
            </w:r>
          </w:p>
        </w:tc>
        <w:tc>
          <w:tcPr>
            <w:tcW w:w="11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sidRPr="004D09D1">
              <w:rPr>
                <w:color w:val="000000"/>
                <w:sz w:val="24"/>
                <w:szCs w:val="24"/>
                <w:lang w:val="ru-RU"/>
              </w:rPr>
              <w:t> </w:t>
            </w:r>
          </w:p>
        </w:tc>
        <w:tc>
          <w:tcPr>
            <w:tcW w:w="1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sidRPr="004D09D1">
              <w:rPr>
                <w:color w:val="000000"/>
                <w:sz w:val="24"/>
                <w:szCs w:val="24"/>
                <w:lang w:val="ru-RU"/>
              </w:rPr>
              <w:t> </w:t>
            </w:r>
          </w:p>
        </w:tc>
        <w:tc>
          <w:tcPr>
            <w:tcW w:w="2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sidRPr="004D09D1">
              <w:rPr>
                <w:color w:val="000000"/>
                <w:sz w:val="24"/>
                <w:szCs w:val="24"/>
                <w:lang w:val="ru-RU"/>
              </w:rPr>
              <w:t> </w:t>
            </w:r>
          </w:p>
        </w:tc>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0210" w:rsidRPr="004D09D1" w:rsidRDefault="00540210" w:rsidP="004D09D1">
            <w:pPr>
              <w:suppressAutoHyphens w:val="0"/>
              <w:jc w:val="center"/>
              <w:rPr>
                <w:sz w:val="24"/>
                <w:szCs w:val="24"/>
                <w:lang w:val="ru-RU"/>
              </w:rPr>
            </w:pPr>
            <w:r w:rsidRPr="004D09D1">
              <w:rPr>
                <w:color w:val="000000"/>
                <w:sz w:val="24"/>
                <w:szCs w:val="24"/>
                <w:lang w:val="ru-RU"/>
              </w:rPr>
              <w:t> </w:t>
            </w:r>
          </w:p>
        </w:tc>
      </w:tr>
    </w:tbl>
    <w:p w:rsidR="00540210" w:rsidRDefault="00540210">
      <w:pPr>
        <w:tabs>
          <w:tab w:val="left" w:pos="3470"/>
        </w:tabs>
        <w:jc w:val="right"/>
        <w:rPr>
          <w:b/>
          <w:sz w:val="27"/>
          <w:szCs w:val="27"/>
        </w:rPr>
      </w:pPr>
    </w:p>
    <w:p w:rsidR="00540210" w:rsidRDefault="00540210">
      <w:pPr>
        <w:keepLines/>
        <w:ind w:firstLine="708"/>
        <w:jc w:val="both"/>
        <w:rPr>
          <w:sz w:val="28"/>
          <w:szCs w:val="28"/>
          <w:lang w:val="ru-RU" w:eastAsia="en-US"/>
        </w:rPr>
      </w:pPr>
      <w:r>
        <w:rPr>
          <w:sz w:val="28"/>
          <w:szCs w:val="28"/>
          <w:lang w:val="ru-RU" w:eastAsia="en-US"/>
        </w:rPr>
        <w:t xml:space="preserve">2. </w:t>
      </w:r>
      <w:r>
        <w:rPr>
          <w:rFonts w:eastAsia="SimSun"/>
          <w:kern w:val="2"/>
          <w:sz w:val="24"/>
          <w:szCs w:val="24"/>
          <w:lang w:val="ru-RU" w:eastAsia="zh-CN" w:bidi="hi-IN"/>
        </w:rPr>
        <w:t xml:space="preserve"> </w:t>
      </w:r>
      <w:r>
        <w:rPr>
          <w:rFonts w:eastAsia="SimSun"/>
          <w:kern w:val="2"/>
          <w:sz w:val="24"/>
          <w:szCs w:val="24"/>
          <w:lang w:eastAsia="zh-CN" w:bidi="hi-IN"/>
        </w:rPr>
        <w:t>Споживач здійснює плату за послуги із забезпечення перетікань реактивної електричної енергії,  послуги операторів систем передачі та розподілу напряму оператору системи розподілу згідно</w:t>
      </w:r>
      <w:r>
        <w:rPr>
          <w:rFonts w:eastAsia="SimSun"/>
          <w:kern w:val="2"/>
          <w:sz w:val="24"/>
          <w:szCs w:val="24"/>
          <w:lang w:val="ru-RU" w:eastAsia="zh-CN" w:bidi="hi-IN"/>
        </w:rPr>
        <w:t xml:space="preserve"> </w:t>
      </w:r>
      <w:r>
        <w:rPr>
          <w:rFonts w:eastAsia="SimSun"/>
          <w:kern w:val="2"/>
          <w:sz w:val="24"/>
          <w:szCs w:val="24"/>
          <w:lang w:eastAsia="zh-CN" w:bidi="hi-IN"/>
        </w:rPr>
        <w:t>укладеного з ним договору.</w:t>
      </w:r>
    </w:p>
    <w:p w:rsidR="00540210" w:rsidRDefault="00540210">
      <w:pPr>
        <w:tabs>
          <w:tab w:val="left" w:pos="851"/>
        </w:tabs>
        <w:ind w:firstLine="567"/>
        <w:contextualSpacing/>
        <w:jc w:val="both"/>
        <w:textAlignment w:val="baseline"/>
        <w:rPr>
          <w:rFonts w:eastAsia="SimSun"/>
          <w:kern w:val="2"/>
          <w:sz w:val="24"/>
          <w:szCs w:val="24"/>
          <w:lang w:eastAsia="zh-CN" w:bidi="hi-IN"/>
        </w:rPr>
      </w:pPr>
      <w:r>
        <w:rPr>
          <w:sz w:val="28"/>
          <w:szCs w:val="28"/>
          <w:lang w:val="ru-RU" w:eastAsia="en-US"/>
        </w:rPr>
        <w:tab/>
        <w:t xml:space="preserve"> </w:t>
      </w:r>
      <w:r>
        <w:rPr>
          <w:rFonts w:eastAsia="SimSun"/>
          <w:kern w:val="2"/>
          <w:sz w:val="24"/>
          <w:szCs w:val="24"/>
          <w:lang w:val="ru-RU" w:eastAsia="zh-CN" w:bidi="hi-IN"/>
        </w:rPr>
        <w:t xml:space="preserve">3. </w:t>
      </w:r>
      <w:r>
        <w:rPr>
          <w:rFonts w:eastAsia="SimSun"/>
          <w:kern w:val="2"/>
          <w:sz w:val="24"/>
          <w:szCs w:val="24"/>
          <w:lang w:eastAsia="zh-CN" w:bidi="hi-IN"/>
        </w:rPr>
        <w:t>Особливі вимоги до предмету закупівлі:</w:t>
      </w:r>
    </w:p>
    <w:p w:rsidR="00540210" w:rsidRDefault="00540210">
      <w:pPr>
        <w:tabs>
          <w:tab w:val="left" w:pos="567"/>
        </w:tabs>
        <w:ind w:firstLine="567"/>
        <w:jc w:val="both"/>
        <w:textAlignment w:val="baseline"/>
        <w:rPr>
          <w:rFonts w:eastAsia="SimSun"/>
          <w:kern w:val="2"/>
          <w:sz w:val="24"/>
          <w:szCs w:val="24"/>
          <w:lang w:eastAsia="zh-CN" w:bidi="hi-IN"/>
        </w:rPr>
      </w:pPr>
      <w:r>
        <w:rPr>
          <w:rFonts w:eastAsia="SimSun"/>
          <w:kern w:val="2"/>
          <w:sz w:val="24"/>
          <w:szCs w:val="24"/>
          <w:lang w:eastAsia="zh-CN" w:bidi="hi-IN"/>
        </w:rPr>
        <w:t xml:space="preserve">Пропозиції можуть бути подані тільки стосовно повного обсягу предмета закупівлі. </w:t>
      </w:r>
    </w:p>
    <w:p w:rsidR="00540210" w:rsidRDefault="00540210">
      <w:pPr>
        <w:tabs>
          <w:tab w:val="left" w:pos="567"/>
        </w:tabs>
        <w:ind w:firstLine="567"/>
        <w:jc w:val="both"/>
        <w:textAlignment w:val="baseline"/>
        <w:rPr>
          <w:rFonts w:eastAsia="SimSun"/>
          <w:kern w:val="2"/>
          <w:sz w:val="24"/>
          <w:szCs w:val="24"/>
          <w:lang w:eastAsia="zh-CN" w:bidi="hi-IN"/>
        </w:rPr>
      </w:pPr>
      <w:r>
        <w:rPr>
          <w:rFonts w:eastAsia="SimSun"/>
          <w:kern w:val="2"/>
          <w:sz w:val="24"/>
          <w:szCs w:val="24"/>
          <w:lang w:eastAsia="zh-CN" w:bidi="hi-IN"/>
        </w:rPr>
        <w:t>Відносини, що виникають між учасниками ринку під час здійснення купівлі-продажу електричної енергії, передачі та розподілу, постачання електричної енергії споживачам виконуються з урахуванням положень наступних законодавчих актів:</w:t>
      </w:r>
    </w:p>
    <w:p w:rsidR="00540210" w:rsidRDefault="00540210">
      <w:pPr>
        <w:numPr>
          <w:ilvl w:val="0"/>
          <w:numId w:val="6"/>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Закон  України  «Про ринок електричної енергії» від 13.04.2017 № 2019-VIII;</w:t>
      </w:r>
    </w:p>
    <w:p w:rsidR="00540210" w:rsidRDefault="00540210">
      <w:pPr>
        <w:numPr>
          <w:ilvl w:val="0"/>
          <w:numId w:val="6"/>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Правила роздрібного ринку електричної енергії, затверджені постановою Національної комісії регулювання електроенергетики та комунальних послуг України від 14.03.2018 № 312;</w:t>
      </w:r>
    </w:p>
    <w:p w:rsidR="00540210" w:rsidRDefault="00540210">
      <w:pPr>
        <w:numPr>
          <w:ilvl w:val="0"/>
          <w:numId w:val="6"/>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540210" w:rsidRDefault="00540210">
      <w:pPr>
        <w:numPr>
          <w:ilvl w:val="0"/>
          <w:numId w:val="6"/>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540210" w:rsidRDefault="00540210">
      <w:pPr>
        <w:numPr>
          <w:ilvl w:val="0"/>
          <w:numId w:val="6"/>
        </w:numPr>
        <w:tabs>
          <w:tab w:val="left" w:pos="567"/>
        </w:tabs>
        <w:ind w:left="0" w:firstLine="567"/>
        <w:contextualSpacing/>
        <w:jc w:val="both"/>
        <w:textAlignment w:val="baseline"/>
        <w:rPr>
          <w:rFonts w:eastAsia="SimSun"/>
          <w:kern w:val="2"/>
          <w:sz w:val="24"/>
          <w:szCs w:val="24"/>
          <w:lang w:eastAsia="zh-CN" w:bidi="hi-IN"/>
        </w:rPr>
      </w:pPr>
      <w:r>
        <w:rPr>
          <w:rFonts w:eastAsia="SimSun"/>
          <w:kern w:val="2"/>
          <w:sz w:val="24"/>
          <w:szCs w:val="24"/>
          <w:lang w:eastAsia="zh-CN" w:bidi="hi-IN"/>
        </w:rPr>
        <w:t>інші нормативно-правові акти, прийняті на виконання Закону України «Про ринок електричної енергії».</w:t>
      </w:r>
    </w:p>
    <w:p w:rsidR="00540210" w:rsidRDefault="00540210">
      <w:pPr>
        <w:tabs>
          <w:tab w:val="left" w:pos="567"/>
        </w:tabs>
        <w:ind w:firstLine="567"/>
        <w:contextualSpacing/>
        <w:jc w:val="both"/>
        <w:textAlignment w:val="baseline"/>
        <w:rPr>
          <w:rFonts w:eastAsia="SimSun"/>
          <w:kern w:val="2"/>
          <w:sz w:val="24"/>
          <w:szCs w:val="24"/>
          <w:lang w:eastAsia="zh-CN" w:bidi="hi-IN"/>
        </w:rPr>
      </w:pPr>
      <w:r>
        <w:rPr>
          <w:rFonts w:eastAsia="SimSun"/>
          <w:kern w:val="2"/>
          <w:sz w:val="24"/>
          <w:szCs w:val="24"/>
          <w:lang w:val="ru-RU" w:eastAsia="zh-CN" w:bidi="hi-IN"/>
        </w:rPr>
        <w:t xml:space="preserve">4. </w:t>
      </w:r>
      <w:r>
        <w:rPr>
          <w:rFonts w:eastAsia="SimSun"/>
          <w:kern w:val="2"/>
          <w:sz w:val="24"/>
          <w:szCs w:val="24"/>
          <w:lang w:eastAsia="zh-CN" w:bidi="hi-IN"/>
        </w:rPr>
        <w:t>Строк поставки Товару</w:t>
      </w:r>
      <w:r w:rsidRPr="0037549C">
        <w:rPr>
          <w:rFonts w:eastAsia="SimSun"/>
          <w:kern w:val="2"/>
          <w:sz w:val="24"/>
          <w:szCs w:val="24"/>
          <w:lang w:eastAsia="zh-CN" w:bidi="hi-IN"/>
        </w:rPr>
        <w:t xml:space="preserve">: з </w:t>
      </w:r>
      <w:r>
        <w:rPr>
          <w:rFonts w:eastAsia="SimSun"/>
          <w:kern w:val="2"/>
          <w:sz w:val="24"/>
          <w:szCs w:val="24"/>
          <w:lang w:eastAsia="zh-CN" w:bidi="hi-IN"/>
        </w:rPr>
        <w:t>01.11.2023р.</w:t>
      </w:r>
      <w:r w:rsidRPr="0037549C">
        <w:rPr>
          <w:rFonts w:eastAsia="SimSun"/>
          <w:kern w:val="2"/>
          <w:sz w:val="24"/>
          <w:szCs w:val="24"/>
          <w:lang w:eastAsia="zh-CN" w:bidi="hi-IN"/>
        </w:rPr>
        <w:t xml:space="preserve">  по</w:t>
      </w:r>
      <w:r w:rsidRPr="0037549C">
        <w:rPr>
          <w:rFonts w:eastAsia="SimSun"/>
          <w:kern w:val="2"/>
          <w:sz w:val="24"/>
          <w:szCs w:val="24"/>
          <w:lang w:val="ru-RU" w:eastAsia="zh-CN" w:bidi="hi-IN"/>
        </w:rPr>
        <w:t xml:space="preserve"> </w:t>
      </w:r>
      <w:r w:rsidRPr="0037549C">
        <w:rPr>
          <w:rFonts w:eastAsia="SimSun"/>
          <w:kern w:val="2"/>
          <w:sz w:val="24"/>
          <w:szCs w:val="24"/>
          <w:lang w:eastAsia="zh-CN" w:bidi="hi-IN"/>
        </w:rPr>
        <w:t>24 год. 00 хв. 31.12.2023</w:t>
      </w:r>
      <w:r>
        <w:rPr>
          <w:rFonts w:eastAsia="SimSun"/>
          <w:kern w:val="2"/>
          <w:sz w:val="24"/>
          <w:szCs w:val="24"/>
          <w:lang w:eastAsia="zh-CN" w:bidi="hi-IN"/>
        </w:rPr>
        <w:t>р</w:t>
      </w:r>
      <w:r w:rsidRPr="0037549C">
        <w:rPr>
          <w:rFonts w:eastAsia="SimSun"/>
          <w:kern w:val="2"/>
          <w:sz w:val="24"/>
          <w:szCs w:val="24"/>
          <w:lang w:eastAsia="zh-CN" w:bidi="hi-IN"/>
        </w:rPr>
        <w:t>.</w:t>
      </w:r>
    </w:p>
    <w:p w:rsidR="00540210" w:rsidRDefault="00540210">
      <w:pPr>
        <w:tabs>
          <w:tab w:val="left" w:pos="0"/>
          <w:tab w:val="left" w:pos="851"/>
        </w:tabs>
        <w:ind w:firstLine="567"/>
        <w:contextualSpacing/>
        <w:jc w:val="both"/>
        <w:textAlignment w:val="baseline"/>
        <w:rPr>
          <w:rFonts w:eastAsia="SimSun"/>
          <w:kern w:val="2"/>
          <w:sz w:val="24"/>
          <w:szCs w:val="24"/>
          <w:lang w:eastAsia="zh-CN" w:bidi="hi-IN"/>
        </w:rPr>
      </w:pPr>
      <w:r>
        <w:rPr>
          <w:rFonts w:eastAsia="SimSun"/>
          <w:kern w:val="2"/>
          <w:sz w:val="24"/>
          <w:szCs w:val="24"/>
          <w:lang w:val="ru-RU" w:eastAsia="zh-CN" w:bidi="hi-IN"/>
        </w:rPr>
        <w:t xml:space="preserve">5. </w:t>
      </w:r>
      <w:r>
        <w:rPr>
          <w:rFonts w:eastAsia="SimSun"/>
          <w:kern w:val="2"/>
          <w:sz w:val="24"/>
          <w:szCs w:val="24"/>
          <w:lang w:eastAsia="zh-CN" w:bidi="hi-IN"/>
        </w:rPr>
        <w:t>Мета використання Товару: для електрозабезпечення об’єктів Споживача (власні потреби).</w:t>
      </w:r>
    </w:p>
    <w:p w:rsidR="00540210" w:rsidRDefault="00540210">
      <w:pPr>
        <w:tabs>
          <w:tab w:val="left" w:pos="851"/>
        </w:tabs>
        <w:ind w:firstLine="567"/>
        <w:contextualSpacing/>
        <w:jc w:val="both"/>
        <w:textAlignment w:val="baseline"/>
        <w:rPr>
          <w:rFonts w:eastAsia="SimSun"/>
          <w:kern w:val="2"/>
          <w:sz w:val="24"/>
          <w:szCs w:val="24"/>
          <w:lang w:eastAsia="zh-CN" w:bidi="hi-IN"/>
        </w:rPr>
      </w:pPr>
      <w:r>
        <w:rPr>
          <w:rFonts w:eastAsia="SimSun"/>
          <w:kern w:val="2"/>
          <w:sz w:val="24"/>
          <w:szCs w:val="24"/>
          <w:lang w:val="ru-RU" w:eastAsia="zh-CN" w:bidi="hi-IN"/>
        </w:rPr>
        <w:t xml:space="preserve">6. </w:t>
      </w:r>
      <w:r>
        <w:rPr>
          <w:rFonts w:eastAsia="SimSun"/>
          <w:kern w:val="2"/>
          <w:sz w:val="24"/>
          <w:szCs w:val="24"/>
          <w:lang w:eastAsia="zh-CN" w:bidi="hi-IN"/>
        </w:rPr>
        <w:t>Місце поставки Товару: точка підключення Споживача до оператора системи розподілу та передачі (АТ «</w:t>
      </w:r>
      <w:r>
        <w:rPr>
          <w:rFonts w:eastAsia="SimSun"/>
          <w:kern w:val="2"/>
          <w:sz w:val="24"/>
          <w:szCs w:val="24"/>
          <w:lang w:val="ru-RU" w:eastAsia="zh-CN" w:bidi="hi-IN"/>
        </w:rPr>
        <w:t>Херсонобленерго</w:t>
      </w:r>
      <w:r>
        <w:rPr>
          <w:rFonts w:eastAsia="SimSun"/>
          <w:kern w:val="2"/>
          <w:sz w:val="24"/>
          <w:szCs w:val="24"/>
          <w:lang w:eastAsia="zh-CN" w:bidi="hi-IN"/>
        </w:rPr>
        <w:t>»).</w:t>
      </w:r>
    </w:p>
    <w:p w:rsidR="00540210" w:rsidRDefault="00540210">
      <w:pPr>
        <w:ind w:firstLine="567"/>
        <w:jc w:val="both"/>
        <w:rPr>
          <w:sz w:val="24"/>
          <w:szCs w:val="24"/>
        </w:rPr>
      </w:pPr>
      <w:bookmarkStart w:id="19" w:name="_Ref24614121"/>
      <w:r>
        <w:rPr>
          <w:sz w:val="24"/>
          <w:szCs w:val="24"/>
          <w:lang w:val="ru-RU"/>
        </w:rPr>
        <w:t xml:space="preserve">7. </w:t>
      </w:r>
      <w:r>
        <w:rPr>
          <w:sz w:val="24"/>
          <w:szCs w:val="24"/>
        </w:rPr>
        <w:t xml:space="preserve">Постачальник повинен забезпечити дотримання </w:t>
      </w:r>
      <w:r>
        <w:rPr>
          <w:color w:val="000000"/>
          <w:sz w:val="24"/>
          <w:szCs w:val="24"/>
          <w:shd w:val="clear" w:color="auto" w:fill="FFFFFF"/>
        </w:rPr>
        <w:t>загальних та гарантованих </w:t>
      </w:r>
      <w:r>
        <w:rPr>
          <w:sz w:val="24"/>
          <w:szCs w:val="24"/>
        </w:rPr>
        <w:t>стандартів якості надання послуг електропостачальника, які передбачені Постановою НКРЕКП від 12.06.2018  № 375</w:t>
      </w:r>
      <w:r>
        <w:rPr>
          <w:sz w:val="24"/>
          <w:szCs w:val="24"/>
          <w:lang w:eastAsia="en-US"/>
        </w:rPr>
        <w:t>(зі змінами)</w:t>
      </w:r>
      <w:r>
        <w:rPr>
          <w:sz w:val="24"/>
          <w:szCs w:val="24"/>
        </w:rPr>
        <w:t>.</w:t>
      </w:r>
      <w:bookmarkEnd w:id="19"/>
    </w:p>
    <w:p w:rsidR="00540210" w:rsidRDefault="00540210">
      <w:pPr>
        <w:ind w:firstLine="567"/>
        <w:jc w:val="both"/>
        <w:rPr>
          <w:sz w:val="24"/>
          <w:szCs w:val="24"/>
        </w:rPr>
      </w:pPr>
      <w:r>
        <w:rPr>
          <w:sz w:val="24"/>
          <w:szCs w:val="24"/>
        </w:rPr>
        <w:t>8. Параметри якості електричної енергії мають відповідати параметрам, визначеним у ДСТУ EN 50160:2014 «Характеристики напруги електропостачання в електричних мережах загальної призначеності» та основним показникам якості електричної енергії, визначеним в пунктах 11.4.7 – 11.4.12 глави 11.4 розділу XІ Кодексу систем розподілу, затвердженого постановою НКРЕКП від 14.03.2018 № 310.</w:t>
      </w:r>
    </w:p>
    <w:p w:rsidR="00540210" w:rsidRDefault="00540210">
      <w:pPr>
        <w:ind w:firstLine="567"/>
        <w:jc w:val="both"/>
        <w:rPr>
          <w:sz w:val="24"/>
          <w:szCs w:val="24"/>
        </w:rPr>
      </w:pPr>
      <w:r>
        <w:rPr>
          <w:sz w:val="24"/>
          <w:szCs w:val="24"/>
        </w:rPr>
        <w:t>9. Технічні, якісні характеристики предмету закупівлі мають передбачати застосування заходів із захисту довкілля</w:t>
      </w:r>
    </w:p>
    <w:p w:rsidR="00540210" w:rsidRDefault="00540210">
      <w:pPr>
        <w:ind w:firstLine="567"/>
        <w:jc w:val="both"/>
        <w:rPr>
          <w:bCs/>
          <w:sz w:val="24"/>
          <w:szCs w:val="24"/>
        </w:rPr>
      </w:pPr>
      <w:r>
        <w:rPr>
          <w:sz w:val="24"/>
          <w:szCs w:val="24"/>
          <w:lang w:eastAsia="en-US"/>
        </w:rPr>
        <w:t>10.</w:t>
      </w:r>
      <w:r>
        <w:rPr>
          <w:spacing w:val="-2"/>
          <w:sz w:val="24"/>
          <w:szCs w:val="24"/>
          <w:lang w:eastAsia="en-US"/>
        </w:rPr>
        <w:t xml:space="preserve">У складі тендерної пропозиції Учасник надає інформацію </w:t>
      </w:r>
      <w:r>
        <w:rPr>
          <w:bCs/>
          <w:sz w:val="24"/>
          <w:szCs w:val="24"/>
        </w:rPr>
        <w:t>у вигляді довідки, складеної у довільній формі, із зазначенням інформації, що підтверджує видачу Учаснику ліцензії на право провадження господарської діяльності з постачання електричної енергії на території України, дійсної на момент подання пропозиції, та наявність у учасника договорів, необхідних для безперервного постачання електричної енергії на об’єкти Споживача, зазначених в статті 4 Закону України «Про ринок електричної енергії» та укладених ним з іншими учасниками ринку електричної енергії. До довідки додаються витяг з реєстру ліцензіатів з інформацією щодо виданої учаснику ліцензії, опублікованого на офіційному веб-сайті НКРЕКП; або довідка в довільній формі, що містить посилання на реквізити рішення НКРЕКП, на підставі якого учасником отримано відповідну ліцензію; або копія документу, на підставі якого учасником отримано відповідну ліцензію; або копія документу, що свідчить про внесення запису до відповідного державного реєстру, що засвідчує факт видачі учаснику ліцензії.</w:t>
      </w:r>
    </w:p>
    <w:p w:rsidR="00540210" w:rsidRDefault="00540210" w:rsidP="00FD1F9F">
      <w:pPr>
        <w:ind w:firstLine="567"/>
        <w:jc w:val="both"/>
        <w:rPr>
          <w:bCs/>
          <w:sz w:val="24"/>
          <w:szCs w:val="24"/>
        </w:rPr>
      </w:pPr>
      <w:r>
        <w:rPr>
          <w:bCs/>
          <w:sz w:val="24"/>
          <w:szCs w:val="24"/>
        </w:rPr>
        <w:t xml:space="preserve">11. </w:t>
      </w:r>
      <w:r w:rsidRPr="00877EE4">
        <w:rPr>
          <w:bCs/>
          <w:sz w:val="24"/>
          <w:szCs w:val="24"/>
        </w:rPr>
        <w:t>Довідку в довільній формі де Виконавець гарантує, що до країни виробника товару  не застосовані санкції згідно Закону України «Про санкції» від 14.08.2014 року № 1644-VII.</w:t>
      </w:r>
    </w:p>
    <w:p w:rsidR="00540210" w:rsidRDefault="00540210" w:rsidP="00FD1F9F">
      <w:pPr>
        <w:jc w:val="both"/>
        <w:rPr>
          <w:b/>
          <w:sz w:val="24"/>
          <w:szCs w:val="24"/>
          <w:highlight w:val="yellow"/>
        </w:rPr>
        <w:sectPr w:rsidR="00540210">
          <w:pgSz w:w="16838" w:h="11906" w:orient="landscape"/>
          <w:pgMar w:top="1134" w:right="1134" w:bottom="851" w:left="1134" w:header="0" w:footer="0" w:gutter="0"/>
          <w:cols w:space="720"/>
          <w:formProt w:val="0"/>
          <w:docGrid w:linePitch="360" w:charSpace="8192"/>
        </w:sectPr>
      </w:pPr>
    </w:p>
    <w:p w:rsidR="00540210" w:rsidRDefault="00540210" w:rsidP="00FD1F9F">
      <w:pPr>
        <w:rPr>
          <w:sz w:val="24"/>
          <w:szCs w:val="24"/>
          <w:shd w:val="clear" w:color="auto" w:fill="FFFFFF"/>
        </w:rPr>
      </w:pPr>
      <w:r>
        <w:t xml:space="preserve">                                                                                                                                                          </w:t>
      </w:r>
    </w:p>
    <w:sectPr w:rsidR="00540210" w:rsidSect="00CD2F63">
      <w:headerReference w:type="even" r:id="rId11"/>
      <w:headerReference w:type="default" r:id="rId12"/>
      <w:pgSz w:w="11906" w:h="16838"/>
      <w:pgMar w:top="454" w:right="566" w:bottom="568" w:left="1418" w:header="397"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10" w:rsidRDefault="00540210">
      <w:r>
        <w:separator/>
      </w:r>
    </w:p>
  </w:endnote>
  <w:endnote w:type="continuationSeparator" w:id="0">
    <w:p w:rsidR="00540210" w:rsidRDefault="00540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Ц"/>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10" w:rsidRDefault="00540210">
      <w:r>
        <w:separator/>
      </w:r>
    </w:p>
  </w:footnote>
  <w:footnote w:type="continuationSeparator" w:id="0">
    <w:p w:rsidR="00540210" w:rsidRDefault="00540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10" w:rsidRDefault="00540210">
    <w:pPr>
      <w:pStyle w:val="Footer"/>
    </w:pPr>
    <w:r>
      <w:rPr>
        <w:noProof/>
        <w:lang w:eastAsia="uk-UA"/>
      </w:rPr>
      <w:pict>
        <v:shapetype id="_x0000_t202" coordsize="21600,21600" o:spt="202" path="m,l,21600r21600,l21600,xe">
          <v:stroke joinstyle="miter"/>
          <v:path gradientshapeok="t" o:connecttype="rect"/>
        </v:shapetype>
        <v:shape id="Рамка2" o:spid="_x0000_s2049" type="#_x0000_t202" style="position:absolute;margin-left:0;margin-top:.05pt;width:1.15pt;height:1.1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" stroked="f">
          <v:fill opacity="0"/>
          <v:textbox style="mso-fit-shape-to-text:t" inset="0,0,0,0">
            <w:txbxContent>
              <w:p w:rsidR="00540210" w:rsidRDefault="00540210">
                <w:pPr>
                  <w:pStyle w:val="Footer"/>
                  <w:rPr>
                    <w:rStyle w:val="BodyTextChar"/>
                  </w:rPr>
                </w:pPr>
                <w:r>
                  <w:rPr>
                    <w:rStyle w:val="BodyTextChar"/>
                  </w:rPr>
                  <w:fldChar w:fldCharType="begin"/>
                </w:r>
                <w:r>
                  <w:rPr>
                    <w:rStyle w:val="BodyTextChar"/>
                  </w:rPr>
                  <w:instrText xml:space="preserve"> PAGE </w:instrText>
                </w:r>
                <w:r>
                  <w:rPr>
                    <w:rStyle w:val="BodyTextChar"/>
                  </w:rPr>
                  <w:fldChar w:fldCharType="separate"/>
                </w:r>
                <w:r>
                  <w:rPr>
                    <w:rStyle w:val="BodyTextChar"/>
                  </w:rPr>
                  <w:t>0</w:t>
                </w:r>
                <w:r>
                  <w:rPr>
                    <w:rStyle w:val="BodyTextChar"/>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210" w:rsidRDefault="00540210" w:rsidP="007A0F8C">
    <w:pPr>
      <w:pStyle w:val="Header"/>
    </w:pPr>
    <w:r>
      <w:fldChar w:fldCharType="begin"/>
    </w:r>
    <w:r>
      <w:fldChar w:fldCharType="end"/>
    </w:r>
    <w:r>
      <w:t xml:space="preserve">     </w:t>
    </w:r>
  </w:p>
  <w:p w:rsidR="00540210" w:rsidRDefault="00540210">
    <w:pPr>
      <w:pStyle w:val="Footer"/>
      <w:tabs>
        <w:tab w:val="clear" w:pos="4819"/>
        <w:tab w:val="clear" w:pos="9639"/>
        <w:tab w:val="left" w:pos="678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6666"/>
    <w:multiLevelType w:val="multilevel"/>
    <w:tmpl w:val="4A9CBDAE"/>
    <w:lvl w:ilvl="0">
      <w:start w:val="14"/>
      <w:numFmt w:val="decimal"/>
      <w:lvlText w:val="%1."/>
      <w:lvlJc w:val="left"/>
      <w:pPr>
        <w:tabs>
          <w:tab w:val="num" w:pos="0"/>
        </w:tabs>
        <w:ind w:left="2771" w:hanging="360"/>
      </w:pPr>
      <w:rPr>
        <w:rFonts w:cs="Times New Roman"/>
      </w:rPr>
    </w:lvl>
    <w:lvl w:ilvl="1">
      <w:start w:val="1"/>
      <w:numFmt w:val="decimal"/>
      <w:suff w:val="space"/>
      <w:lvlText w:val="%1.%2."/>
      <w:lvlJc w:val="left"/>
      <w:pPr>
        <w:tabs>
          <w:tab w:val="num" w:pos="0"/>
        </w:tabs>
        <w:ind w:left="-992" w:hanging="207"/>
      </w:pPr>
      <w:rPr>
        <w:rFonts w:cs="Times New Roman"/>
      </w:rPr>
    </w:lvl>
    <w:lvl w:ilvl="2">
      <w:start w:val="1"/>
      <w:numFmt w:val="decimal"/>
      <w:lvlText w:val="%1.%2.%3."/>
      <w:lvlJc w:val="left"/>
      <w:pPr>
        <w:tabs>
          <w:tab w:val="num" w:pos="0"/>
        </w:tabs>
        <w:ind w:left="-479" w:hanging="720"/>
      </w:pPr>
      <w:rPr>
        <w:rFonts w:cs="Times New Roman"/>
      </w:rPr>
    </w:lvl>
    <w:lvl w:ilvl="3">
      <w:start w:val="1"/>
      <w:numFmt w:val="decimal"/>
      <w:lvlText w:val="%1.%2.%3.%4."/>
      <w:lvlJc w:val="left"/>
      <w:pPr>
        <w:tabs>
          <w:tab w:val="num" w:pos="0"/>
        </w:tabs>
        <w:ind w:left="-119" w:hanging="1080"/>
      </w:pPr>
      <w:rPr>
        <w:rFonts w:cs="Times New Roman"/>
      </w:rPr>
    </w:lvl>
    <w:lvl w:ilvl="4">
      <w:start w:val="1"/>
      <w:numFmt w:val="decimal"/>
      <w:lvlText w:val="%1.%2.%3.%4.%5."/>
      <w:lvlJc w:val="left"/>
      <w:pPr>
        <w:tabs>
          <w:tab w:val="num" w:pos="0"/>
        </w:tabs>
        <w:ind w:left="-119" w:hanging="1080"/>
      </w:pPr>
      <w:rPr>
        <w:rFonts w:cs="Times New Roman"/>
      </w:rPr>
    </w:lvl>
    <w:lvl w:ilvl="5">
      <w:start w:val="1"/>
      <w:numFmt w:val="decimal"/>
      <w:lvlText w:val="%1.%2.%3.%4.%5.%6."/>
      <w:lvlJc w:val="left"/>
      <w:pPr>
        <w:tabs>
          <w:tab w:val="num" w:pos="0"/>
        </w:tabs>
        <w:ind w:left="241" w:hanging="1440"/>
      </w:pPr>
      <w:rPr>
        <w:rFonts w:cs="Times New Roman"/>
      </w:rPr>
    </w:lvl>
    <w:lvl w:ilvl="6">
      <w:start w:val="1"/>
      <w:numFmt w:val="decimal"/>
      <w:lvlText w:val="%1.%2.%3.%4.%5.%6.%7."/>
      <w:lvlJc w:val="left"/>
      <w:pPr>
        <w:tabs>
          <w:tab w:val="num" w:pos="0"/>
        </w:tabs>
        <w:ind w:left="241" w:hanging="1440"/>
      </w:pPr>
      <w:rPr>
        <w:rFonts w:cs="Times New Roman"/>
      </w:rPr>
    </w:lvl>
    <w:lvl w:ilvl="7">
      <w:start w:val="1"/>
      <w:numFmt w:val="decimal"/>
      <w:lvlText w:val="%1.%2.%3.%4.%5.%6.%7.%8."/>
      <w:lvlJc w:val="left"/>
      <w:pPr>
        <w:tabs>
          <w:tab w:val="num" w:pos="0"/>
        </w:tabs>
        <w:ind w:left="601" w:hanging="1800"/>
      </w:pPr>
      <w:rPr>
        <w:rFonts w:cs="Times New Roman"/>
      </w:rPr>
    </w:lvl>
    <w:lvl w:ilvl="8">
      <w:start w:val="1"/>
      <w:numFmt w:val="decimal"/>
      <w:lvlText w:val="%1.%2.%3.%4.%5.%6.%7.%8.%9."/>
      <w:lvlJc w:val="left"/>
      <w:pPr>
        <w:tabs>
          <w:tab w:val="num" w:pos="0"/>
        </w:tabs>
        <w:ind w:left="601" w:hanging="1800"/>
      </w:pPr>
      <w:rPr>
        <w:rFonts w:cs="Times New Roman"/>
      </w:rPr>
    </w:lvl>
  </w:abstractNum>
  <w:abstractNum w:abstractNumId="1">
    <w:nsid w:val="1F8B5F04"/>
    <w:multiLevelType w:val="multilevel"/>
    <w:tmpl w:val="E7765046"/>
    <w:lvl w:ilvl="0">
      <w:start w:val="998"/>
      <w:numFmt w:val="bullet"/>
      <w:lvlText w:val="-"/>
      <w:lvlJc w:val="left"/>
      <w:pPr>
        <w:tabs>
          <w:tab w:val="num" w:pos="0"/>
        </w:tabs>
        <w:ind w:left="786" w:hanging="360"/>
      </w:pPr>
      <w:rPr>
        <w:rFonts w:ascii="Times New Roman" w:hAnsi="Times New Roman" w:hint="default"/>
      </w:rPr>
    </w:lvl>
    <w:lvl w:ilvl="1">
      <w:start w:val="1"/>
      <w:numFmt w:val="bullet"/>
      <w:lvlText w:val="o"/>
      <w:lvlJc w:val="left"/>
      <w:pPr>
        <w:tabs>
          <w:tab w:val="num" w:pos="0"/>
        </w:tabs>
        <w:ind w:left="1506" w:hanging="360"/>
      </w:pPr>
      <w:rPr>
        <w:rFonts w:ascii="Courier New" w:hAnsi="Courier New" w:hint="default"/>
      </w:rPr>
    </w:lvl>
    <w:lvl w:ilvl="2">
      <w:start w:val="1"/>
      <w:numFmt w:val="bullet"/>
      <w:lvlText w:val=""/>
      <w:lvlJc w:val="left"/>
      <w:pPr>
        <w:tabs>
          <w:tab w:val="num" w:pos="0"/>
        </w:tabs>
        <w:ind w:left="2226" w:hanging="360"/>
      </w:pPr>
      <w:rPr>
        <w:rFonts w:ascii="Wingdings" w:hAnsi="Wingdings" w:hint="default"/>
      </w:rPr>
    </w:lvl>
    <w:lvl w:ilvl="3">
      <w:start w:val="1"/>
      <w:numFmt w:val="bullet"/>
      <w:lvlText w:val=""/>
      <w:lvlJc w:val="left"/>
      <w:pPr>
        <w:tabs>
          <w:tab w:val="num" w:pos="0"/>
        </w:tabs>
        <w:ind w:left="2946" w:hanging="360"/>
      </w:pPr>
      <w:rPr>
        <w:rFonts w:ascii="Symbol" w:hAnsi="Symbol" w:hint="default"/>
      </w:rPr>
    </w:lvl>
    <w:lvl w:ilvl="4">
      <w:start w:val="1"/>
      <w:numFmt w:val="bullet"/>
      <w:lvlText w:val="o"/>
      <w:lvlJc w:val="left"/>
      <w:pPr>
        <w:tabs>
          <w:tab w:val="num" w:pos="0"/>
        </w:tabs>
        <w:ind w:left="3666" w:hanging="360"/>
      </w:pPr>
      <w:rPr>
        <w:rFonts w:ascii="Courier New" w:hAnsi="Courier New" w:hint="default"/>
      </w:rPr>
    </w:lvl>
    <w:lvl w:ilvl="5">
      <w:start w:val="1"/>
      <w:numFmt w:val="bullet"/>
      <w:lvlText w:val=""/>
      <w:lvlJc w:val="left"/>
      <w:pPr>
        <w:tabs>
          <w:tab w:val="num" w:pos="0"/>
        </w:tabs>
        <w:ind w:left="4386" w:hanging="360"/>
      </w:pPr>
      <w:rPr>
        <w:rFonts w:ascii="Wingdings" w:hAnsi="Wingdings" w:hint="default"/>
      </w:rPr>
    </w:lvl>
    <w:lvl w:ilvl="6">
      <w:start w:val="1"/>
      <w:numFmt w:val="bullet"/>
      <w:lvlText w:val=""/>
      <w:lvlJc w:val="left"/>
      <w:pPr>
        <w:tabs>
          <w:tab w:val="num" w:pos="0"/>
        </w:tabs>
        <w:ind w:left="5106" w:hanging="360"/>
      </w:pPr>
      <w:rPr>
        <w:rFonts w:ascii="Symbol" w:hAnsi="Symbol" w:hint="default"/>
      </w:rPr>
    </w:lvl>
    <w:lvl w:ilvl="7">
      <w:start w:val="1"/>
      <w:numFmt w:val="bullet"/>
      <w:lvlText w:val="o"/>
      <w:lvlJc w:val="left"/>
      <w:pPr>
        <w:tabs>
          <w:tab w:val="num" w:pos="0"/>
        </w:tabs>
        <w:ind w:left="5826" w:hanging="360"/>
      </w:pPr>
      <w:rPr>
        <w:rFonts w:ascii="Courier New" w:hAnsi="Courier New" w:hint="default"/>
      </w:rPr>
    </w:lvl>
    <w:lvl w:ilvl="8">
      <w:start w:val="1"/>
      <w:numFmt w:val="bullet"/>
      <w:lvlText w:val=""/>
      <w:lvlJc w:val="left"/>
      <w:pPr>
        <w:tabs>
          <w:tab w:val="num" w:pos="0"/>
        </w:tabs>
        <w:ind w:left="6546" w:hanging="360"/>
      </w:pPr>
      <w:rPr>
        <w:rFonts w:ascii="Wingdings" w:hAnsi="Wingdings" w:hint="default"/>
      </w:rPr>
    </w:lvl>
  </w:abstractNum>
  <w:abstractNum w:abstractNumId="2">
    <w:nsid w:val="35442E7F"/>
    <w:multiLevelType w:val="multilevel"/>
    <w:tmpl w:val="1A3CAFC8"/>
    <w:lvl w:ilvl="0">
      <w:start w:val="13"/>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460D1BC9"/>
    <w:multiLevelType w:val="multilevel"/>
    <w:tmpl w:val="6058AB7C"/>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53187E5F"/>
    <w:multiLevelType w:val="multilevel"/>
    <w:tmpl w:val="B90EF22A"/>
    <w:lvl w:ilvl="0">
      <w:start w:val="1"/>
      <w:numFmt w:val="bullet"/>
      <w:pStyle w:val="a"/>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62C02F1F"/>
    <w:multiLevelType w:val="multilevel"/>
    <w:tmpl w:val="E1CE228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68555961"/>
    <w:multiLevelType w:val="multilevel"/>
    <w:tmpl w:val="72E07F3C"/>
    <w:lvl w:ilvl="0">
      <w:numFmt w:val="bullet"/>
      <w:lvlText w:val="-"/>
      <w:lvlJc w:val="left"/>
      <w:pPr>
        <w:tabs>
          <w:tab w:val="num" w:pos="0"/>
        </w:tabs>
        <w:ind w:left="833" w:hanging="360"/>
      </w:pPr>
      <w:rPr>
        <w:rFonts w:ascii="Times New Roman" w:hAnsi="Times New Roman" w:hint="default"/>
      </w:rPr>
    </w:lvl>
    <w:lvl w:ilvl="1">
      <w:start w:val="1"/>
      <w:numFmt w:val="bullet"/>
      <w:lvlText w:val="o"/>
      <w:lvlJc w:val="left"/>
      <w:pPr>
        <w:tabs>
          <w:tab w:val="num" w:pos="0"/>
        </w:tabs>
        <w:ind w:left="1553" w:hanging="360"/>
      </w:pPr>
      <w:rPr>
        <w:rFonts w:ascii="Courier New" w:hAnsi="Courier New" w:hint="default"/>
      </w:rPr>
    </w:lvl>
    <w:lvl w:ilvl="2">
      <w:start w:val="1"/>
      <w:numFmt w:val="bullet"/>
      <w:lvlText w:val=""/>
      <w:lvlJc w:val="left"/>
      <w:pPr>
        <w:tabs>
          <w:tab w:val="num" w:pos="0"/>
        </w:tabs>
        <w:ind w:left="2273" w:hanging="360"/>
      </w:pPr>
      <w:rPr>
        <w:rFonts w:ascii="Wingdings" w:hAnsi="Wingdings" w:hint="default"/>
      </w:rPr>
    </w:lvl>
    <w:lvl w:ilvl="3">
      <w:start w:val="1"/>
      <w:numFmt w:val="bullet"/>
      <w:lvlText w:val=""/>
      <w:lvlJc w:val="left"/>
      <w:pPr>
        <w:tabs>
          <w:tab w:val="num" w:pos="0"/>
        </w:tabs>
        <w:ind w:left="2993" w:hanging="360"/>
      </w:pPr>
      <w:rPr>
        <w:rFonts w:ascii="Symbol" w:hAnsi="Symbol" w:hint="default"/>
      </w:rPr>
    </w:lvl>
    <w:lvl w:ilvl="4">
      <w:start w:val="1"/>
      <w:numFmt w:val="bullet"/>
      <w:lvlText w:val="o"/>
      <w:lvlJc w:val="left"/>
      <w:pPr>
        <w:tabs>
          <w:tab w:val="num" w:pos="0"/>
        </w:tabs>
        <w:ind w:left="3713" w:hanging="360"/>
      </w:pPr>
      <w:rPr>
        <w:rFonts w:ascii="Courier New" w:hAnsi="Courier New" w:hint="default"/>
      </w:rPr>
    </w:lvl>
    <w:lvl w:ilvl="5">
      <w:start w:val="1"/>
      <w:numFmt w:val="bullet"/>
      <w:lvlText w:val=""/>
      <w:lvlJc w:val="left"/>
      <w:pPr>
        <w:tabs>
          <w:tab w:val="num" w:pos="0"/>
        </w:tabs>
        <w:ind w:left="4433" w:hanging="360"/>
      </w:pPr>
      <w:rPr>
        <w:rFonts w:ascii="Wingdings" w:hAnsi="Wingdings" w:hint="default"/>
      </w:rPr>
    </w:lvl>
    <w:lvl w:ilvl="6">
      <w:start w:val="1"/>
      <w:numFmt w:val="bullet"/>
      <w:lvlText w:val=""/>
      <w:lvlJc w:val="left"/>
      <w:pPr>
        <w:tabs>
          <w:tab w:val="num" w:pos="0"/>
        </w:tabs>
        <w:ind w:left="5153" w:hanging="360"/>
      </w:pPr>
      <w:rPr>
        <w:rFonts w:ascii="Symbol" w:hAnsi="Symbol" w:hint="default"/>
      </w:rPr>
    </w:lvl>
    <w:lvl w:ilvl="7">
      <w:start w:val="1"/>
      <w:numFmt w:val="bullet"/>
      <w:lvlText w:val="o"/>
      <w:lvlJc w:val="left"/>
      <w:pPr>
        <w:tabs>
          <w:tab w:val="num" w:pos="0"/>
        </w:tabs>
        <w:ind w:left="5873" w:hanging="360"/>
      </w:pPr>
      <w:rPr>
        <w:rFonts w:ascii="Courier New" w:hAnsi="Courier New" w:hint="default"/>
      </w:rPr>
    </w:lvl>
    <w:lvl w:ilvl="8">
      <w:start w:val="1"/>
      <w:numFmt w:val="bullet"/>
      <w:lvlText w:val=""/>
      <w:lvlJc w:val="left"/>
      <w:pPr>
        <w:tabs>
          <w:tab w:val="num" w:pos="0"/>
        </w:tabs>
        <w:ind w:left="6593" w:hanging="360"/>
      </w:pPr>
      <w:rPr>
        <w:rFonts w:ascii="Wingdings" w:hAnsi="Wingdings" w:hint="default"/>
      </w:rPr>
    </w:lvl>
  </w:abstractNum>
  <w:abstractNum w:abstractNumId="7">
    <w:nsid w:val="733F7B6C"/>
    <w:multiLevelType w:val="multilevel"/>
    <w:tmpl w:val="75EEA044"/>
    <w:lvl w:ilvl="0">
      <w:start w:val="95"/>
      <w:numFmt w:val="bullet"/>
      <w:lvlText w:val="–"/>
      <w:lvlJc w:val="left"/>
      <w:pPr>
        <w:tabs>
          <w:tab w:val="num" w:pos="0"/>
        </w:tabs>
        <w:ind w:left="1429" w:hanging="360"/>
      </w:pPr>
      <w:rPr>
        <w:rFonts w:ascii="Times New Roman" w:hAnsi="Times New Roman" w:hint="default"/>
        <w:w w:val="100"/>
        <w:sz w:val="23"/>
      </w:rPr>
    </w:lvl>
    <w:lvl w:ilvl="1">
      <w:start w:val="1"/>
      <w:numFmt w:val="bullet"/>
      <w:lvlText w:val="o"/>
      <w:lvlJc w:val="left"/>
      <w:pPr>
        <w:tabs>
          <w:tab w:val="num" w:pos="0"/>
        </w:tabs>
        <w:ind w:left="2149" w:hanging="360"/>
      </w:pPr>
      <w:rPr>
        <w:rFonts w:ascii="Courier New" w:hAnsi="Courier New" w:hint="default"/>
      </w:rPr>
    </w:lvl>
    <w:lvl w:ilvl="2">
      <w:start w:val="1"/>
      <w:numFmt w:val="bullet"/>
      <w:lvlText w:val=""/>
      <w:lvlJc w:val="left"/>
      <w:pPr>
        <w:tabs>
          <w:tab w:val="num" w:pos="0"/>
        </w:tabs>
        <w:ind w:left="2869" w:hanging="360"/>
      </w:pPr>
      <w:rPr>
        <w:rFonts w:ascii="Wingdings" w:hAnsi="Wingdings" w:hint="default"/>
      </w:rPr>
    </w:lvl>
    <w:lvl w:ilvl="3">
      <w:start w:val="1"/>
      <w:numFmt w:val="bullet"/>
      <w:lvlText w:val=""/>
      <w:lvlJc w:val="left"/>
      <w:pPr>
        <w:tabs>
          <w:tab w:val="num" w:pos="0"/>
        </w:tabs>
        <w:ind w:left="3589" w:hanging="360"/>
      </w:pPr>
      <w:rPr>
        <w:rFonts w:ascii="Symbol" w:hAnsi="Symbol" w:hint="default"/>
      </w:rPr>
    </w:lvl>
    <w:lvl w:ilvl="4">
      <w:start w:val="1"/>
      <w:numFmt w:val="bullet"/>
      <w:lvlText w:val="o"/>
      <w:lvlJc w:val="left"/>
      <w:pPr>
        <w:tabs>
          <w:tab w:val="num" w:pos="0"/>
        </w:tabs>
        <w:ind w:left="4309" w:hanging="360"/>
      </w:pPr>
      <w:rPr>
        <w:rFonts w:ascii="Courier New" w:hAnsi="Courier New" w:hint="default"/>
      </w:rPr>
    </w:lvl>
    <w:lvl w:ilvl="5">
      <w:start w:val="1"/>
      <w:numFmt w:val="bullet"/>
      <w:lvlText w:val=""/>
      <w:lvlJc w:val="left"/>
      <w:pPr>
        <w:tabs>
          <w:tab w:val="num" w:pos="0"/>
        </w:tabs>
        <w:ind w:left="5029" w:hanging="360"/>
      </w:pPr>
      <w:rPr>
        <w:rFonts w:ascii="Wingdings" w:hAnsi="Wingdings" w:hint="default"/>
      </w:rPr>
    </w:lvl>
    <w:lvl w:ilvl="6">
      <w:start w:val="1"/>
      <w:numFmt w:val="bullet"/>
      <w:lvlText w:val=""/>
      <w:lvlJc w:val="left"/>
      <w:pPr>
        <w:tabs>
          <w:tab w:val="num" w:pos="0"/>
        </w:tabs>
        <w:ind w:left="5749" w:hanging="360"/>
      </w:pPr>
      <w:rPr>
        <w:rFonts w:ascii="Symbol" w:hAnsi="Symbol" w:hint="default"/>
      </w:rPr>
    </w:lvl>
    <w:lvl w:ilvl="7">
      <w:start w:val="1"/>
      <w:numFmt w:val="bullet"/>
      <w:lvlText w:val="o"/>
      <w:lvlJc w:val="left"/>
      <w:pPr>
        <w:tabs>
          <w:tab w:val="num" w:pos="0"/>
        </w:tabs>
        <w:ind w:left="6469" w:hanging="360"/>
      </w:pPr>
      <w:rPr>
        <w:rFonts w:ascii="Courier New" w:hAnsi="Courier New" w:hint="default"/>
      </w:rPr>
    </w:lvl>
    <w:lvl w:ilvl="8">
      <w:start w:val="1"/>
      <w:numFmt w:val="bullet"/>
      <w:lvlText w:val=""/>
      <w:lvlJc w:val="left"/>
      <w:pPr>
        <w:tabs>
          <w:tab w:val="num" w:pos="0"/>
        </w:tabs>
        <w:ind w:left="7189"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7"/>
  </w:num>
  <w:num w:numId="8">
    <w:abstractNumId w:val="5"/>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14C"/>
    <w:rsid w:val="00033BD1"/>
    <w:rsid w:val="000C487C"/>
    <w:rsid w:val="00135BF3"/>
    <w:rsid w:val="0014596C"/>
    <w:rsid w:val="00146060"/>
    <w:rsid w:val="00160B32"/>
    <w:rsid w:val="00206AF7"/>
    <w:rsid w:val="00224592"/>
    <w:rsid w:val="00231B6E"/>
    <w:rsid w:val="00322EC1"/>
    <w:rsid w:val="003600BC"/>
    <w:rsid w:val="0037549C"/>
    <w:rsid w:val="00430D1C"/>
    <w:rsid w:val="00470E8A"/>
    <w:rsid w:val="0049715D"/>
    <w:rsid w:val="004A4602"/>
    <w:rsid w:val="004D09D1"/>
    <w:rsid w:val="00540210"/>
    <w:rsid w:val="00557508"/>
    <w:rsid w:val="00563413"/>
    <w:rsid w:val="005C1137"/>
    <w:rsid w:val="005D6320"/>
    <w:rsid w:val="005E192B"/>
    <w:rsid w:val="00606522"/>
    <w:rsid w:val="00666C8B"/>
    <w:rsid w:val="00670161"/>
    <w:rsid w:val="00687F9F"/>
    <w:rsid w:val="006E565F"/>
    <w:rsid w:val="007412F4"/>
    <w:rsid w:val="00746114"/>
    <w:rsid w:val="007A0F8C"/>
    <w:rsid w:val="007A2E94"/>
    <w:rsid w:val="007A322A"/>
    <w:rsid w:val="008248DE"/>
    <w:rsid w:val="00846EFA"/>
    <w:rsid w:val="00877EE4"/>
    <w:rsid w:val="008F1CE2"/>
    <w:rsid w:val="00920BD1"/>
    <w:rsid w:val="00926210"/>
    <w:rsid w:val="00932083"/>
    <w:rsid w:val="00960EF3"/>
    <w:rsid w:val="009616BD"/>
    <w:rsid w:val="0099792A"/>
    <w:rsid w:val="00A7271F"/>
    <w:rsid w:val="00AB7B7F"/>
    <w:rsid w:val="00B12191"/>
    <w:rsid w:val="00BC259B"/>
    <w:rsid w:val="00BC32CF"/>
    <w:rsid w:val="00BF4179"/>
    <w:rsid w:val="00C031E7"/>
    <w:rsid w:val="00C52C68"/>
    <w:rsid w:val="00C5302B"/>
    <w:rsid w:val="00C60236"/>
    <w:rsid w:val="00CD2F63"/>
    <w:rsid w:val="00CD4A84"/>
    <w:rsid w:val="00CE46E6"/>
    <w:rsid w:val="00D11343"/>
    <w:rsid w:val="00D241C2"/>
    <w:rsid w:val="00D44D6B"/>
    <w:rsid w:val="00D9114C"/>
    <w:rsid w:val="00E625B4"/>
    <w:rsid w:val="00E80D77"/>
    <w:rsid w:val="00EA3439"/>
    <w:rsid w:val="00EA39F5"/>
    <w:rsid w:val="00EC3139"/>
    <w:rsid w:val="00EF41D0"/>
    <w:rsid w:val="00F57C0E"/>
    <w:rsid w:val="00F93BE0"/>
    <w:rsid w:val="00FB0623"/>
    <w:rsid w:val="00FB77AD"/>
    <w:rsid w:val="00FD1F9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7F"/>
    <w:pPr>
      <w:suppressAutoHyphens/>
    </w:pPr>
    <w:rPr>
      <w:rFonts w:ascii="Times New Roman" w:eastAsia="Times New Roman" w:hAnsi="Times New Roman"/>
      <w:sz w:val="20"/>
      <w:szCs w:val="20"/>
      <w:lang w:eastAsia="ru-RU"/>
    </w:rPr>
  </w:style>
  <w:style w:type="paragraph" w:styleId="Heading1">
    <w:name w:val="heading 1"/>
    <w:basedOn w:val="Normal"/>
    <w:next w:val="Normal"/>
    <w:link w:val="Heading1Char"/>
    <w:uiPriority w:val="99"/>
    <w:qFormat/>
    <w:rsid w:val="00AB7B7F"/>
    <w:pPr>
      <w:keepNext/>
      <w:jc w:val="right"/>
      <w:outlineLvl w:val="0"/>
    </w:pPr>
    <w:rPr>
      <w:b/>
    </w:rPr>
  </w:style>
  <w:style w:type="paragraph" w:styleId="Heading2">
    <w:name w:val="heading 2"/>
    <w:basedOn w:val="Normal"/>
    <w:next w:val="Normal"/>
    <w:link w:val="Heading2Char"/>
    <w:uiPriority w:val="99"/>
    <w:qFormat/>
    <w:rsid w:val="00AB7B7F"/>
    <w:pPr>
      <w:keepNext/>
      <w:jc w:val="right"/>
      <w:outlineLvl w:val="1"/>
    </w:pPr>
    <w:rPr>
      <w:b/>
      <w:sz w:val="24"/>
    </w:rPr>
  </w:style>
  <w:style w:type="paragraph" w:styleId="Heading3">
    <w:name w:val="heading 3"/>
    <w:basedOn w:val="Normal"/>
    <w:next w:val="Normal"/>
    <w:link w:val="Heading3Char"/>
    <w:uiPriority w:val="99"/>
    <w:qFormat/>
    <w:rsid w:val="00AB7B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B7B7F"/>
    <w:pPr>
      <w:keepNext/>
      <w:keepLines/>
      <w:spacing w:before="200"/>
      <w:outlineLvl w:val="3"/>
    </w:pPr>
    <w:rPr>
      <w:rFonts w:ascii="Calibri Light" w:eastAsia="Calibri" w:hAnsi="Calibri Light" w:cs="Calibri Light"/>
      <w:b/>
      <w:bCs/>
      <w:i/>
      <w:iCs/>
      <w:color w:val="5B9BD5"/>
    </w:rPr>
  </w:style>
  <w:style w:type="paragraph" w:styleId="Heading5">
    <w:name w:val="heading 5"/>
    <w:basedOn w:val="Normal"/>
    <w:next w:val="Normal"/>
    <w:link w:val="Heading5Char"/>
    <w:uiPriority w:val="99"/>
    <w:qFormat/>
    <w:rsid w:val="00AB7B7F"/>
    <w:pPr>
      <w:keepNext/>
      <w:ind w:left="4254" w:firstLine="709"/>
      <w:jc w:val="both"/>
      <w:outlineLvl w:val="4"/>
    </w:pPr>
    <w:rPr>
      <w:b/>
      <w:bCs/>
      <w:sz w:val="28"/>
      <w:szCs w:val="24"/>
    </w:rPr>
  </w:style>
  <w:style w:type="paragraph" w:styleId="Heading6">
    <w:name w:val="heading 6"/>
    <w:basedOn w:val="Normal"/>
    <w:next w:val="Normal"/>
    <w:link w:val="Heading6Char"/>
    <w:uiPriority w:val="99"/>
    <w:qFormat/>
    <w:rsid w:val="00AB7B7F"/>
    <w:pPr>
      <w:keepNext/>
      <w:spacing w:before="60"/>
      <w:jc w:val="center"/>
      <w:outlineLvl w:val="5"/>
    </w:pPr>
    <w:rPr>
      <w:b/>
      <w:sz w:val="32"/>
    </w:rPr>
  </w:style>
  <w:style w:type="paragraph" w:styleId="Heading7">
    <w:name w:val="heading 7"/>
    <w:basedOn w:val="Normal"/>
    <w:next w:val="Normal"/>
    <w:link w:val="Heading7Char"/>
    <w:uiPriority w:val="99"/>
    <w:qFormat/>
    <w:rsid w:val="00AB7B7F"/>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7B7F"/>
    <w:rPr>
      <w:rFonts w:ascii="Times New Roman" w:hAnsi="Times New Roman" w:cs="Times New Roman"/>
      <w:b/>
      <w:sz w:val="20"/>
      <w:szCs w:val="20"/>
      <w:lang w:val="uk-UA" w:eastAsia="ru-RU"/>
    </w:rPr>
  </w:style>
  <w:style w:type="character" w:customStyle="1" w:styleId="Heading2Char">
    <w:name w:val="Heading 2 Char"/>
    <w:basedOn w:val="DefaultParagraphFont"/>
    <w:link w:val="Heading2"/>
    <w:uiPriority w:val="99"/>
    <w:locked/>
    <w:rsid w:val="00AB7B7F"/>
    <w:rPr>
      <w:rFonts w:ascii="Times New Roman" w:hAnsi="Times New Roman" w:cs="Times New Roman"/>
      <w:b/>
      <w:sz w:val="20"/>
      <w:szCs w:val="20"/>
      <w:lang w:val="uk-UA" w:eastAsia="ru-RU"/>
    </w:rPr>
  </w:style>
  <w:style w:type="character" w:customStyle="1" w:styleId="Heading3Char">
    <w:name w:val="Heading 3 Char"/>
    <w:basedOn w:val="DefaultParagraphFont"/>
    <w:link w:val="Heading3"/>
    <w:uiPriority w:val="99"/>
    <w:locked/>
    <w:rsid w:val="00AB7B7F"/>
    <w:rPr>
      <w:rFonts w:ascii="Arial" w:hAnsi="Arial" w:cs="Arial"/>
      <w:b/>
      <w:bCs/>
      <w:sz w:val="26"/>
      <w:szCs w:val="26"/>
      <w:lang w:val="uk-UA" w:eastAsia="ru-RU"/>
    </w:rPr>
  </w:style>
  <w:style w:type="character" w:customStyle="1" w:styleId="Heading4Char">
    <w:name w:val="Heading 4 Char"/>
    <w:basedOn w:val="DefaultParagraphFont"/>
    <w:link w:val="Heading4"/>
    <w:uiPriority w:val="99"/>
    <w:semiHidden/>
    <w:locked/>
    <w:rsid w:val="000C487C"/>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0C487C"/>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0C487C"/>
    <w:rPr>
      <w:rFonts w:ascii="Calibri" w:hAnsi="Calibri" w:cs="Times New Roman"/>
      <w:b/>
      <w:bCs/>
      <w:lang w:eastAsia="ru-RU"/>
    </w:rPr>
  </w:style>
  <w:style w:type="character" w:customStyle="1" w:styleId="Heading7Char">
    <w:name w:val="Heading 7 Char"/>
    <w:basedOn w:val="DefaultParagraphFont"/>
    <w:link w:val="Heading7"/>
    <w:uiPriority w:val="99"/>
    <w:semiHidden/>
    <w:locked/>
    <w:rsid w:val="000C487C"/>
    <w:rPr>
      <w:rFonts w:ascii="Calibri" w:hAnsi="Calibri" w:cs="Times New Roman"/>
      <w:sz w:val="24"/>
      <w:szCs w:val="24"/>
      <w:lang w:eastAsia="ru-RU"/>
    </w:rPr>
  </w:style>
  <w:style w:type="character" w:customStyle="1" w:styleId="6">
    <w:name w:val="Заголовок 6 Знак"/>
    <w:basedOn w:val="DefaultParagraphFont"/>
    <w:uiPriority w:val="99"/>
    <w:rsid w:val="00AB7B7F"/>
    <w:rPr>
      <w:rFonts w:ascii="Times New Roman" w:hAnsi="Times New Roman" w:cs="Times New Roman"/>
      <w:b/>
      <w:sz w:val="20"/>
      <w:szCs w:val="20"/>
      <w:lang w:val="uk-UA" w:eastAsia="ru-RU"/>
    </w:rPr>
  </w:style>
  <w:style w:type="character" w:customStyle="1" w:styleId="7">
    <w:name w:val="Заголовок 7 Знак"/>
    <w:basedOn w:val="DefaultParagraphFont"/>
    <w:uiPriority w:val="99"/>
    <w:rsid w:val="00AB7B7F"/>
    <w:rPr>
      <w:rFonts w:ascii="Times New Roman" w:hAnsi="Times New Roman" w:cs="Times New Roman"/>
      <w:sz w:val="24"/>
      <w:szCs w:val="24"/>
      <w:lang w:val="uk-UA" w:eastAsia="ru-RU"/>
    </w:rPr>
  </w:style>
  <w:style w:type="character" w:customStyle="1" w:styleId="TitleChar">
    <w:name w:val="Title Char"/>
    <w:uiPriority w:val="99"/>
    <w:locked/>
    <w:rsid w:val="00AB7B7F"/>
    <w:rPr>
      <w:rFonts w:ascii="Arial" w:hAnsi="Arial"/>
      <w:b/>
      <w:sz w:val="20"/>
      <w:lang w:val="uk-UA" w:eastAsia="ru-RU"/>
    </w:rPr>
  </w:style>
  <w:style w:type="character" w:customStyle="1" w:styleId="BodyText2Char">
    <w:name w:val="Body Text 2 Char"/>
    <w:uiPriority w:val="99"/>
    <w:locked/>
    <w:rsid w:val="00AB7B7F"/>
    <w:rPr>
      <w:rFonts w:ascii="Times New Roman" w:hAnsi="Times New Roman"/>
      <w:b/>
      <w:sz w:val="20"/>
      <w:lang w:val="uk-UA" w:eastAsia="ru-RU"/>
    </w:rPr>
  </w:style>
  <w:style w:type="character" w:customStyle="1" w:styleId="SubtitleChar">
    <w:name w:val="Subtitle Char"/>
    <w:uiPriority w:val="99"/>
    <w:locked/>
    <w:rsid w:val="00AB7B7F"/>
    <w:rPr>
      <w:rFonts w:ascii="Times New Roman" w:hAnsi="Times New Roman"/>
      <w:b/>
      <w:sz w:val="24"/>
      <w:lang w:val="en-GB"/>
    </w:rPr>
  </w:style>
  <w:style w:type="character" w:customStyle="1" w:styleId="HTMLPreformattedChar">
    <w:name w:val="HTML Preformatted Char"/>
    <w:uiPriority w:val="99"/>
    <w:locked/>
    <w:rsid w:val="00AB7B7F"/>
    <w:rPr>
      <w:rFonts w:ascii="Courier New" w:hAnsi="Courier New"/>
      <w:color w:val="000000"/>
      <w:sz w:val="18"/>
      <w:lang w:eastAsia="ru-RU"/>
    </w:rPr>
  </w:style>
  <w:style w:type="character" w:customStyle="1" w:styleId="HeaderChar">
    <w:name w:val="Header Char"/>
    <w:uiPriority w:val="99"/>
    <w:locked/>
    <w:rsid w:val="00AB7B7F"/>
    <w:rPr>
      <w:rFonts w:ascii="Times New Roman" w:hAnsi="Times New Roman"/>
      <w:sz w:val="20"/>
      <w:lang w:val="uk-UA" w:eastAsia="ru-RU"/>
    </w:rPr>
  </w:style>
  <w:style w:type="character" w:styleId="PageNumber">
    <w:name w:val="page number"/>
    <w:basedOn w:val="DefaultParagraphFont"/>
    <w:uiPriority w:val="99"/>
    <w:rsid w:val="00AB7B7F"/>
    <w:rPr>
      <w:rFonts w:cs="Times New Roman"/>
    </w:rPr>
  </w:style>
  <w:style w:type="character" w:customStyle="1" w:styleId="FooterChar">
    <w:name w:val="Footer Char"/>
    <w:uiPriority w:val="99"/>
    <w:locked/>
    <w:rsid w:val="00AB7B7F"/>
    <w:rPr>
      <w:rFonts w:ascii="Times New Roman" w:hAnsi="Times New Roman"/>
      <w:sz w:val="20"/>
      <w:lang w:val="uk-UA" w:eastAsia="ru-RU"/>
    </w:rPr>
  </w:style>
  <w:style w:type="character" w:customStyle="1" w:styleId="BodyTextChar">
    <w:name w:val="Body Text Char"/>
    <w:uiPriority w:val="99"/>
    <w:locked/>
    <w:rsid w:val="00AB7B7F"/>
    <w:rPr>
      <w:rFonts w:ascii="Times New Roman" w:hAnsi="Times New Roman"/>
      <w:sz w:val="20"/>
      <w:lang w:val="uk-UA" w:eastAsia="ru-RU"/>
    </w:rPr>
  </w:style>
  <w:style w:type="character" w:customStyle="1" w:styleId="BodyTextIndent2Char">
    <w:name w:val="Body Text Indent 2 Char"/>
    <w:uiPriority w:val="99"/>
    <w:locked/>
    <w:rsid w:val="00AB7B7F"/>
    <w:rPr>
      <w:rFonts w:ascii="Times New Roman" w:hAnsi="Times New Roman"/>
      <w:sz w:val="20"/>
      <w:lang w:val="uk-UA" w:eastAsia="ru-RU"/>
    </w:rPr>
  </w:style>
  <w:style w:type="character" w:customStyle="1" w:styleId="BodyTextIndent3Char1">
    <w:name w:val="Body Text Indent 3 Char1"/>
    <w:uiPriority w:val="99"/>
    <w:locked/>
    <w:rsid w:val="00AB7B7F"/>
    <w:rPr>
      <w:rFonts w:ascii="Times New Roman" w:hAnsi="Times New Roman"/>
      <w:sz w:val="16"/>
      <w:lang w:val="uk-UA" w:eastAsia="ru-RU"/>
    </w:rPr>
  </w:style>
  <w:style w:type="character" w:customStyle="1" w:styleId="BalloonTextChar">
    <w:name w:val="Balloon Text Char"/>
    <w:uiPriority w:val="99"/>
    <w:semiHidden/>
    <w:locked/>
    <w:rsid w:val="00AB7B7F"/>
    <w:rPr>
      <w:rFonts w:ascii="Tahoma" w:hAnsi="Tahoma"/>
      <w:sz w:val="16"/>
      <w:lang w:val="uk-UA" w:eastAsia="ru-RU"/>
    </w:rPr>
  </w:style>
  <w:style w:type="character" w:customStyle="1" w:styleId="rvts0">
    <w:name w:val="rvts0"/>
    <w:uiPriority w:val="99"/>
    <w:rsid w:val="00AB7B7F"/>
  </w:style>
  <w:style w:type="character" w:customStyle="1" w:styleId="BodyTextIndentChar">
    <w:name w:val="Body Text Indent Char"/>
    <w:uiPriority w:val="99"/>
    <w:locked/>
    <w:rsid w:val="00AB7B7F"/>
    <w:rPr>
      <w:rFonts w:ascii="Times New Roman" w:hAnsi="Times New Roman"/>
      <w:sz w:val="20"/>
      <w:lang w:val="uk-UA" w:eastAsia="ru-RU"/>
    </w:rPr>
  </w:style>
  <w:style w:type="character" w:styleId="Strong">
    <w:name w:val="Strong"/>
    <w:basedOn w:val="DefaultParagraphFont"/>
    <w:uiPriority w:val="99"/>
    <w:qFormat/>
    <w:rsid w:val="00AB7B7F"/>
    <w:rPr>
      <w:rFonts w:cs="Times New Roman"/>
      <w:b/>
    </w:rPr>
  </w:style>
  <w:style w:type="character" w:customStyle="1" w:styleId="InternetLink">
    <w:name w:val="Internet Link"/>
    <w:uiPriority w:val="99"/>
    <w:rsid w:val="00AB7B7F"/>
    <w:rPr>
      <w:color w:val="0000FF"/>
      <w:u w:val="single"/>
    </w:rPr>
  </w:style>
  <w:style w:type="character" w:customStyle="1" w:styleId="CommentTextChar">
    <w:name w:val="Comment Text Char"/>
    <w:uiPriority w:val="99"/>
    <w:locked/>
    <w:rsid w:val="00AB7B7F"/>
    <w:rPr>
      <w:rFonts w:ascii="Times New Roman" w:hAnsi="Times New Roman"/>
      <w:color w:val="00000A"/>
      <w:sz w:val="20"/>
      <w:lang w:val="uk-UA" w:eastAsia="ru-RU"/>
    </w:rPr>
  </w:style>
  <w:style w:type="character" w:customStyle="1" w:styleId="CommentSubjectChar">
    <w:name w:val="Comment Subject Char"/>
    <w:uiPriority w:val="99"/>
    <w:locked/>
    <w:rsid w:val="00AB7B7F"/>
    <w:rPr>
      <w:rFonts w:ascii="Times New Roman" w:hAnsi="Times New Roman"/>
      <w:b/>
      <w:color w:val="00000A"/>
      <w:sz w:val="20"/>
      <w:lang w:val="uk-UA" w:eastAsia="ru-RU"/>
    </w:rPr>
  </w:style>
  <w:style w:type="character" w:customStyle="1" w:styleId="BodyTextIndent3Char">
    <w:name w:val="Body Text Indent 3 Char"/>
    <w:basedOn w:val="DefaultParagraphFont"/>
    <w:uiPriority w:val="99"/>
    <w:locked/>
    <w:rsid w:val="00AB7B7F"/>
    <w:rPr>
      <w:rFonts w:cs="Times New Roman"/>
      <w:sz w:val="16"/>
      <w:szCs w:val="16"/>
      <w:lang w:val="uk-UA"/>
    </w:rPr>
  </w:style>
  <w:style w:type="character" w:customStyle="1" w:styleId="NormalWebChar">
    <w:name w:val="Normal (Web) Char"/>
    <w:link w:val="NormalWeb"/>
    <w:uiPriority w:val="99"/>
    <w:locked/>
    <w:rsid w:val="00AB7B7F"/>
    <w:rPr>
      <w:rFonts w:ascii="Times New Roman" w:hAnsi="Times New Roman"/>
      <w:sz w:val="24"/>
      <w:lang w:val="ru-RU" w:eastAsia="ru-RU"/>
    </w:rPr>
  </w:style>
  <w:style w:type="character" w:customStyle="1" w:styleId="4">
    <w:name w:val="Заголовок 4 Знак"/>
    <w:basedOn w:val="DefaultParagraphFont"/>
    <w:uiPriority w:val="99"/>
    <w:rsid w:val="00AB7B7F"/>
    <w:rPr>
      <w:rFonts w:ascii="Calibri Light" w:hAnsi="Calibri Light" w:cs="Calibri Light"/>
      <w:b/>
      <w:bCs/>
      <w:i/>
      <w:iCs/>
      <w:color w:val="5B9BD5"/>
      <w:lang w:eastAsia="ru-RU"/>
    </w:rPr>
  </w:style>
  <w:style w:type="character" w:customStyle="1" w:styleId="5">
    <w:name w:val="Заголовок 5 Знак"/>
    <w:basedOn w:val="DefaultParagraphFont"/>
    <w:uiPriority w:val="99"/>
    <w:rsid w:val="00AB7B7F"/>
    <w:rPr>
      <w:rFonts w:ascii="Times New Roman" w:hAnsi="Times New Roman" w:cs="Times New Roman"/>
      <w:b/>
      <w:bCs/>
      <w:sz w:val="24"/>
      <w:szCs w:val="24"/>
      <w:lang w:eastAsia="ru-RU"/>
    </w:rPr>
  </w:style>
  <w:style w:type="character" w:customStyle="1" w:styleId="1">
    <w:name w:val="Гиперссылка1"/>
    <w:basedOn w:val="DefaultParagraphFont"/>
    <w:uiPriority w:val="99"/>
    <w:rsid w:val="00AB7B7F"/>
    <w:rPr>
      <w:rFonts w:cs="Times New Roman"/>
      <w:color w:val="0000FF"/>
      <w:u w:val="single"/>
    </w:rPr>
  </w:style>
  <w:style w:type="character" w:styleId="Hyperlink">
    <w:name w:val="Hyperlink"/>
    <w:basedOn w:val="DefaultParagraphFont"/>
    <w:uiPriority w:val="99"/>
    <w:rsid w:val="00AB7B7F"/>
    <w:rPr>
      <w:rFonts w:cs="Times New Roman"/>
      <w:color w:val="0563C1"/>
      <w:u w:val="single"/>
    </w:rPr>
  </w:style>
  <w:style w:type="character" w:customStyle="1" w:styleId="BodyText3Char">
    <w:name w:val="Body Text 3 Char"/>
    <w:uiPriority w:val="99"/>
    <w:locked/>
    <w:rsid w:val="00AB7B7F"/>
    <w:rPr>
      <w:rFonts w:ascii="Times New Roman" w:hAnsi="Times New Roman"/>
      <w:sz w:val="16"/>
      <w:lang w:eastAsia="ru-RU"/>
    </w:rPr>
  </w:style>
  <w:style w:type="character" w:customStyle="1" w:styleId="FootnoteTextChar">
    <w:name w:val="Footnote Text Char"/>
    <w:uiPriority w:val="99"/>
    <w:semiHidden/>
    <w:locked/>
    <w:rsid w:val="00AB7B7F"/>
    <w:rPr>
      <w:rFonts w:ascii="Courier New" w:hAnsi="Courier New"/>
      <w:sz w:val="18"/>
      <w:lang w:val="ru-RU" w:eastAsia="ru-RU"/>
    </w:rPr>
  </w:style>
  <w:style w:type="character" w:customStyle="1" w:styleId="a0">
    <w:name w:val="Символи виноски"/>
    <w:basedOn w:val="DefaultParagraphFont"/>
    <w:uiPriority w:val="99"/>
    <w:semiHidden/>
    <w:rsid w:val="00AB7B7F"/>
    <w:rPr>
      <w:rFonts w:cs="Times New Roman"/>
      <w:vertAlign w:val="superscript"/>
    </w:rPr>
  </w:style>
  <w:style w:type="character" w:styleId="FootnoteReference">
    <w:name w:val="footnote reference"/>
    <w:basedOn w:val="DefaultParagraphFont"/>
    <w:uiPriority w:val="99"/>
    <w:rsid w:val="00CD2F63"/>
    <w:rPr>
      <w:rFonts w:cs="Times New Roman"/>
      <w:vertAlign w:val="superscript"/>
    </w:rPr>
  </w:style>
  <w:style w:type="character" w:customStyle="1" w:styleId="apple-style-span">
    <w:name w:val="apple-style-span"/>
    <w:uiPriority w:val="99"/>
    <w:rsid w:val="00AB7B7F"/>
  </w:style>
  <w:style w:type="character" w:customStyle="1" w:styleId="apple-converted-space">
    <w:name w:val="apple-converted-space"/>
    <w:basedOn w:val="DefaultParagraphFont"/>
    <w:uiPriority w:val="99"/>
    <w:rsid w:val="00AB7B7F"/>
    <w:rPr>
      <w:rFonts w:cs="Times New Roman"/>
    </w:rPr>
  </w:style>
  <w:style w:type="character" w:customStyle="1" w:styleId="rvts9">
    <w:name w:val="rvts9"/>
    <w:basedOn w:val="DefaultParagraphFont"/>
    <w:uiPriority w:val="99"/>
    <w:rsid w:val="00AB7B7F"/>
    <w:rPr>
      <w:rFonts w:cs="Times New Roman"/>
    </w:rPr>
  </w:style>
  <w:style w:type="character" w:customStyle="1" w:styleId="rvts23">
    <w:name w:val="rvts23"/>
    <w:basedOn w:val="DefaultParagraphFont"/>
    <w:uiPriority w:val="99"/>
    <w:rsid w:val="00AB7B7F"/>
    <w:rPr>
      <w:rFonts w:cs="Times New Roman"/>
    </w:rPr>
  </w:style>
  <w:style w:type="character" w:customStyle="1" w:styleId="ListParagraphChar">
    <w:name w:val="List Paragraph Char"/>
    <w:link w:val="ListParagraph"/>
    <w:uiPriority w:val="99"/>
    <w:locked/>
    <w:rsid w:val="00AB7B7F"/>
    <w:rPr>
      <w:rFonts w:ascii="Tahoma" w:hAnsi="Tahoma"/>
      <w:b/>
      <w:sz w:val="22"/>
      <w:lang w:eastAsia="en-US"/>
    </w:rPr>
  </w:style>
  <w:style w:type="character" w:styleId="CommentReference">
    <w:name w:val="annotation reference"/>
    <w:basedOn w:val="DefaultParagraphFont"/>
    <w:uiPriority w:val="99"/>
    <w:semiHidden/>
    <w:rsid w:val="00AB7B7F"/>
    <w:rPr>
      <w:rFonts w:cs="Times New Roman"/>
      <w:sz w:val="16"/>
      <w:szCs w:val="16"/>
    </w:rPr>
  </w:style>
  <w:style w:type="character" w:customStyle="1" w:styleId="-">
    <w:name w:val="Интернет-ссылка"/>
    <w:basedOn w:val="DefaultParagraphFont"/>
    <w:uiPriority w:val="99"/>
    <w:rsid w:val="00AB7B7F"/>
    <w:rPr>
      <w:rFonts w:cs="Times New Roman"/>
      <w:color w:val="0000FF"/>
      <w:u w:val="single"/>
    </w:rPr>
  </w:style>
  <w:style w:type="character" w:customStyle="1" w:styleId="a1">
    <w:name w:val="Основной текст_"/>
    <w:basedOn w:val="DefaultParagraphFont"/>
    <w:link w:val="10"/>
    <w:uiPriority w:val="99"/>
    <w:locked/>
    <w:rsid w:val="00AB7B7F"/>
    <w:rPr>
      <w:rFonts w:ascii="Times New Roman" w:hAnsi="Times New Roman" w:cs="Times New Roman"/>
      <w:sz w:val="26"/>
      <w:szCs w:val="26"/>
    </w:rPr>
  </w:style>
  <w:style w:type="paragraph" w:customStyle="1" w:styleId="11">
    <w:name w:val="Заголовок1"/>
    <w:basedOn w:val="Normal"/>
    <w:next w:val="BodyText"/>
    <w:uiPriority w:val="99"/>
    <w:rsid w:val="00AB7B7F"/>
    <w:pPr>
      <w:keepNext/>
      <w:spacing w:before="240" w:after="120"/>
    </w:pPr>
    <w:rPr>
      <w:rFonts w:ascii="Liberation Sans" w:eastAsia="Calibri" w:hAnsi="Liberation Sans" w:cs="Lohit Devanagari"/>
      <w:color w:val="00000A"/>
      <w:sz w:val="28"/>
      <w:szCs w:val="28"/>
    </w:rPr>
  </w:style>
  <w:style w:type="paragraph" w:styleId="BodyText">
    <w:name w:val="Body Text"/>
    <w:basedOn w:val="Normal"/>
    <w:link w:val="BodyTextChar1"/>
    <w:uiPriority w:val="99"/>
    <w:rsid w:val="00AB7B7F"/>
    <w:pPr>
      <w:spacing w:after="120"/>
    </w:pPr>
    <w:rPr>
      <w:rFonts w:eastAsia="Calibri"/>
    </w:rPr>
  </w:style>
  <w:style w:type="character" w:customStyle="1" w:styleId="BodyTextChar1">
    <w:name w:val="Body Text Char1"/>
    <w:basedOn w:val="DefaultParagraphFont"/>
    <w:link w:val="BodyText"/>
    <w:uiPriority w:val="99"/>
    <w:semiHidden/>
    <w:locked/>
    <w:rsid w:val="000C487C"/>
    <w:rPr>
      <w:rFonts w:ascii="Times New Roman" w:hAnsi="Times New Roman" w:cs="Times New Roman"/>
      <w:sz w:val="20"/>
      <w:szCs w:val="20"/>
      <w:lang w:eastAsia="ru-RU"/>
    </w:rPr>
  </w:style>
  <w:style w:type="paragraph" w:styleId="List">
    <w:name w:val="List"/>
    <w:basedOn w:val="BodyText"/>
    <w:uiPriority w:val="99"/>
    <w:rsid w:val="00CD2F63"/>
    <w:rPr>
      <w:rFonts w:cs="Lucida Sans"/>
    </w:rPr>
  </w:style>
  <w:style w:type="paragraph" w:styleId="Caption">
    <w:name w:val="caption"/>
    <w:basedOn w:val="Normal"/>
    <w:uiPriority w:val="99"/>
    <w:qFormat/>
    <w:rsid w:val="00AB7B7F"/>
    <w:pPr>
      <w:suppressLineNumbers/>
      <w:spacing w:before="120" w:after="120"/>
    </w:pPr>
    <w:rPr>
      <w:rFonts w:cs="Lohit Devanagari"/>
      <w:i/>
      <w:iCs/>
      <w:color w:val="00000A"/>
      <w:sz w:val="24"/>
      <w:szCs w:val="24"/>
    </w:rPr>
  </w:style>
  <w:style w:type="paragraph" w:customStyle="1" w:styleId="a2">
    <w:name w:val="Покажчик"/>
    <w:basedOn w:val="Normal"/>
    <w:uiPriority w:val="99"/>
    <w:rsid w:val="00AB7B7F"/>
    <w:pPr>
      <w:suppressLineNumbers/>
    </w:pPr>
    <w:rPr>
      <w:rFonts w:cs="Lohit Devanagari"/>
      <w:color w:val="00000A"/>
    </w:rPr>
  </w:style>
  <w:style w:type="paragraph" w:styleId="Title">
    <w:name w:val="Title"/>
    <w:basedOn w:val="Normal"/>
    <w:link w:val="TitleChar1"/>
    <w:uiPriority w:val="99"/>
    <w:qFormat/>
    <w:rsid w:val="00AB7B7F"/>
    <w:pPr>
      <w:widowControl w:val="0"/>
      <w:ind w:left="320"/>
      <w:jc w:val="center"/>
    </w:pPr>
    <w:rPr>
      <w:rFonts w:ascii="Arial" w:eastAsia="Calibri" w:hAnsi="Arial"/>
      <w:b/>
    </w:rPr>
  </w:style>
  <w:style w:type="character" w:customStyle="1" w:styleId="TitleChar1">
    <w:name w:val="Title Char1"/>
    <w:basedOn w:val="DefaultParagraphFont"/>
    <w:link w:val="Title"/>
    <w:uiPriority w:val="99"/>
    <w:locked/>
    <w:rsid w:val="000C487C"/>
    <w:rPr>
      <w:rFonts w:ascii="Cambria" w:hAnsi="Cambria" w:cs="Times New Roman"/>
      <w:b/>
      <w:bCs/>
      <w:kern w:val="28"/>
      <w:sz w:val="32"/>
      <w:szCs w:val="32"/>
      <w:lang w:eastAsia="ru-RU"/>
    </w:rPr>
  </w:style>
  <w:style w:type="paragraph" w:styleId="BodyText2">
    <w:name w:val="Body Text 2"/>
    <w:basedOn w:val="Normal"/>
    <w:link w:val="BodyText2Char1"/>
    <w:uiPriority w:val="99"/>
    <w:rsid w:val="00AB7B7F"/>
    <w:pPr>
      <w:jc w:val="center"/>
    </w:pPr>
    <w:rPr>
      <w:rFonts w:eastAsia="Calibri"/>
      <w:b/>
    </w:rPr>
  </w:style>
  <w:style w:type="character" w:customStyle="1" w:styleId="BodyText2Char1">
    <w:name w:val="Body Text 2 Char1"/>
    <w:basedOn w:val="DefaultParagraphFont"/>
    <w:link w:val="BodyText2"/>
    <w:uiPriority w:val="99"/>
    <w:semiHidden/>
    <w:locked/>
    <w:rsid w:val="000C487C"/>
    <w:rPr>
      <w:rFonts w:ascii="Times New Roman" w:hAnsi="Times New Roman" w:cs="Times New Roman"/>
      <w:sz w:val="20"/>
      <w:szCs w:val="20"/>
      <w:lang w:eastAsia="ru-RU"/>
    </w:rPr>
  </w:style>
  <w:style w:type="paragraph" w:styleId="Subtitle">
    <w:name w:val="Subtitle"/>
    <w:basedOn w:val="Normal"/>
    <w:link w:val="SubtitleChar1"/>
    <w:uiPriority w:val="99"/>
    <w:qFormat/>
    <w:rsid w:val="00AB7B7F"/>
    <w:pPr>
      <w:spacing w:line="360" w:lineRule="auto"/>
      <w:jc w:val="center"/>
    </w:pPr>
    <w:rPr>
      <w:rFonts w:eastAsia="Calibri"/>
      <w:b/>
      <w:sz w:val="24"/>
      <w:szCs w:val="24"/>
      <w:lang w:val="en-GB" w:eastAsia="uk-UA"/>
    </w:rPr>
  </w:style>
  <w:style w:type="character" w:customStyle="1" w:styleId="SubtitleChar1">
    <w:name w:val="Subtitle Char1"/>
    <w:basedOn w:val="DefaultParagraphFont"/>
    <w:link w:val="Subtitle"/>
    <w:uiPriority w:val="99"/>
    <w:locked/>
    <w:rsid w:val="000C487C"/>
    <w:rPr>
      <w:rFonts w:ascii="Cambria" w:hAnsi="Cambria" w:cs="Times New Roman"/>
      <w:sz w:val="24"/>
      <w:szCs w:val="24"/>
      <w:lang w:eastAsia="ru-RU"/>
    </w:rPr>
  </w:style>
  <w:style w:type="paragraph" w:styleId="HTMLPreformatted">
    <w:name w:val="HTML Preformatted"/>
    <w:basedOn w:val="Normal"/>
    <w:link w:val="HTMLPreformattedChar1"/>
    <w:uiPriority w:val="99"/>
    <w:rsid w:val="00AB7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PreformattedChar1">
    <w:name w:val="HTML Preformatted Char1"/>
    <w:basedOn w:val="DefaultParagraphFont"/>
    <w:link w:val="HTMLPreformatted"/>
    <w:uiPriority w:val="99"/>
    <w:semiHidden/>
    <w:locked/>
    <w:rsid w:val="000C487C"/>
    <w:rPr>
      <w:rFonts w:ascii="Courier New" w:hAnsi="Courier New" w:cs="Courier New"/>
      <w:sz w:val="20"/>
      <w:szCs w:val="20"/>
      <w:lang w:eastAsia="ru-RU"/>
    </w:rPr>
  </w:style>
  <w:style w:type="paragraph" w:customStyle="1" w:styleId="a3">
    <w:name w:val="Верхній і нижній колонтитули"/>
    <w:basedOn w:val="Normal"/>
    <w:uiPriority w:val="99"/>
    <w:rsid w:val="00CD2F63"/>
  </w:style>
  <w:style w:type="paragraph" w:styleId="Header">
    <w:name w:val="header"/>
    <w:basedOn w:val="Normal"/>
    <w:link w:val="HeaderChar1"/>
    <w:uiPriority w:val="99"/>
    <w:rsid w:val="00AB7B7F"/>
    <w:pPr>
      <w:tabs>
        <w:tab w:val="center" w:pos="4819"/>
        <w:tab w:val="right" w:pos="9639"/>
      </w:tabs>
    </w:pPr>
    <w:rPr>
      <w:rFonts w:eastAsia="Calibri"/>
    </w:rPr>
  </w:style>
  <w:style w:type="character" w:customStyle="1" w:styleId="HeaderChar1">
    <w:name w:val="Header Char1"/>
    <w:basedOn w:val="DefaultParagraphFont"/>
    <w:link w:val="Header"/>
    <w:uiPriority w:val="99"/>
    <w:semiHidden/>
    <w:locked/>
    <w:rsid w:val="000C487C"/>
    <w:rPr>
      <w:rFonts w:ascii="Times New Roman" w:hAnsi="Times New Roman" w:cs="Times New Roman"/>
      <w:sz w:val="20"/>
      <w:szCs w:val="20"/>
      <w:lang w:eastAsia="ru-RU"/>
    </w:rPr>
  </w:style>
  <w:style w:type="paragraph" w:styleId="Footer">
    <w:name w:val="footer"/>
    <w:basedOn w:val="Normal"/>
    <w:link w:val="FooterChar1"/>
    <w:uiPriority w:val="99"/>
    <w:rsid w:val="00AB7B7F"/>
    <w:pPr>
      <w:tabs>
        <w:tab w:val="center" w:pos="4819"/>
        <w:tab w:val="right" w:pos="9639"/>
      </w:tabs>
    </w:pPr>
    <w:rPr>
      <w:rFonts w:eastAsia="Calibri"/>
    </w:rPr>
  </w:style>
  <w:style w:type="character" w:customStyle="1" w:styleId="FooterChar1">
    <w:name w:val="Footer Char1"/>
    <w:basedOn w:val="DefaultParagraphFont"/>
    <w:link w:val="Footer"/>
    <w:uiPriority w:val="99"/>
    <w:semiHidden/>
    <w:locked/>
    <w:rsid w:val="000C487C"/>
    <w:rPr>
      <w:rFonts w:ascii="Times New Roman" w:hAnsi="Times New Roman" w:cs="Times New Roman"/>
      <w:sz w:val="20"/>
      <w:szCs w:val="20"/>
      <w:lang w:eastAsia="ru-RU"/>
    </w:rPr>
  </w:style>
  <w:style w:type="paragraph" w:styleId="NormalWeb">
    <w:name w:val="Normal (Web)"/>
    <w:basedOn w:val="Normal"/>
    <w:link w:val="NormalWebChar"/>
    <w:uiPriority w:val="99"/>
    <w:rsid w:val="00AB7B7F"/>
    <w:pPr>
      <w:spacing w:beforeAutospacing="1" w:afterAutospacing="1"/>
    </w:pPr>
    <w:rPr>
      <w:rFonts w:eastAsia="Calibri"/>
      <w:sz w:val="24"/>
      <w:lang w:val="ru-RU"/>
    </w:rPr>
  </w:style>
  <w:style w:type="paragraph" w:styleId="BodyTextIndent2">
    <w:name w:val="Body Text Indent 2"/>
    <w:basedOn w:val="Normal"/>
    <w:link w:val="BodyTextIndent2Char1"/>
    <w:uiPriority w:val="99"/>
    <w:rsid w:val="00AB7B7F"/>
    <w:pPr>
      <w:spacing w:after="120" w:line="480" w:lineRule="auto"/>
      <w:ind w:left="283"/>
    </w:pPr>
    <w:rPr>
      <w:rFonts w:eastAsia="Calibri"/>
    </w:rPr>
  </w:style>
  <w:style w:type="character" w:customStyle="1" w:styleId="BodyTextIndent2Char1">
    <w:name w:val="Body Text Indent 2 Char1"/>
    <w:basedOn w:val="DefaultParagraphFont"/>
    <w:link w:val="BodyTextIndent2"/>
    <w:uiPriority w:val="99"/>
    <w:semiHidden/>
    <w:locked/>
    <w:rsid w:val="000C487C"/>
    <w:rPr>
      <w:rFonts w:ascii="Times New Roman" w:hAnsi="Times New Roman" w:cs="Times New Roman"/>
      <w:sz w:val="20"/>
      <w:szCs w:val="20"/>
      <w:lang w:eastAsia="ru-RU"/>
    </w:rPr>
  </w:style>
  <w:style w:type="paragraph" w:styleId="BodyTextIndent3">
    <w:name w:val="Body Text Indent 3"/>
    <w:basedOn w:val="Normal"/>
    <w:link w:val="BodyTextIndent3Char2"/>
    <w:uiPriority w:val="99"/>
    <w:rsid w:val="00AB7B7F"/>
    <w:pPr>
      <w:spacing w:after="120"/>
      <w:ind w:left="283"/>
    </w:pPr>
    <w:rPr>
      <w:rFonts w:eastAsia="Calibri"/>
      <w:sz w:val="16"/>
      <w:szCs w:val="16"/>
    </w:rPr>
  </w:style>
  <w:style w:type="character" w:customStyle="1" w:styleId="BodyTextIndent3Char2">
    <w:name w:val="Body Text Indent 3 Char2"/>
    <w:basedOn w:val="DefaultParagraphFont"/>
    <w:link w:val="BodyTextIndent3"/>
    <w:uiPriority w:val="99"/>
    <w:semiHidden/>
    <w:locked/>
    <w:rsid w:val="000C487C"/>
    <w:rPr>
      <w:rFonts w:ascii="Times New Roman" w:hAnsi="Times New Roman" w:cs="Times New Roman"/>
      <w:sz w:val="16"/>
      <w:szCs w:val="16"/>
      <w:lang w:eastAsia="ru-RU"/>
    </w:rPr>
  </w:style>
  <w:style w:type="paragraph" w:customStyle="1" w:styleId="12">
    <w:name w:val="Обычный1"/>
    <w:uiPriority w:val="99"/>
    <w:rsid w:val="00AB7B7F"/>
    <w:pPr>
      <w:suppressAutoHyphens/>
    </w:pPr>
    <w:rPr>
      <w:rFonts w:ascii="Times New Roman" w:eastAsia="Times New Roman" w:hAnsi="Times New Roman"/>
      <w:sz w:val="20"/>
      <w:szCs w:val="20"/>
      <w:lang w:val="en-US" w:eastAsia="ru-RU"/>
    </w:rPr>
  </w:style>
  <w:style w:type="paragraph" w:styleId="BalloonText">
    <w:name w:val="Balloon Text"/>
    <w:basedOn w:val="Normal"/>
    <w:link w:val="BalloonTextChar1"/>
    <w:uiPriority w:val="99"/>
    <w:semiHidden/>
    <w:rsid w:val="00AB7B7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0C487C"/>
    <w:rPr>
      <w:rFonts w:ascii="Times New Roman" w:hAnsi="Times New Roman" w:cs="Times New Roman"/>
      <w:sz w:val="2"/>
      <w:lang w:eastAsia="ru-RU"/>
    </w:rPr>
  </w:style>
  <w:style w:type="paragraph" w:customStyle="1" w:styleId="13">
    <w:name w:val="Абзац списку1"/>
    <w:basedOn w:val="Normal"/>
    <w:uiPriority w:val="99"/>
    <w:rsid w:val="00AB7B7F"/>
    <w:pPr>
      <w:spacing w:after="200" w:line="276" w:lineRule="auto"/>
      <w:ind w:left="720"/>
      <w:contextualSpacing/>
    </w:pPr>
    <w:rPr>
      <w:rFonts w:ascii="Calibri" w:eastAsia="Calibri" w:hAnsi="Calibri"/>
      <w:sz w:val="22"/>
      <w:szCs w:val="22"/>
      <w:lang w:eastAsia="en-US"/>
    </w:rPr>
  </w:style>
  <w:style w:type="paragraph" w:styleId="NoSpacing">
    <w:name w:val="No Spacing"/>
    <w:uiPriority w:val="99"/>
    <w:qFormat/>
    <w:rsid w:val="00AB7B7F"/>
    <w:pPr>
      <w:suppressAutoHyphens/>
    </w:pPr>
    <w:rPr>
      <w:lang w:eastAsia="en-US"/>
    </w:rPr>
  </w:style>
  <w:style w:type="paragraph" w:customStyle="1" w:styleId="rvps2">
    <w:name w:val="rvps2"/>
    <w:basedOn w:val="Normal"/>
    <w:uiPriority w:val="99"/>
    <w:rsid w:val="00AB7B7F"/>
    <w:pPr>
      <w:spacing w:beforeAutospacing="1" w:afterAutospacing="1"/>
    </w:pPr>
    <w:rPr>
      <w:rFonts w:eastAsia="Calibri"/>
      <w:sz w:val="24"/>
      <w:szCs w:val="24"/>
      <w:lang w:eastAsia="uk-UA"/>
    </w:rPr>
  </w:style>
  <w:style w:type="paragraph" w:styleId="BodyTextIndent">
    <w:name w:val="Body Text Indent"/>
    <w:basedOn w:val="Normal"/>
    <w:link w:val="BodyTextIndentChar1"/>
    <w:uiPriority w:val="99"/>
    <w:rsid w:val="00AB7B7F"/>
    <w:pPr>
      <w:spacing w:after="120"/>
      <w:ind w:left="283"/>
    </w:pPr>
    <w:rPr>
      <w:rFonts w:eastAsia="Calibri"/>
    </w:rPr>
  </w:style>
  <w:style w:type="character" w:customStyle="1" w:styleId="BodyTextIndentChar1">
    <w:name w:val="Body Text Indent Char1"/>
    <w:basedOn w:val="DefaultParagraphFont"/>
    <w:link w:val="BodyTextIndent"/>
    <w:uiPriority w:val="99"/>
    <w:semiHidden/>
    <w:locked/>
    <w:rsid w:val="000C487C"/>
    <w:rPr>
      <w:rFonts w:ascii="Times New Roman" w:hAnsi="Times New Roman" w:cs="Times New Roman"/>
      <w:sz w:val="20"/>
      <w:szCs w:val="20"/>
      <w:lang w:eastAsia="ru-RU"/>
    </w:rPr>
  </w:style>
  <w:style w:type="paragraph" w:styleId="ListParagraph">
    <w:name w:val="List Paragraph"/>
    <w:basedOn w:val="Normal"/>
    <w:link w:val="ListParagraphChar"/>
    <w:uiPriority w:val="99"/>
    <w:qFormat/>
    <w:rsid w:val="00AB7B7F"/>
    <w:pPr>
      <w:spacing w:before="120" w:after="120" w:line="276" w:lineRule="auto"/>
      <w:jc w:val="both"/>
    </w:pPr>
    <w:rPr>
      <w:rFonts w:ascii="Tahoma" w:eastAsia="Calibri" w:hAnsi="Tahoma"/>
      <w:b/>
      <w:sz w:val="22"/>
      <w:lang w:eastAsia="en-US"/>
    </w:rPr>
  </w:style>
  <w:style w:type="paragraph" w:customStyle="1" w:styleId="14">
    <w:name w:val="Абзац списка1"/>
    <w:basedOn w:val="Normal"/>
    <w:uiPriority w:val="99"/>
    <w:rsid w:val="00AB7B7F"/>
    <w:pPr>
      <w:spacing w:before="120" w:after="120" w:line="276" w:lineRule="auto"/>
      <w:jc w:val="both"/>
    </w:pPr>
    <w:rPr>
      <w:rFonts w:ascii="Tahoma" w:hAnsi="Tahoma" w:cs="Tahoma"/>
      <w:b/>
      <w:bCs/>
      <w:sz w:val="22"/>
      <w:szCs w:val="22"/>
      <w:lang w:eastAsia="en-US"/>
    </w:rPr>
  </w:style>
  <w:style w:type="paragraph" w:styleId="CommentText">
    <w:name w:val="annotation text"/>
    <w:basedOn w:val="Normal"/>
    <w:link w:val="CommentTextChar1"/>
    <w:uiPriority w:val="99"/>
    <w:rsid w:val="00AB7B7F"/>
    <w:rPr>
      <w:rFonts w:eastAsia="Calibri"/>
      <w:color w:val="00000A"/>
    </w:rPr>
  </w:style>
  <w:style w:type="character" w:customStyle="1" w:styleId="CommentTextChar1">
    <w:name w:val="Comment Text Char1"/>
    <w:basedOn w:val="DefaultParagraphFont"/>
    <w:link w:val="CommentText"/>
    <w:uiPriority w:val="99"/>
    <w:semiHidden/>
    <w:locked/>
    <w:rsid w:val="000C487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1"/>
    <w:uiPriority w:val="99"/>
    <w:rsid w:val="00AB7B7F"/>
    <w:rPr>
      <w:b/>
      <w:bCs/>
    </w:rPr>
  </w:style>
  <w:style w:type="character" w:customStyle="1" w:styleId="CommentSubjectChar1">
    <w:name w:val="Comment Subject Char1"/>
    <w:basedOn w:val="CommentTextChar"/>
    <w:link w:val="CommentSubject"/>
    <w:uiPriority w:val="99"/>
    <w:semiHidden/>
    <w:locked/>
    <w:rsid w:val="000C487C"/>
    <w:rPr>
      <w:rFonts w:cs="Times New Roman"/>
      <w:b/>
      <w:bCs/>
      <w:szCs w:val="20"/>
    </w:rPr>
  </w:style>
  <w:style w:type="paragraph" w:customStyle="1" w:styleId="xfmc1">
    <w:name w:val="xfmc1"/>
    <w:basedOn w:val="Normal"/>
    <w:uiPriority w:val="99"/>
    <w:rsid w:val="00AB7B7F"/>
    <w:pPr>
      <w:spacing w:beforeAutospacing="1" w:afterAutospacing="1"/>
    </w:pPr>
    <w:rPr>
      <w:sz w:val="24"/>
      <w:szCs w:val="24"/>
      <w:lang w:val="ru-RU"/>
    </w:rPr>
  </w:style>
  <w:style w:type="paragraph" w:customStyle="1" w:styleId="2">
    <w:name w:val="Обычный2"/>
    <w:uiPriority w:val="99"/>
    <w:rsid w:val="00AB7B7F"/>
    <w:pPr>
      <w:suppressAutoHyphens/>
      <w:spacing w:line="276" w:lineRule="auto"/>
    </w:pPr>
    <w:rPr>
      <w:rFonts w:ascii="Arial" w:hAnsi="Arial" w:cs="Arial"/>
      <w:color w:val="000000"/>
      <w:lang w:val="ru-RU" w:eastAsia="ru-RU"/>
    </w:rPr>
  </w:style>
  <w:style w:type="paragraph" w:customStyle="1" w:styleId="ListParagraph1">
    <w:name w:val="List Paragraph1"/>
    <w:basedOn w:val="Normal"/>
    <w:uiPriority w:val="99"/>
    <w:rsid w:val="00AB7B7F"/>
    <w:pPr>
      <w:spacing w:before="120" w:after="120" w:line="276" w:lineRule="auto"/>
      <w:jc w:val="both"/>
    </w:pPr>
    <w:rPr>
      <w:rFonts w:ascii="Tahoma" w:hAnsi="Tahoma" w:cs="Tahoma"/>
      <w:b/>
      <w:bCs/>
      <w:sz w:val="22"/>
      <w:szCs w:val="22"/>
      <w:lang w:eastAsia="en-US"/>
    </w:rPr>
  </w:style>
  <w:style w:type="paragraph" w:styleId="BodyText3">
    <w:name w:val="Body Text 3"/>
    <w:basedOn w:val="Normal"/>
    <w:link w:val="BodyText3Char1"/>
    <w:uiPriority w:val="99"/>
    <w:rsid w:val="00AB7B7F"/>
    <w:pPr>
      <w:spacing w:after="120"/>
    </w:pPr>
    <w:rPr>
      <w:rFonts w:eastAsia="Calibri"/>
      <w:sz w:val="16"/>
      <w:szCs w:val="16"/>
    </w:rPr>
  </w:style>
  <w:style w:type="character" w:customStyle="1" w:styleId="BodyText3Char1">
    <w:name w:val="Body Text 3 Char1"/>
    <w:basedOn w:val="DefaultParagraphFont"/>
    <w:link w:val="BodyText3"/>
    <w:uiPriority w:val="99"/>
    <w:semiHidden/>
    <w:locked/>
    <w:rsid w:val="000C487C"/>
    <w:rPr>
      <w:rFonts w:ascii="Times New Roman" w:hAnsi="Times New Roman" w:cs="Times New Roman"/>
      <w:sz w:val="16"/>
      <w:szCs w:val="16"/>
      <w:lang w:eastAsia="ru-RU"/>
    </w:rPr>
  </w:style>
  <w:style w:type="paragraph" w:customStyle="1" w:styleId="a">
    <w:name w:val="Обычный_с_маркировкой"/>
    <w:uiPriority w:val="99"/>
    <w:rsid w:val="00AB7B7F"/>
    <w:pPr>
      <w:numPr>
        <w:numId w:val="1"/>
      </w:numPr>
      <w:suppressAutoHyphens/>
      <w:jc w:val="both"/>
    </w:pPr>
    <w:rPr>
      <w:rFonts w:ascii="Times New Roman" w:eastAsia="Times New Roman" w:hAnsi="Times New Roman"/>
      <w:sz w:val="24"/>
      <w:szCs w:val="20"/>
      <w:lang w:val="en-US" w:eastAsia="ru-RU"/>
    </w:rPr>
  </w:style>
  <w:style w:type="paragraph" w:styleId="FootnoteText">
    <w:name w:val="footnote text"/>
    <w:basedOn w:val="Normal"/>
    <w:link w:val="FootnoteTextChar1"/>
    <w:uiPriority w:val="99"/>
    <w:semiHidden/>
    <w:rsid w:val="00AB7B7F"/>
    <w:pPr>
      <w:keepNext/>
      <w:keepLines/>
      <w:spacing w:before="60" w:after="60"/>
      <w:ind w:firstLine="680"/>
      <w:jc w:val="both"/>
    </w:pPr>
    <w:rPr>
      <w:rFonts w:ascii="Courier New" w:eastAsia="Calibri" w:hAnsi="Courier New"/>
      <w:sz w:val="18"/>
      <w:lang w:val="ru-RU"/>
    </w:rPr>
  </w:style>
  <w:style w:type="character" w:customStyle="1" w:styleId="FootnoteTextChar1">
    <w:name w:val="Footnote Text Char1"/>
    <w:basedOn w:val="DefaultParagraphFont"/>
    <w:link w:val="FootnoteText"/>
    <w:uiPriority w:val="99"/>
    <w:semiHidden/>
    <w:locked/>
    <w:rsid w:val="000C487C"/>
    <w:rPr>
      <w:rFonts w:ascii="Times New Roman" w:hAnsi="Times New Roman" w:cs="Times New Roman"/>
      <w:sz w:val="20"/>
      <w:szCs w:val="20"/>
      <w:lang w:eastAsia="ru-RU"/>
    </w:rPr>
  </w:style>
  <w:style w:type="paragraph" w:customStyle="1" w:styleId="rvps14">
    <w:name w:val="rvps14"/>
    <w:basedOn w:val="Normal"/>
    <w:uiPriority w:val="99"/>
    <w:rsid w:val="00AB7B7F"/>
    <w:pPr>
      <w:spacing w:beforeAutospacing="1" w:afterAutospacing="1"/>
    </w:pPr>
    <w:rPr>
      <w:sz w:val="24"/>
      <w:szCs w:val="24"/>
      <w:lang w:eastAsia="uk-UA"/>
    </w:rPr>
  </w:style>
  <w:style w:type="paragraph" w:customStyle="1" w:styleId="rvps6">
    <w:name w:val="rvps6"/>
    <w:basedOn w:val="Normal"/>
    <w:uiPriority w:val="99"/>
    <w:rsid w:val="00AB7B7F"/>
    <w:pPr>
      <w:spacing w:beforeAutospacing="1" w:afterAutospacing="1"/>
    </w:pPr>
    <w:rPr>
      <w:sz w:val="24"/>
      <w:szCs w:val="24"/>
      <w:lang w:eastAsia="uk-UA"/>
    </w:rPr>
  </w:style>
  <w:style w:type="paragraph" w:customStyle="1" w:styleId="Bullets">
    <w:name w:val="Bullets"/>
    <w:basedOn w:val="Normal"/>
    <w:uiPriority w:val="99"/>
    <w:rsid w:val="00AB7B7F"/>
    <w:pPr>
      <w:widowControl w:val="0"/>
      <w:tabs>
        <w:tab w:val="left" w:pos="270"/>
      </w:tabs>
      <w:spacing w:after="180" w:line="280" w:lineRule="atLeast"/>
      <w:ind w:left="360"/>
    </w:pPr>
    <w:rPr>
      <w:rFonts w:ascii="Arial" w:hAnsi="Arial"/>
      <w:color w:val="000000"/>
      <w:sz w:val="22"/>
      <w:lang w:val="en-US" w:eastAsia="en-US" w:bidi="he-IL"/>
    </w:rPr>
  </w:style>
  <w:style w:type="paragraph" w:customStyle="1" w:styleId="msonormalbullet2gif">
    <w:name w:val="msonormalbullet2.gif"/>
    <w:basedOn w:val="Normal"/>
    <w:uiPriority w:val="99"/>
    <w:rsid w:val="00AB7B7F"/>
    <w:pPr>
      <w:spacing w:beforeAutospacing="1" w:afterAutospacing="1"/>
    </w:pPr>
    <w:rPr>
      <w:sz w:val="24"/>
      <w:szCs w:val="24"/>
      <w:lang w:eastAsia="uk-UA"/>
    </w:rPr>
  </w:style>
  <w:style w:type="paragraph" w:customStyle="1" w:styleId="20">
    <w:name w:val="_Стороны_2"/>
    <w:basedOn w:val="Normal"/>
    <w:uiPriority w:val="99"/>
    <w:rsid w:val="00AB7B7F"/>
    <w:pPr>
      <w:keepNext/>
      <w:keepLines/>
      <w:jc w:val="center"/>
    </w:pPr>
    <w:rPr>
      <w:rFonts w:ascii="Courier New" w:eastAsia="MS Mincho" w:hAnsi="Courier New"/>
      <w:sz w:val="22"/>
    </w:rPr>
  </w:style>
  <w:style w:type="paragraph" w:customStyle="1" w:styleId="Default">
    <w:name w:val="Default"/>
    <w:uiPriority w:val="99"/>
    <w:rsid w:val="00AB7B7F"/>
    <w:pPr>
      <w:suppressAutoHyphens/>
    </w:pPr>
    <w:rPr>
      <w:rFonts w:ascii="Arial" w:eastAsia="Times New Roman" w:hAnsi="Arial" w:cs="Arial"/>
      <w:color w:val="000000"/>
      <w:sz w:val="24"/>
      <w:szCs w:val="24"/>
      <w:lang w:val="ru-RU" w:eastAsia="ru-RU"/>
    </w:rPr>
  </w:style>
  <w:style w:type="paragraph" w:styleId="Revision">
    <w:name w:val="Revision"/>
    <w:uiPriority w:val="99"/>
    <w:semiHidden/>
    <w:rsid w:val="00AB7B7F"/>
    <w:pPr>
      <w:suppressAutoHyphens/>
    </w:pPr>
    <w:rPr>
      <w:rFonts w:ascii="Times New Roman" w:eastAsia="Times New Roman" w:hAnsi="Times New Roman"/>
      <w:sz w:val="24"/>
      <w:szCs w:val="20"/>
      <w:lang w:eastAsia="ru-RU"/>
    </w:rPr>
  </w:style>
  <w:style w:type="paragraph" w:customStyle="1" w:styleId="a4">
    <w:name w:val="_Обычный_по_левому_краю"/>
    <w:basedOn w:val="Normal"/>
    <w:uiPriority w:val="99"/>
    <w:rsid w:val="00AB7B7F"/>
    <w:pPr>
      <w:keepNext/>
      <w:keepLines/>
    </w:pPr>
    <w:rPr>
      <w:rFonts w:ascii="Courier New" w:hAnsi="Courier New"/>
      <w:sz w:val="22"/>
    </w:rPr>
  </w:style>
  <w:style w:type="paragraph" w:customStyle="1" w:styleId="15">
    <w:name w:val="_Стороны_1"/>
    <w:basedOn w:val="Normal"/>
    <w:uiPriority w:val="99"/>
    <w:rsid w:val="00AB7B7F"/>
    <w:pPr>
      <w:keepNext/>
      <w:keepLines/>
      <w:jc w:val="center"/>
    </w:pPr>
    <w:rPr>
      <w:rFonts w:ascii="Courier New" w:hAnsi="Courier New"/>
      <w:caps/>
      <w:sz w:val="22"/>
    </w:rPr>
  </w:style>
  <w:style w:type="paragraph" w:customStyle="1" w:styleId="10">
    <w:name w:val="Основной текст1"/>
    <w:basedOn w:val="Normal"/>
    <w:link w:val="a1"/>
    <w:uiPriority w:val="99"/>
    <w:rsid w:val="00AB7B7F"/>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AB7B7F"/>
    <w:rPr>
      <w:rFonts w:ascii="Verdana" w:hAnsi="Verdana"/>
      <w:lang w:val="en-US" w:eastAsia="en-US"/>
    </w:rPr>
  </w:style>
  <w:style w:type="paragraph" w:customStyle="1" w:styleId="a5">
    <w:name w:val="_Обычный_текст_таблицы"/>
    <w:basedOn w:val="Normal"/>
    <w:uiPriority w:val="99"/>
    <w:rsid w:val="00AB7B7F"/>
    <w:pPr>
      <w:keepNext/>
      <w:spacing w:before="40" w:after="40"/>
    </w:pPr>
    <w:rPr>
      <w:rFonts w:ascii="Courier New" w:hAnsi="Courier New"/>
      <w:sz w:val="18"/>
    </w:rPr>
  </w:style>
  <w:style w:type="paragraph" w:customStyle="1" w:styleId="110">
    <w:name w:val="Стиль Заголовок 1 + не все прописные1"/>
    <w:basedOn w:val="Heading1"/>
    <w:uiPriority w:val="99"/>
    <w:rsid w:val="00AB7B7F"/>
    <w:pPr>
      <w:tabs>
        <w:tab w:val="left" w:pos="814"/>
      </w:tabs>
      <w:ind w:left="1068"/>
      <w:jc w:val="both"/>
    </w:pPr>
    <w:rPr>
      <w:bCs/>
      <w:color w:val="000000"/>
      <w:sz w:val="28"/>
      <w:szCs w:val="28"/>
      <w:lang w:eastAsia="zh-CN"/>
    </w:rPr>
  </w:style>
  <w:style w:type="paragraph" w:customStyle="1" w:styleId="a6">
    <w:name w:val="Вміст рамки"/>
    <w:basedOn w:val="Normal"/>
    <w:uiPriority w:val="99"/>
    <w:rsid w:val="00CD2F63"/>
  </w:style>
  <w:style w:type="paragraph" w:customStyle="1" w:styleId="a7">
    <w:name w:val="Вміст таблиці"/>
    <w:basedOn w:val="Normal"/>
    <w:uiPriority w:val="99"/>
    <w:rsid w:val="00CD2F63"/>
    <w:pPr>
      <w:widowControl w:val="0"/>
      <w:suppressLineNumbers/>
    </w:pPr>
  </w:style>
  <w:style w:type="table" w:styleId="TableGrid">
    <w:name w:val="Table Grid"/>
    <w:basedOn w:val="TableNormal"/>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B7B7F"/>
    <w:rPr>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B7B7F"/>
    <w:rPr>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B7B7F"/>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ітка таблиці1"/>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ітка таблиці2"/>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ітка таблиці3"/>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ітка таблиці4"/>
    <w:uiPriority w:val="99"/>
    <w:rsid w:val="00AB7B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B7B7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2654ae3a">
    <w:name w:val="cs2654ae3a"/>
    <w:basedOn w:val="Normal"/>
    <w:uiPriority w:val="99"/>
    <w:rsid w:val="00231B6E"/>
    <w:pPr>
      <w:suppressAutoHyphens w:val="0"/>
      <w:spacing w:before="100" w:beforeAutospacing="1" w:after="100" w:afterAutospacing="1"/>
    </w:pPr>
    <w:rPr>
      <w:sz w:val="24"/>
      <w:szCs w:val="24"/>
      <w:lang w:val="ru-RU"/>
    </w:rPr>
  </w:style>
  <w:style w:type="character" w:customStyle="1" w:styleId="csd2c743de">
    <w:name w:val="csd2c743de"/>
    <w:basedOn w:val="DefaultParagraphFont"/>
    <w:uiPriority w:val="99"/>
    <w:rsid w:val="00231B6E"/>
    <w:rPr>
      <w:rFonts w:cs="Times New Roman"/>
    </w:rPr>
  </w:style>
  <w:style w:type="paragraph" w:customStyle="1" w:styleId="1a">
    <w:name w:val="Без интервала1"/>
    <w:uiPriority w:val="99"/>
    <w:rsid w:val="00CE46E6"/>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2318201">
      <w:marLeft w:val="0"/>
      <w:marRight w:val="0"/>
      <w:marTop w:val="0"/>
      <w:marBottom w:val="0"/>
      <w:divBdr>
        <w:top w:val="none" w:sz="0" w:space="0" w:color="auto"/>
        <w:left w:val="none" w:sz="0" w:space="0" w:color="auto"/>
        <w:bottom w:val="none" w:sz="0" w:space="0" w:color="auto"/>
        <w:right w:val="none" w:sz="0" w:space="0" w:color="auto"/>
      </w:divBdr>
    </w:div>
    <w:div w:id="2062318202">
      <w:marLeft w:val="0"/>
      <w:marRight w:val="0"/>
      <w:marTop w:val="0"/>
      <w:marBottom w:val="0"/>
      <w:divBdr>
        <w:top w:val="none" w:sz="0" w:space="0" w:color="auto"/>
        <w:left w:val="none" w:sz="0" w:space="0" w:color="auto"/>
        <w:bottom w:val="none" w:sz="0" w:space="0" w:color="auto"/>
        <w:right w:val="none" w:sz="0" w:space="0" w:color="auto"/>
      </w:divBdr>
    </w:div>
    <w:div w:id="2062318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178-2022-&#1087;" TargetMode="External"/><Relationship Id="rId4" Type="http://schemas.openxmlformats.org/officeDocument/2006/relationships/webSettings" Target="webSettings.xml"/><Relationship Id="rId9" Type="http://schemas.openxmlformats.org/officeDocument/2006/relationships/hyperlink" Target="https://zakon.rada.gov.ua/laws/show/1178-2022-&#10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1030</TotalTime>
  <Pages>29</Pages>
  <Words>-32766</Words>
  <Characters>27294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МАША</cp:lastModifiedBy>
  <cp:revision>120</cp:revision>
  <cp:lastPrinted>2022-10-20T11:04:00Z</cp:lastPrinted>
  <dcterms:created xsi:type="dcterms:W3CDTF">2022-10-20T13:12:00Z</dcterms:created>
  <dcterms:modified xsi:type="dcterms:W3CDTF">2023-10-12T05:22:00Z</dcterms:modified>
</cp:coreProperties>
</file>