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77F249F5" w:rsidR="005017B7" w:rsidRPr="00697AA4" w:rsidRDefault="005017B7" w:rsidP="003135FB">
      <w:pPr>
        <w:ind w:left="5954" w:firstLine="850"/>
        <w:rPr>
          <w:bCs/>
        </w:rPr>
      </w:pPr>
      <w:r w:rsidRPr="006937EA">
        <w:rPr>
          <w:bCs/>
        </w:rPr>
        <w:t xml:space="preserve">протокол </w:t>
      </w:r>
      <w:r w:rsidRPr="00703D17">
        <w:rPr>
          <w:b/>
          <w:color w:val="000000"/>
        </w:rPr>
        <w:t xml:space="preserve">№ </w:t>
      </w:r>
      <w:r w:rsidR="00C44C49">
        <w:rPr>
          <w:b/>
          <w:color w:val="000000"/>
          <w:lang w:val="ru-RU"/>
        </w:rPr>
        <w:t>10</w:t>
      </w:r>
      <w:r w:rsidR="00322292">
        <w:rPr>
          <w:b/>
          <w:color w:val="000000"/>
          <w:lang w:val="en-US"/>
        </w:rPr>
        <w:t>3</w:t>
      </w:r>
      <w:r w:rsidRPr="00703D17">
        <w:rPr>
          <w:b/>
          <w:color w:val="000000"/>
        </w:rPr>
        <w:t xml:space="preserve"> від </w:t>
      </w:r>
      <w:r w:rsidR="004508F3">
        <w:rPr>
          <w:b/>
          <w:color w:val="000000"/>
          <w:lang w:val="ru-RU"/>
        </w:rPr>
        <w:t>2</w:t>
      </w:r>
      <w:r w:rsidR="00C44C49">
        <w:rPr>
          <w:b/>
          <w:color w:val="000000"/>
          <w:lang w:val="ru-RU"/>
        </w:rPr>
        <w:t>2</w:t>
      </w:r>
      <w:r w:rsidR="00110C55">
        <w:rPr>
          <w:b/>
          <w:color w:val="000000"/>
          <w:lang w:val="ru-RU"/>
        </w:rPr>
        <w:t>.03</w:t>
      </w:r>
      <w:r w:rsidR="00703D17" w:rsidRPr="00703D17">
        <w:rPr>
          <w:b/>
          <w:color w:val="000000"/>
          <w:lang w:val="ru-RU"/>
        </w:rPr>
        <w:t>.202</w:t>
      </w:r>
      <w:r w:rsidR="00410DE1">
        <w:rPr>
          <w:b/>
          <w:color w:val="000000"/>
          <w:lang w:val="ru-RU"/>
        </w:rPr>
        <w:t>4</w:t>
      </w:r>
      <w:r w:rsidRPr="00703D17">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24C62C8D" w:rsidR="005017B7" w:rsidRPr="00697AA4" w:rsidRDefault="005017B7" w:rsidP="003135FB">
      <w:pPr>
        <w:ind w:left="5954" w:firstLine="850"/>
        <w:rPr>
          <w:bCs/>
        </w:rPr>
      </w:pPr>
      <w:r w:rsidRPr="00697AA4">
        <w:rPr>
          <w:bCs/>
        </w:rPr>
        <w:t>___</w:t>
      </w:r>
      <w:r w:rsidR="003F4F4B">
        <w:rPr>
          <w:bCs/>
        </w:rPr>
        <w:t>___</w:t>
      </w:r>
      <w:r w:rsidRPr="00697AA4">
        <w:rPr>
          <w:bCs/>
        </w:rPr>
        <w:t>__________</w:t>
      </w:r>
      <w:r w:rsidR="003F4F4B" w:rsidRPr="003F4F4B">
        <w:t xml:space="preserve"> </w:t>
      </w:r>
      <w:r w:rsidR="003F4F4B" w:rsidRPr="003F4F4B">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47B0CEE" w14:textId="5A4F9E91" w:rsidR="00B952B2" w:rsidRPr="00697AA4" w:rsidRDefault="00377897" w:rsidP="006447F8">
      <w:pPr>
        <w:shd w:val="clear" w:color="auto" w:fill="FFFFFF" w:themeFill="background1"/>
        <w:jc w:val="center"/>
        <w:rPr>
          <w:b/>
          <w:bCs/>
        </w:rPr>
      </w:pPr>
      <w:r w:rsidRPr="00377897">
        <w:rPr>
          <w:b/>
          <w:iCs/>
          <w:color w:val="000000"/>
        </w:rPr>
        <w:t xml:space="preserve">ДК 021:2015 – </w:t>
      </w:r>
      <w:r w:rsidR="004D734C" w:rsidRPr="004D734C">
        <w:rPr>
          <w:b/>
          <w:iCs/>
          <w:color w:val="000000"/>
        </w:rPr>
        <w:t xml:space="preserve">90510000-5-Утилізація/видалення сміття та поводження зі сміттям (Послуги з поводженням з побутовими відходами) </w:t>
      </w: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5C56A92E"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10DE1">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4D021047" w14:textId="77777777" w:rsidR="003F4F4B" w:rsidRPr="003F4F4B" w:rsidRDefault="00703D17" w:rsidP="003F4F4B">
            <w:pPr>
              <w:shd w:val="clear" w:color="auto" w:fill="FFFFFF" w:themeFill="background1"/>
              <w:rPr>
                <w:bCs/>
                <w:lang w:eastAsia="ar-SA"/>
              </w:rPr>
            </w:pPr>
            <w:r w:rsidRPr="00703D17">
              <w:rPr>
                <w:b/>
                <w:lang w:eastAsia="ar-SA"/>
              </w:rPr>
              <w:t xml:space="preserve">Відповідальний за проведення торгів: </w:t>
            </w:r>
            <w:r w:rsidR="003F4F4B" w:rsidRPr="003F4F4B">
              <w:rPr>
                <w:bCs/>
                <w:lang w:eastAsia="ar-SA"/>
              </w:rPr>
              <w:t xml:space="preserve">Уповноважена особа ГУНП в Київській області </w:t>
            </w:r>
            <w:proofErr w:type="spellStart"/>
            <w:r w:rsidR="003F4F4B" w:rsidRPr="003F4F4B">
              <w:rPr>
                <w:bCs/>
                <w:lang w:eastAsia="ar-SA"/>
              </w:rPr>
              <w:t>Ропай</w:t>
            </w:r>
            <w:proofErr w:type="spellEnd"/>
            <w:r w:rsidR="003F4F4B" w:rsidRPr="003F4F4B">
              <w:rPr>
                <w:bCs/>
                <w:lang w:eastAsia="ar-SA"/>
              </w:rPr>
              <w:t xml:space="preserve"> Сергій Сергійович </w:t>
            </w:r>
          </w:p>
          <w:p w14:paraId="0CDF3485" w14:textId="6337452A" w:rsidR="00E372F2" w:rsidRPr="00697AA4" w:rsidRDefault="003F4F4B" w:rsidP="003F4F4B">
            <w:pPr>
              <w:shd w:val="clear" w:color="auto" w:fill="FFFFFF" w:themeFill="background1"/>
              <w:rPr>
                <w:b/>
                <w:color w:val="C00000"/>
                <w:lang w:eastAsia="ar-SA"/>
              </w:rPr>
            </w:pPr>
            <w:proofErr w:type="spellStart"/>
            <w:r w:rsidRPr="003F4F4B">
              <w:rPr>
                <w:bCs/>
                <w:lang w:eastAsia="ar-SA"/>
              </w:rPr>
              <w:t>тел</w:t>
            </w:r>
            <w:proofErr w:type="spellEnd"/>
            <w:r w:rsidRPr="003F4F4B">
              <w:rPr>
                <w:bCs/>
                <w:lang w:eastAsia="ar-SA"/>
              </w:rPr>
              <w:t>.: (044) 271-64-69, e-</w:t>
            </w:r>
            <w:proofErr w:type="spellStart"/>
            <w:r w:rsidRPr="003F4F4B">
              <w:rPr>
                <w:bCs/>
                <w:lang w:eastAsia="ar-SA"/>
              </w:rPr>
              <w:t>mail</w:t>
            </w:r>
            <w:proofErr w:type="spellEnd"/>
            <w:r w:rsidRPr="003F4F4B">
              <w:rPr>
                <w:bCs/>
                <w:lang w:eastAsia="ar-SA"/>
              </w:rPr>
              <w:t>: ropay.s.2022@ukr.net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576DD388" w:rsidR="00B952B2" w:rsidRPr="00697AA4" w:rsidRDefault="00377897" w:rsidP="007435C3">
            <w:pPr>
              <w:pStyle w:val="ac"/>
              <w:spacing w:before="0" w:beforeAutospacing="0" w:after="0" w:afterAutospacing="0"/>
              <w:jc w:val="both"/>
              <w:rPr>
                <w:b/>
              </w:rPr>
            </w:pPr>
            <w:r w:rsidRPr="00F033DB">
              <w:rPr>
                <w:b/>
                <w:iCs/>
                <w:color w:val="000000"/>
              </w:rPr>
              <w:t xml:space="preserve">ДК 021:2015 – </w:t>
            </w:r>
            <w:r w:rsidR="004D734C" w:rsidRPr="004D734C">
              <w:rPr>
                <w:b/>
                <w:iCs/>
                <w:color w:val="000000"/>
              </w:rPr>
              <w:t xml:space="preserve">90510000-5-Утилізація/видалення сміття та поводження зі сміттям (Послуги з поводженням з побутовими відходами) </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731E69B6"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E31EE">
              <w:rPr>
                <w:b/>
                <w:sz w:val="24"/>
                <w:szCs w:val="24"/>
              </w:rPr>
              <w:t>надання послуг</w:t>
            </w:r>
            <w:r w:rsidR="00A00815" w:rsidRPr="00697AA4">
              <w:rPr>
                <w:b/>
                <w:sz w:val="24"/>
                <w:szCs w:val="24"/>
              </w:rPr>
              <w:t xml:space="preserve"> </w:t>
            </w:r>
            <w:r w:rsidR="00B775E8" w:rsidRPr="00697AA4">
              <w:rPr>
                <w:b/>
                <w:sz w:val="24"/>
                <w:szCs w:val="24"/>
              </w:rPr>
              <w:t>(</w:t>
            </w:r>
            <w:r w:rsidR="006B0859" w:rsidRPr="00697AA4">
              <w:rPr>
                <w:b/>
                <w:sz w:val="24"/>
                <w:szCs w:val="24"/>
              </w:rPr>
              <w:t>Д</w:t>
            </w:r>
            <w:r w:rsidR="00B775E8" w:rsidRPr="00697AA4">
              <w:rPr>
                <w:b/>
                <w:sz w:val="24"/>
                <w:szCs w:val="24"/>
              </w:rPr>
              <w:t>одаток</w:t>
            </w:r>
            <w:r w:rsidR="001D3917">
              <w:rPr>
                <w:b/>
                <w:sz w:val="24"/>
                <w:szCs w:val="24"/>
              </w:rPr>
              <w:t xml:space="preserve"> </w:t>
            </w:r>
            <w:r w:rsidR="00B775E8" w:rsidRPr="00697AA4">
              <w:rPr>
                <w:b/>
                <w:sz w:val="24"/>
                <w:szCs w:val="24"/>
              </w:rPr>
              <w:t>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03DD5784" w14:textId="5E0607E6" w:rsidR="00110C55" w:rsidRPr="004508F3" w:rsidRDefault="004508F3" w:rsidP="00F10B09">
            <w:pPr>
              <w:jc w:val="both"/>
              <w:rPr>
                <w:b/>
              </w:rPr>
            </w:pPr>
            <w:r w:rsidRPr="004508F3">
              <w:rPr>
                <w:b/>
              </w:rPr>
              <w:t>45</w:t>
            </w:r>
            <w:r>
              <w:rPr>
                <w:b/>
              </w:rPr>
              <w:t xml:space="preserve"> </w:t>
            </w:r>
            <w:r w:rsidRPr="004508F3">
              <w:rPr>
                <w:b/>
              </w:rPr>
              <w:t>713,83</w:t>
            </w:r>
            <w:r w:rsidR="00377897" w:rsidRPr="00F033DB">
              <w:rPr>
                <w:b/>
              </w:rPr>
              <w:t xml:space="preserve"> грн з ПДВ</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4D734C">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4D734C">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4D734C">
              <w:t>3</w:t>
            </w:r>
            <w:r w:rsidR="00614718" w:rsidRPr="00377897">
              <w:t xml:space="preserve">), — згідно з Додатком </w:t>
            </w:r>
            <w:r w:rsidR="00614718" w:rsidRPr="004D734C">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4D734C">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4D734C">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4D734C">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4732E26C"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 xml:space="preserve">останови Кабінету Міністрів України </w:t>
            </w:r>
            <w:r w:rsidR="00F033DB">
              <w:rPr>
                <w:b/>
                <w:color w:val="000000"/>
              </w:rPr>
              <w:t xml:space="preserve">   </w:t>
            </w:r>
            <w:r w:rsidRPr="00377897">
              <w:rPr>
                <w:b/>
                <w:color w:val="000000"/>
              </w:rPr>
              <w:t>№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4D734C">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4D734C"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4D734C">
              <w:rPr>
                <w:b/>
                <w:bCs/>
                <w:lang w:val="ru-RU"/>
              </w:rPr>
              <w:t>3</w:t>
            </w:r>
            <w:r w:rsidRPr="005C184C">
              <w:t xml:space="preserve"> до цієї тендерної документації</w:t>
            </w:r>
            <w:r w:rsidRPr="004D734C">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4D734C"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4D734C">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3714927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7C176D52"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C44C49">
              <w:rPr>
                <w:b/>
                <w:color w:val="FF0000"/>
              </w:rPr>
              <w:t>30</w:t>
            </w:r>
            <w:r w:rsidR="00703D17">
              <w:rPr>
                <w:b/>
                <w:color w:val="FF0000"/>
              </w:rPr>
              <w:t>.</w:t>
            </w:r>
            <w:r w:rsidR="00410DE1">
              <w:rPr>
                <w:b/>
                <w:color w:val="FF0000"/>
              </w:rPr>
              <w:t>0</w:t>
            </w:r>
            <w:r w:rsidR="005D760B">
              <w:rPr>
                <w:b/>
                <w:color w:val="FF0000"/>
              </w:rPr>
              <w:t>3</w:t>
            </w:r>
            <w:r w:rsidRPr="007C05EA">
              <w:rPr>
                <w:b/>
                <w:color w:val="FF0000"/>
              </w:rPr>
              <w:t>.20</w:t>
            </w:r>
            <w:r w:rsidRPr="007C05EA">
              <w:rPr>
                <w:b/>
                <w:color w:val="FF0000"/>
                <w:lang w:val="ru-RU"/>
              </w:rPr>
              <w:t>2</w:t>
            </w:r>
            <w:r w:rsidR="00410DE1">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4D734C">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6692F636"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w:t>
            </w:r>
            <w:r w:rsidR="004D734C">
              <w:rPr>
                <w:color w:val="00B050"/>
              </w:rPr>
              <w:t>р</w:t>
            </w:r>
            <w:r w:rsidRPr="00377897">
              <w:rPr>
                <w:color w:val="00B050"/>
              </w:rPr>
              <w:t xml:space="preserve">осійської </w:t>
            </w:r>
            <w:r w:rsidR="004D734C">
              <w:rPr>
                <w:color w:val="00B050"/>
              </w:rPr>
              <w:t>ф</w:t>
            </w:r>
            <w:r w:rsidRPr="00377897">
              <w:rPr>
                <w:color w:val="00B050"/>
              </w:rPr>
              <w:t>едерації/</w:t>
            </w:r>
            <w:r w:rsidR="004D734C">
              <w:rPr>
                <w:color w:val="00B050"/>
              </w:rPr>
              <w:t>р</w:t>
            </w:r>
            <w:r w:rsidRPr="00377897">
              <w:rPr>
                <w:color w:val="00B050"/>
              </w:rPr>
              <w:t xml:space="preserve">еспубліки </w:t>
            </w:r>
            <w:proofErr w:type="spellStart"/>
            <w:r w:rsidR="00913656">
              <w:rPr>
                <w:color w:val="00B050"/>
              </w:rPr>
              <w:t>білорусь</w:t>
            </w:r>
            <w:proofErr w:type="spellEnd"/>
            <w:r w:rsidR="00913656">
              <w:rPr>
                <w:color w:val="00B050"/>
              </w:rPr>
              <w:t xml:space="preserve"> та 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4D734C">
              <w:rPr>
                <w:color w:val="00B050"/>
              </w:rPr>
              <w:t>р</w:t>
            </w:r>
            <w:r w:rsidRPr="00377897">
              <w:rPr>
                <w:color w:val="00B050"/>
              </w:rPr>
              <w:t xml:space="preserve">осійської </w:t>
            </w:r>
            <w:r w:rsidR="004D734C">
              <w:rPr>
                <w:color w:val="00B050"/>
              </w:rPr>
              <w:t>ф</w:t>
            </w:r>
            <w:r w:rsidRPr="00377897">
              <w:rPr>
                <w:color w:val="00B050"/>
              </w:rPr>
              <w:t>едерації/</w:t>
            </w:r>
            <w:r w:rsidR="004D734C">
              <w:rPr>
                <w:color w:val="00B050"/>
              </w:rPr>
              <w:t>р</w:t>
            </w:r>
            <w:r w:rsidRPr="00377897">
              <w:rPr>
                <w:color w:val="00B050"/>
              </w:rPr>
              <w:t xml:space="preserve">еспубліки </w:t>
            </w:r>
            <w:proofErr w:type="spellStart"/>
            <w:r w:rsidR="00913656">
              <w:rPr>
                <w:color w:val="00B050"/>
              </w:rPr>
              <w:t>білорусь</w:t>
            </w:r>
            <w:proofErr w:type="spellEnd"/>
            <w:r w:rsidR="00913656">
              <w:rPr>
                <w:color w:val="00B050"/>
              </w:rPr>
              <w:t xml:space="preserve"> та 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w:t>
            </w:r>
            <w:r w:rsidR="004D734C">
              <w:rPr>
                <w:color w:val="00B050"/>
              </w:rPr>
              <w:t>р</w:t>
            </w:r>
            <w:r w:rsidRPr="00377897">
              <w:rPr>
                <w:color w:val="00B050"/>
              </w:rPr>
              <w:t xml:space="preserve">осійська </w:t>
            </w:r>
            <w:r w:rsidR="004D734C">
              <w:rPr>
                <w:color w:val="00B050"/>
              </w:rPr>
              <w:t>ф</w:t>
            </w:r>
            <w:r w:rsidRPr="00377897">
              <w:rPr>
                <w:color w:val="00B050"/>
              </w:rPr>
              <w:t>едерація/</w:t>
            </w:r>
            <w:r w:rsidR="004D734C">
              <w:rPr>
                <w:color w:val="00B050"/>
              </w:rPr>
              <w:t>р</w:t>
            </w:r>
            <w:r w:rsidRPr="00377897">
              <w:rPr>
                <w:color w:val="00B050"/>
              </w:rPr>
              <w:t xml:space="preserve">еспубліка </w:t>
            </w:r>
            <w:proofErr w:type="spellStart"/>
            <w:r w:rsidR="00913656">
              <w:rPr>
                <w:color w:val="00B050"/>
              </w:rPr>
              <w:t>білорусь</w:t>
            </w:r>
            <w:proofErr w:type="spellEnd"/>
            <w:r w:rsidR="00913656">
              <w:rPr>
                <w:color w:val="00B050"/>
              </w:rPr>
              <w:t xml:space="preserve"> та Ісламської Республіки Іран</w:t>
            </w:r>
            <w:r w:rsidRPr="00377897">
              <w:rPr>
                <w:color w:val="00B050"/>
              </w:rPr>
              <w:t xml:space="preserve">, громадянин </w:t>
            </w:r>
            <w:r w:rsidR="004D734C">
              <w:rPr>
                <w:color w:val="00B050"/>
              </w:rPr>
              <w:t>р</w:t>
            </w:r>
            <w:r w:rsidRPr="00377897">
              <w:rPr>
                <w:color w:val="00B050"/>
              </w:rPr>
              <w:t xml:space="preserve">осійської </w:t>
            </w:r>
            <w:r w:rsidR="004D734C">
              <w:rPr>
                <w:color w:val="00B050"/>
              </w:rPr>
              <w:t>ф</w:t>
            </w:r>
            <w:r w:rsidRPr="00377897">
              <w:rPr>
                <w:color w:val="00B050"/>
              </w:rPr>
              <w:t>едерації/</w:t>
            </w:r>
            <w:r w:rsidR="004D734C">
              <w:rPr>
                <w:color w:val="00B050"/>
              </w:rPr>
              <w:t>р</w:t>
            </w:r>
            <w:r w:rsidRPr="00377897">
              <w:rPr>
                <w:color w:val="00B050"/>
              </w:rPr>
              <w:t xml:space="preserve">еспубліки </w:t>
            </w:r>
            <w:proofErr w:type="spellStart"/>
            <w:r w:rsidR="00913656">
              <w:rPr>
                <w:color w:val="00B050"/>
              </w:rPr>
              <w:t>білорусь</w:t>
            </w:r>
            <w:proofErr w:type="spellEnd"/>
            <w:r w:rsidR="00913656">
              <w:rPr>
                <w:color w:val="00B050"/>
              </w:rPr>
              <w:t xml:space="preserve"> та 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D734C">
              <w:rPr>
                <w:color w:val="00B050"/>
              </w:rPr>
              <w:t>р</w:t>
            </w:r>
            <w:r w:rsidRPr="00377897">
              <w:rPr>
                <w:color w:val="00B050"/>
              </w:rPr>
              <w:t xml:space="preserve">осійської </w:t>
            </w:r>
            <w:r w:rsidR="004D734C">
              <w:rPr>
                <w:color w:val="00B050"/>
              </w:rPr>
              <w:t>ф</w:t>
            </w:r>
            <w:r w:rsidRPr="00377897">
              <w:rPr>
                <w:color w:val="00B050"/>
              </w:rPr>
              <w:t>едерації/</w:t>
            </w:r>
            <w:r w:rsidR="004D734C">
              <w:rPr>
                <w:color w:val="00B050"/>
              </w:rPr>
              <w:t>р</w:t>
            </w:r>
            <w:r w:rsidRPr="00377897">
              <w:rPr>
                <w:color w:val="00B050"/>
              </w:rPr>
              <w:t xml:space="preserve">еспубліки </w:t>
            </w:r>
            <w:proofErr w:type="spellStart"/>
            <w:r w:rsidR="00913656">
              <w:rPr>
                <w:color w:val="00B050"/>
              </w:rPr>
              <w:t>білорусь</w:t>
            </w:r>
            <w:proofErr w:type="spellEnd"/>
            <w:r w:rsidR="00913656">
              <w:rPr>
                <w:color w:val="00B050"/>
              </w:rPr>
              <w:t xml:space="preserve"> та 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1576006"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w:t>
            </w:r>
            <w:r w:rsidR="004D734C">
              <w:rPr>
                <w:color w:val="00B050"/>
                <w:highlight w:val="white"/>
              </w:rPr>
              <w:t>р</w:t>
            </w:r>
            <w:r>
              <w:rPr>
                <w:color w:val="00B050"/>
                <w:highlight w:val="white"/>
              </w:rPr>
              <w:t xml:space="preserve">осійської </w:t>
            </w:r>
            <w:r w:rsidR="004D734C">
              <w:rPr>
                <w:color w:val="00B050"/>
                <w:highlight w:val="white"/>
              </w:rPr>
              <w:t>ф</w:t>
            </w:r>
            <w:r>
              <w:rPr>
                <w:color w:val="00B050"/>
                <w:highlight w:val="white"/>
              </w:rPr>
              <w:t>едерації/</w:t>
            </w:r>
            <w:r w:rsidR="004D734C">
              <w:rPr>
                <w:color w:val="00B050"/>
                <w:highlight w:val="white"/>
              </w:rPr>
              <w:t>р</w:t>
            </w:r>
            <w:r>
              <w:rPr>
                <w:color w:val="00B050"/>
                <w:highlight w:val="white"/>
              </w:rPr>
              <w:t xml:space="preserve">еспубліки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4D734C">
              <w:rPr>
                <w:color w:val="00B050"/>
                <w:highlight w:val="white"/>
              </w:rPr>
              <w:t>р</w:t>
            </w:r>
            <w:r>
              <w:rPr>
                <w:color w:val="00B050"/>
                <w:highlight w:val="white"/>
              </w:rPr>
              <w:t xml:space="preserve">осійської </w:t>
            </w:r>
            <w:r w:rsidR="004D734C">
              <w:rPr>
                <w:color w:val="00B050"/>
                <w:highlight w:val="white"/>
              </w:rPr>
              <w:t>ф</w:t>
            </w:r>
            <w:r>
              <w:rPr>
                <w:color w:val="00B050"/>
                <w:highlight w:val="white"/>
              </w:rPr>
              <w:t>едерації/</w:t>
            </w:r>
            <w:r w:rsidR="004D734C">
              <w:rPr>
                <w:color w:val="00B050"/>
                <w:highlight w:val="white"/>
              </w:rPr>
              <w:t>р</w:t>
            </w:r>
            <w:r>
              <w:rPr>
                <w:color w:val="00B050"/>
                <w:highlight w:val="white"/>
              </w:rPr>
              <w:t xml:space="preserve">еспубліки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 xml:space="preserve">капіталі 10 і більше відсотків (далі — активи), якої є </w:t>
            </w:r>
            <w:r w:rsidR="004D734C">
              <w:rPr>
                <w:color w:val="00B050"/>
                <w:highlight w:val="white"/>
              </w:rPr>
              <w:t>р</w:t>
            </w:r>
            <w:r>
              <w:rPr>
                <w:color w:val="00B050"/>
                <w:highlight w:val="white"/>
              </w:rPr>
              <w:t xml:space="preserve">осійська </w:t>
            </w:r>
            <w:r w:rsidR="004D734C">
              <w:rPr>
                <w:color w:val="00B050"/>
                <w:highlight w:val="white"/>
              </w:rPr>
              <w:t>ф</w:t>
            </w:r>
            <w:r>
              <w:rPr>
                <w:color w:val="00B050"/>
                <w:highlight w:val="white"/>
              </w:rPr>
              <w:t>едерація/</w:t>
            </w:r>
            <w:r w:rsidR="004D734C">
              <w:rPr>
                <w:color w:val="00B050"/>
                <w:highlight w:val="white"/>
              </w:rPr>
              <w:t>р</w:t>
            </w:r>
            <w:r>
              <w:rPr>
                <w:color w:val="00B050"/>
                <w:highlight w:val="white"/>
              </w:rPr>
              <w:t xml:space="preserve">еспубліка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громадянин </w:t>
            </w:r>
            <w:r w:rsidR="004D734C">
              <w:rPr>
                <w:color w:val="00B050"/>
                <w:highlight w:val="white"/>
              </w:rPr>
              <w:t>р</w:t>
            </w:r>
            <w:r>
              <w:rPr>
                <w:color w:val="00B050"/>
                <w:highlight w:val="white"/>
              </w:rPr>
              <w:t xml:space="preserve">осійської </w:t>
            </w:r>
            <w:r w:rsidR="004D734C">
              <w:rPr>
                <w:color w:val="00B050"/>
                <w:highlight w:val="white"/>
              </w:rPr>
              <w:t>ф</w:t>
            </w:r>
            <w:r>
              <w:rPr>
                <w:color w:val="00B050"/>
                <w:highlight w:val="white"/>
              </w:rPr>
              <w:t>едерації/</w:t>
            </w:r>
            <w:r w:rsidR="004D734C">
              <w:rPr>
                <w:color w:val="00B050"/>
                <w:highlight w:val="white"/>
              </w:rPr>
              <w:t>р</w:t>
            </w:r>
            <w:r>
              <w:rPr>
                <w:color w:val="00B050"/>
                <w:highlight w:val="white"/>
              </w:rPr>
              <w:t xml:space="preserve">еспубліки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4D734C">
              <w:rPr>
                <w:color w:val="00B050"/>
                <w:highlight w:val="white"/>
              </w:rPr>
              <w:t>р</w:t>
            </w:r>
            <w:r>
              <w:rPr>
                <w:color w:val="00B050"/>
                <w:highlight w:val="white"/>
              </w:rPr>
              <w:t xml:space="preserve">осійської </w:t>
            </w:r>
            <w:r w:rsidR="004D734C">
              <w:rPr>
                <w:color w:val="00B050"/>
                <w:highlight w:val="white"/>
              </w:rPr>
              <w:t>ф</w:t>
            </w:r>
            <w:r>
              <w:rPr>
                <w:color w:val="00B050"/>
                <w:highlight w:val="white"/>
              </w:rPr>
              <w:t>едерації/</w:t>
            </w:r>
            <w:r w:rsidR="004D734C">
              <w:rPr>
                <w:color w:val="00B050"/>
                <w:highlight w:val="white"/>
              </w:rPr>
              <w:t>р</w:t>
            </w:r>
            <w:r>
              <w:rPr>
                <w:color w:val="00B050"/>
                <w:highlight w:val="white"/>
              </w:rPr>
              <w:t xml:space="preserve">еспубліки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4D734C">
              <w:rPr>
                <w:color w:val="00B050"/>
                <w:highlight w:val="white"/>
              </w:rPr>
              <w:t>р</w:t>
            </w:r>
            <w:r>
              <w:rPr>
                <w:color w:val="00B050"/>
                <w:highlight w:val="white"/>
              </w:rPr>
              <w:t xml:space="preserve">осійської </w:t>
            </w:r>
            <w:r w:rsidR="004D734C">
              <w:rPr>
                <w:color w:val="00B050"/>
                <w:highlight w:val="white"/>
              </w:rPr>
              <w:t>ф</w:t>
            </w:r>
            <w:r>
              <w:rPr>
                <w:color w:val="00B050"/>
                <w:highlight w:val="white"/>
              </w:rPr>
              <w:t>едерації/</w:t>
            </w:r>
            <w:r w:rsidR="004D734C">
              <w:rPr>
                <w:color w:val="00B050"/>
                <w:highlight w:val="white"/>
              </w:rPr>
              <w:t>р</w:t>
            </w:r>
            <w:r>
              <w:rPr>
                <w:color w:val="00B050"/>
                <w:highlight w:val="white"/>
              </w:rPr>
              <w:t xml:space="preserve">еспубліки </w:t>
            </w:r>
            <w:proofErr w:type="spellStart"/>
            <w:r w:rsidR="00913656">
              <w:rPr>
                <w:color w:val="00B050"/>
                <w:highlight w:val="white"/>
              </w:rPr>
              <w:t>білорусь</w:t>
            </w:r>
            <w:proofErr w:type="spellEnd"/>
            <w:r w:rsidR="00913656">
              <w:rPr>
                <w:color w:val="00B050"/>
                <w:highlight w:val="white"/>
              </w:rPr>
              <w:t xml:space="preserve"> та 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487D2D50"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1D3917">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5F7FC7F9" w14:textId="77777777" w:rsidR="00C346BA" w:rsidRPr="000C7513" w:rsidRDefault="00C346BA" w:rsidP="00C346BA">
            <w:pPr>
              <w:widowControl w:val="0"/>
              <w:ind w:right="120"/>
              <w:jc w:val="both"/>
            </w:pPr>
            <w:r w:rsidRPr="000C7513">
              <w:t>Забезпечення виконання договору про закупівлю не вимагається.</w:t>
            </w:r>
          </w:p>
          <w:p w14:paraId="442794D7" w14:textId="77777777" w:rsidR="00C346BA" w:rsidRDefault="00C346BA" w:rsidP="00C346BA">
            <w:pPr>
              <w:widowControl w:val="0"/>
              <w:ind w:right="120"/>
              <w:jc w:val="both"/>
            </w:pPr>
          </w:p>
          <w:p w14:paraId="437F70D2" w14:textId="58480F4C" w:rsidR="00C346BA" w:rsidRPr="00697AA4" w:rsidRDefault="00C346BA" w:rsidP="00C346BA">
            <w:pPr>
              <w:shd w:val="clear" w:color="auto" w:fill="FFFFFF" w:themeFill="background1"/>
              <w:jc w:val="both"/>
              <w:rPr>
                <w:b/>
                <w:bCs/>
              </w:rPr>
            </w:pPr>
          </w:p>
        </w:tc>
      </w:tr>
    </w:tbl>
    <w:p w14:paraId="3C8DDDDB" w14:textId="77777777" w:rsidR="0079071F" w:rsidRPr="00697AA4" w:rsidRDefault="00382E35" w:rsidP="0079071F">
      <w:pPr>
        <w:shd w:val="clear" w:color="auto" w:fill="FFFFFF" w:themeFill="background1"/>
        <w:ind w:left="8364"/>
        <w:jc w:val="right"/>
      </w:pPr>
      <w:r w:rsidRPr="00697AA4">
        <w:br w:type="page"/>
      </w:r>
      <w:r w:rsidR="0079071F" w:rsidRPr="00697AA4">
        <w:rPr>
          <w:b/>
        </w:rPr>
        <w:lastRenderedPageBreak/>
        <w:t>Додаток 1</w:t>
      </w:r>
    </w:p>
    <w:p w14:paraId="2984F692" w14:textId="77777777" w:rsidR="0079071F" w:rsidRPr="00697AA4" w:rsidRDefault="0079071F" w:rsidP="0079071F">
      <w:pPr>
        <w:shd w:val="clear" w:color="auto" w:fill="FFFFFF" w:themeFill="background1"/>
        <w:jc w:val="right"/>
      </w:pPr>
      <w:r w:rsidRPr="00697AA4">
        <w:t>до тендерної документації</w:t>
      </w:r>
    </w:p>
    <w:p w14:paraId="6CF41AF9" w14:textId="77777777" w:rsidR="0079071F" w:rsidRPr="00697AA4" w:rsidRDefault="0079071F" w:rsidP="0079071F">
      <w:pPr>
        <w:shd w:val="clear" w:color="auto" w:fill="FFFFFF" w:themeFill="background1"/>
        <w:ind w:firstLine="425"/>
        <w:jc w:val="both"/>
      </w:pPr>
    </w:p>
    <w:p w14:paraId="6BBBBDC9" w14:textId="77777777" w:rsidR="0079071F" w:rsidRPr="00697AA4" w:rsidRDefault="0079071F" w:rsidP="0079071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1C6CC7A0" w14:textId="77777777" w:rsidR="0079071F" w:rsidRPr="00697AA4" w:rsidRDefault="0079071F" w:rsidP="0079071F">
      <w:pPr>
        <w:shd w:val="clear" w:color="auto" w:fill="FFFFFF" w:themeFill="background1"/>
        <w:jc w:val="center"/>
      </w:pPr>
    </w:p>
    <w:p w14:paraId="1433057E" w14:textId="77777777" w:rsidR="0079071F" w:rsidRPr="00697AA4" w:rsidRDefault="0079071F" w:rsidP="0079071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4666761" w14:textId="77777777" w:rsidR="0079071F" w:rsidRPr="00697AA4" w:rsidRDefault="0079071F" w:rsidP="0079071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79071F" w:rsidRPr="00D26D6D" w14:paraId="20BD89DA" w14:textId="77777777" w:rsidTr="0079071F">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79894FB" w14:textId="77777777" w:rsidR="0079071F" w:rsidRPr="00D26D6D" w:rsidRDefault="0079071F" w:rsidP="0079071F">
            <w:pPr>
              <w:jc w:val="center"/>
            </w:pPr>
            <w:r w:rsidRPr="00D26D6D">
              <w:rPr>
                <w:b/>
                <w:bCs/>
                <w:color w:val="000000"/>
              </w:rPr>
              <w:t>№</w:t>
            </w:r>
          </w:p>
          <w:p w14:paraId="6398497B" w14:textId="77777777" w:rsidR="0079071F" w:rsidRPr="00D26D6D" w:rsidRDefault="0079071F" w:rsidP="0079071F">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47EDE4" w14:textId="77777777" w:rsidR="0079071F" w:rsidRPr="00D26D6D" w:rsidRDefault="0079071F" w:rsidP="0079071F">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7E277C" w14:textId="77777777" w:rsidR="0079071F" w:rsidRPr="00D26D6D" w:rsidRDefault="0079071F" w:rsidP="0079071F">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79071F" w:rsidRPr="00430B51" w14:paraId="791B7707" w14:textId="77777777" w:rsidTr="0079071F">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5E46D1" w14:textId="77777777" w:rsidR="0079071F" w:rsidRPr="00D26D6D" w:rsidRDefault="0079071F" w:rsidP="0079071F">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5CF7281" w14:textId="77777777" w:rsidR="0079071F" w:rsidRPr="00820B6E" w:rsidRDefault="0079071F" w:rsidP="0079071F">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6889A4" w14:textId="77777777" w:rsidR="0079071F" w:rsidRPr="00910BF3" w:rsidRDefault="0079071F" w:rsidP="0079071F">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0F753D0F" w14:textId="77777777" w:rsidR="0079071F" w:rsidRPr="00910BF3" w:rsidRDefault="0079071F" w:rsidP="00A24C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1FB4322E" w14:textId="77777777" w:rsidR="0079071F" w:rsidRPr="00910BF3" w:rsidRDefault="0079071F" w:rsidP="00A24C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5EF5DE5C" w14:textId="77777777" w:rsidR="0079071F" w:rsidRPr="00910BF3" w:rsidRDefault="0079071F" w:rsidP="00A24C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19604C7C" w14:textId="77777777" w:rsidR="0079071F" w:rsidRPr="00910BF3" w:rsidRDefault="0079071F" w:rsidP="00A24C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E62FB74" w14:textId="77777777" w:rsidR="0079071F" w:rsidRPr="001369EB" w:rsidRDefault="0079071F" w:rsidP="00A24C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79071F" w:rsidRPr="00D26D6D" w14:paraId="4E4EF8DF" w14:textId="77777777" w:rsidTr="0079071F">
              <w:trPr>
                <w:trHeight w:val="253"/>
                <w:jc w:val="center"/>
              </w:trPr>
              <w:tc>
                <w:tcPr>
                  <w:tcW w:w="824" w:type="dxa"/>
                  <w:vMerge w:val="restart"/>
                  <w:vAlign w:val="center"/>
                </w:tcPr>
                <w:p w14:paraId="565552C7"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22557AA1"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444E4044"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09043903"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020BE66F" w14:textId="77777777" w:rsidR="0079071F" w:rsidRPr="0028776F" w:rsidRDefault="0079071F" w:rsidP="0079071F">
                  <w:pPr>
                    <w:shd w:val="clear" w:color="auto" w:fill="FFFFFF" w:themeFill="background1"/>
                    <w:jc w:val="center"/>
                    <w:rPr>
                      <w:b/>
                      <w:bCs/>
                      <w:color w:val="000000"/>
                      <w:sz w:val="20"/>
                      <w:szCs w:val="20"/>
                    </w:rPr>
                  </w:pPr>
                </w:p>
              </w:tc>
              <w:tc>
                <w:tcPr>
                  <w:tcW w:w="1379" w:type="dxa"/>
                  <w:gridSpan w:val="2"/>
                  <w:vAlign w:val="center"/>
                </w:tcPr>
                <w:p w14:paraId="1D93E899"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79071F" w:rsidRPr="00D85119" w14:paraId="06A2E2D5" w14:textId="77777777" w:rsidTr="0079071F">
              <w:trPr>
                <w:trHeight w:val="267"/>
                <w:jc w:val="center"/>
              </w:trPr>
              <w:tc>
                <w:tcPr>
                  <w:tcW w:w="824" w:type="dxa"/>
                  <w:vMerge/>
                  <w:vAlign w:val="center"/>
                </w:tcPr>
                <w:p w14:paraId="46AE51D6" w14:textId="77777777" w:rsidR="0079071F" w:rsidRPr="0028776F" w:rsidRDefault="0079071F" w:rsidP="0079071F">
                  <w:pPr>
                    <w:shd w:val="clear" w:color="auto" w:fill="FFFFFF" w:themeFill="background1"/>
                    <w:jc w:val="center"/>
                    <w:rPr>
                      <w:b/>
                      <w:bCs/>
                      <w:color w:val="000000"/>
                      <w:sz w:val="20"/>
                      <w:szCs w:val="20"/>
                    </w:rPr>
                  </w:pPr>
                </w:p>
              </w:tc>
              <w:tc>
                <w:tcPr>
                  <w:tcW w:w="720" w:type="dxa"/>
                  <w:vMerge/>
                  <w:vAlign w:val="center"/>
                </w:tcPr>
                <w:p w14:paraId="28865BE1" w14:textId="77777777" w:rsidR="0079071F" w:rsidRPr="0028776F" w:rsidRDefault="0079071F" w:rsidP="0079071F">
                  <w:pPr>
                    <w:shd w:val="clear" w:color="auto" w:fill="FFFFFF" w:themeFill="background1"/>
                    <w:jc w:val="center"/>
                    <w:rPr>
                      <w:b/>
                      <w:bCs/>
                      <w:color w:val="000000"/>
                      <w:sz w:val="20"/>
                      <w:szCs w:val="20"/>
                    </w:rPr>
                  </w:pPr>
                </w:p>
              </w:tc>
              <w:tc>
                <w:tcPr>
                  <w:tcW w:w="653" w:type="dxa"/>
                  <w:vMerge/>
                </w:tcPr>
                <w:p w14:paraId="457F981C" w14:textId="77777777" w:rsidR="0079071F" w:rsidRPr="0028776F" w:rsidRDefault="0079071F" w:rsidP="0079071F">
                  <w:pPr>
                    <w:shd w:val="clear" w:color="auto" w:fill="FFFFFF" w:themeFill="background1"/>
                    <w:jc w:val="center"/>
                    <w:rPr>
                      <w:b/>
                      <w:bCs/>
                      <w:color w:val="000000"/>
                      <w:sz w:val="20"/>
                      <w:szCs w:val="20"/>
                    </w:rPr>
                  </w:pPr>
                </w:p>
              </w:tc>
              <w:tc>
                <w:tcPr>
                  <w:tcW w:w="1101" w:type="dxa"/>
                  <w:vMerge/>
                  <w:vAlign w:val="center"/>
                </w:tcPr>
                <w:p w14:paraId="4AFB4E0D" w14:textId="77777777" w:rsidR="0079071F" w:rsidRPr="0028776F" w:rsidRDefault="0079071F" w:rsidP="0079071F">
                  <w:pPr>
                    <w:shd w:val="clear" w:color="auto" w:fill="FFFFFF" w:themeFill="background1"/>
                    <w:jc w:val="center"/>
                    <w:rPr>
                      <w:b/>
                      <w:bCs/>
                      <w:color w:val="000000"/>
                      <w:sz w:val="20"/>
                      <w:szCs w:val="20"/>
                    </w:rPr>
                  </w:pPr>
                </w:p>
              </w:tc>
              <w:tc>
                <w:tcPr>
                  <w:tcW w:w="662" w:type="dxa"/>
                  <w:vAlign w:val="center"/>
                </w:tcPr>
                <w:p w14:paraId="25EE276F"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3C6B9794" w14:textId="77777777" w:rsidR="0079071F" w:rsidRPr="0028776F" w:rsidRDefault="0079071F" w:rsidP="0079071F">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79071F" w:rsidRPr="00D85119" w14:paraId="41AF67C9" w14:textId="77777777" w:rsidTr="0079071F">
              <w:trPr>
                <w:trHeight w:val="380"/>
                <w:jc w:val="center"/>
              </w:trPr>
              <w:tc>
                <w:tcPr>
                  <w:tcW w:w="824" w:type="dxa"/>
                </w:tcPr>
                <w:p w14:paraId="31E4C598" w14:textId="77777777" w:rsidR="0079071F" w:rsidRPr="00D26D6D" w:rsidRDefault="0079071F" w:rsidP="0079071F">
                  <w:pPr>
                    <w:shd w:val="clear" w:color="auto" w:fill="FFFFFF" w:themeFill="background1"/>
                    <w:jc w:val="both"/>
                    <w:rPr>
                      <w:color w:val="000000"/>
                    </w:rPr>
                  </w:pPr>
                </w:p>
                <w:p w14:paraId="307D253F" w14:textId="77777777" w:rsidR="0079071F" w:rsidRPr="00D26D6D" w:rsidRDefault="0079071F" w:rsidP="0079071F">
                  <w:pPr>
                    <w:shd w:val="clear" w:color="auto" w:fill="FFFFFF" w:themeFill="background1"/>
                    <w:jc w:val="both"/>
                    <w:rPr>
                      <w:color w:val="000000"/>
                    </w:rPr>
                  </w:pPr>
                </w:p>
                <w:p w14:paraId="4C0AB13C" w14:textId="77777777" w:rsidR="0079071F" w:rsidRPr="00D26D6D" w:rsidRDefault="0079071F" w:rsidP="0079071F">
                  <w:pPr>
                    <w:shd w:val="clear" w:color="auto" w:fill="FFFFFF" w:themeFill="background1"/>
                    <w:jc w:val="both"/>
                    <w:rPr>
                      <w:color w:val="000000"/>
                    </w:rPr>
                  </w:pPr>
                </w:p>
              </w:tc>
              <w:tc>
                <w:tcPr>
                  <w:tcW w:w="720" w:type="dxa"/>
                </w:tcPr>
                <w:p w14:paraId="513E3259" w14:textId="77777777" w:rsidR="0079071F" w:rsidRPr="00D26D6D" w:rsidRDefault="0079071F" w:rsidP="0079071F">
                  <w:pPr>
                    <w:shd w:val="clear" w:color="auto" w:fill="FFFFFF" w:themeFill="background1"/>
                    <w:jc w:val="both"/>
                    <w:rPr>
                      <w:color w:val="000000"/>
                    </w:rPr>
                  </w:pPr>
                </w:p>
              </w:tc>
              <w:tc>
                <w:tcPr>
                  <w:tcW w:w="653" w:type="dxa"/>
                </w:tcPr>
                <w:p w14:paraId="5A1E5B38" w14:textId="77777777" w:rsidR="0079071F" w:rsidRPr="00D26D6D" w:rsidRDefault="0079071F" w:rsidP="0079071F">
                  <w:pPr>
                    <w:shd w:val="clear" w:color="auto" w:fill="FFFFFF" w:themeFill="background1"/>
                    <w:jc w:val="both"/>
                    <w:rPr>
                      <w:color w:val="000000"/>
                    </w:rPr>
                  </w:pPr>
                </w:p>
              </w:tc>
              <w:tc>
                <w:tcPr>
                  <w:tcW w:w="1101" w:type="dxa"/>
                </w:tcPr>
                <w:p w14:paraId="599E59D8" w14:textId="77777777" w:rsidR="0079071F" w:rsidRPr="00D26D6D" w:rsidRDefault="0079071F" w:rsidP="0079071F">
                  <w:pPr>
                    <w:shd w:val="clear" w:color="auto" w:fill="FFFFFF" w:themeFill="background1"/>
                    <w:jc w:val="both"/>
                    <w:rPr>
                      <w:color w:val="000000"/>
                    </w:rPr>
                  </w:pPr>
                </w:p>
              </w:tc>
              <w:tc>
                <w:tcPr>
                  <w:tcW w:w="662" w:type="dxa"/>
                </w:tcPr>
                <w:p w14:paraId="2AE99FE4" w14:textId="77777777" w:rsidR="0079071F" w:rsidRPr="00D26D6D" w:rsidRDefault="0079071F" w:rsidP="0079071F">
                  <w:pPr>
                    <w:shd w:val="clear" w:color="auto" w:fill="FFFFFF" w:themeFill="background1"/>
                    <w:jc w:val="both"/>
                    <w:rPr>
                      <w:color w:val="000000"/>
                    </w:rPr>
                  </w:pPr>
                </w:p>
              </w:tc>
              <w:tc>
                <w:tcPr>
                  <w:tcW w:w="716" w:type="dxa"/>
                </w:tcPr>
                <w:p w14:paraId="5FA7C14C" w14:textId="77777777" w:rsidR="0079071F" w:rsidRPr="00D26D6D" w:rsidRDefault="0079071F" w:rsidP="0079071F">
                  <w:pPr>
                    <w:shd w:val="clear" w:color="auto" w:fill="FFFFFF" w:themeFill="background1"/>
                    <w:jc w:val="both"/>
                    <w:rPr>
                      <w:color w:val="000000"/>
                    </w:rPr>
                  </w:pPr>
                </w:p>
              </w:tc>
            </w:tr>
          </w:tbl>
          <w:p w14:paraId="012D686F" w14:textId="77777777" w:rsidR="0079071F" w:rsidRPr="00D85119" w:rsidRDefault="0079071F" w:rsidP="0079071F">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60C18B4" w14:textId="5BC7E5E4" w:rsidR="0079071F" w:rsidRDefault="0079071F" w:rsidP="0079071F">
            <w:pPr>
              <w:shd w:val="clear" w:color="auto" w:fill="FFFFFF" w:themeFill="background1"/>
              <w:jc w:val="both"/>
            </w:pPr>
            <w:r w:rsidRPr="00D85119">
              <w:t>1.3. Копію актів</w:t>
            </w:r>
            <w:r w:rsidRPr="0079071F">
              <w:rPr>
                <w:lang w:val="ru-RU"/>
              </w:rPr>
              <w:t>/</w:t>
            </w:r>
            <w:r>
              <w:t>накладних</w:t>
            </w:r>
            <w:r w:rsidRPr="00D85119">
              <w:t xml:space="preserve"> наданих послуг</w:t>
            </w:r>
            <w:r w:rsidRPr="0079071F">
              <w:rPr>
                <w:lang w:val="ru-RU"/>
              </w:rPr>
              <w:t>/</w:t>
            </w:r>
            <w:r>
              <w:t>робіт</w:t>
            </w:r>
            <w:r w:rsidRPr="0079071F">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3CD48C9A" w14:textId="77777777" w:rsidR="001D3917" w:rsidRDefault="001D3917" w:rsidP="0079071F">
            <w:pPr>
              <w:ind w:left="-40"/>
              <w:contextualSpacing/>
              <w:jc w:val="both"/>
            </w:pPr>
            <w:r w:rsidRPr="001D3917">
              <w:t xml:space="preserve">1.4. </w:t>
            </w:r>
            <w:r>
              <w:t>П</w:t>
            </w:r>
            <w:r w:rsidRPr="001D3917">
              <w:t>озитивного(-них) відгуку(-</w:t>
            </w:r>
            <w:proofErr w:type="spellStart"/>
            <w:r w:rsidRPr="001D3917">
              <w:t>ків</w:t>
            </w:r>
            <w:proofErr w:type="spellEnd"/>
            <w:r w:rsidRPr="001D3917">
              <w:t>) від замовника, з інформацією про якість наданих послуг, своєчасність, найменування та кількість наданих послуг з зазначенням дати та номеру договору.</w:t>
            </w:r>
          </w:p>
          <w:p w14:paraId="399736BB" w14:textId="2668222C" w:rsidR="0079071F" w:rsidRPr="00C06D71" w:rsidRDefault="0079071F" w:rsidP="0079071F">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Pr="00020FA3">
              <w:rPr>
                <w:b/>
                <w:iCs/>
                <w:color w:val="000000"/>
              </w:rPr>
              <w:t xml:space="preserve">90510000-5-Утилізація/видалення сміття та поводження зі сміттям </w:t>
            </w:r>
          </w:p>
        </w:tc>
      </w:tr>
      <w:tr w:rsidR="0079071F" w:rsidRPr="00430B51" w14:paraId="59668C07" w14:textId="77777777" w:rsidTr="0079071F">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DB2323E" w14:textId="77777777" w:rsidR="0079071F" w:rsidRPr="00C72EA5" w:rsidRDefault="0079071F" w:rsidP="0079071F">
            <w:pPr>
              <w:jc w:val="center"/>
              <w:rPr>
                <w:b/>
                <w:bCs/>
                <w:color w:val="000000"/>
                <w:lang w:val="en-US"/>
              </w:rPr>
            </w:pPr>
            <w:r>
              <w:rPr>
                <w:b/>
                <w:bCs/>
                <w:color w:val="000000"/>
                <w:lang w:val="en-US"/>
              </w:rPr>
              <w:t>2</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83E412D" w14:textId="77777777" w:rsidR="0079071F" w:rsidRPr="00820B6E" w:rsidRDefault="0079071F" w:rsidP="0079071F">
            <w:pPr>
              <w:jc w:val="center"/>
              <w:rPr>
                <w:b/>
                <w:shd w:val="clear" w:color="auto" w:fill="FFFFFF"/>
              </w:rPr>
            </w:pPr>
            <w:r w:rsidRPr="00820B6E">
              <w:rPr>
                <w:b/>
                <w:shd w:val="clear" w:color="auto" w:fill="FFFFFF"/>
              </w:rPr>
              <w:t>Наявність в учасника процедури закупівлі обладнання, матеріально-технічної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7572E37" w14:textId="77777777" w:rsidR="0079071F" w:rsidRPr="001B5832" w:rsidRDefault="0079071F" w:rsidP="00235F9A">
            <w:pPr>
              <w:spacing w:after="5" w:line="273" w:lineRule="auto"/>
              <w:jc w:val="both"/>
            </w:pPr>
            <w:r>
              <w:t xml:space="preserve">2.1. </w:t>
            </w:r>
            <w:r w:rsidRPr="001B5832">
              <w:t xml:space="preserve">Обов’язкова наявність в учасника спеціалізованої техніки, а саме: </w:t>
            </w:r>
          </w:p>
          <w:p w14:paraId="6694F022" w14:textId="77777777" w:rsidR="0079071F" w:rsidRPr="001B5832" w:rsidRDefault="0079071F" w:rsidP="0079071F">
            <w:pPr>
              <w:spacing w:after="21" w:line="259" w:lineRule="auto"/>
              <w:ind w:firstLine="417"/>
              <w:jc w:val="both"/>
            </w:pPr>
            <w:r w:rsidRPr="001B5832">
              <w:t xml:space="preserve">– автомобілів-сміттєвозів: </w:t>
            </w:r>
          </w:p>
          <w:p w14:paraId="7ACD47CD" w14:textId="77777777" w:rsidR="0079071F" w:rsidRPr="001B5832" w:rsidRDefault="0079071F" w:rsidP="0079071F">
            <w:pPr>
              <w:spacing w:line="279" w:lineRule="auto"/>
              <w:ind w:firstLine="417"/>
              <w:jc w:val="both"/>
            </w:pPr>
            <w:r w:rsidRPr="001B5832">
              <w:t xml:space="preserve">-з заднім завантаженням для завантаження євро контейнерів 1,1 </w:t>
            </w:r>
            <w:proofErr w:type="spellStart"/>
            <w:r w:rsidRPr="001B5832">
              <w:t>м.куб</w:t>
            </w:r>
            <w:proofErr w:type="spellEnd"/>
            <w:r w:rsidRPr="001B5832">
              <w:t xml:space="preserve"> </w:t>
            </w:r>
          </w:p>
          <w:p w14:paraId="3048828D" w14:textId="77777777" w:rsidR="0079071F" w:rsidRPr="001B5832" w:rsidRDefault="0079071F" w:rsidP="00A24C89">
            <w:pPr>
              <w:numPr>
                <w:ilvl w:val="0"/>
                <w:numId w:val="9"/>
              </w:numPr>
              <w:spacing w:line="278" w:lineRule="auto"/>
              <w:ind w:left="0" w:firstLine="417"/>
              <w:jc w:val="both"/>
            </w:pPr>
            <w:r w:rsidRPr="001B5832">
              <w:t xml:space="preserve">з </w:t>
            </w:r>
            <w:r>
              <w:t>боковим механізованим завантаженням</w:t>
            </w:r>
            <w:r w:rsidRPr="001B5832">
              <w:t xml:space="preserve"> для контейнерів ємність 0,75 </w:t>
            </w:r>
            <w:proofErr w:type="spellStart"/>
            <w:r w:rsidRPr="001B5832">
              <w:t>м.куб</w:t>
            </w:r>
            <w:proofErr w:type="spellEnd"/>
            <w:r w:rsidRPr="001B5832">
              <w:t xml:space="preserve">.; </w:t>
            </w:r>
          </w:p>
          <w:p w14:paraId="68C53775" w14:textId="77777777" w:rsidR="0079071F" w:rsidRPr="001B5832" w:rsidRDefault="0079071F" w:rsidP="0079071F">
            <w:pPr>
              <w:spacing w:line="266" w:lineRule="auto"/>
              <w:ind w:right="109" w:firstLine="417"/>
              <w:jc w:val="both"/>
            </w:pPr>
            <w:r w:rsidRPr="001B5832">
              <w:t xml:space="preserve">Підтверджується, шляхом надання довідки, складена в довільній формі, про наявність техніки, із зазначенням: марки та моделі, року випуску техніки, підстави користування технікою (право власності/оренда/інше); </w:t>
            </w:r>
          </w:p>
          <w:p w14:paraId="70ED7458" w14:textId="152FCA76" w:rsidR="0079071F" w:rsidRPr="001B5832" w:rsidRDefault="0079071F" w:rsidP="0079071F">
            <w:pPr>
              <w:spacing w:line="265" w:lineRule="auto"/>
              <w:ind w:right="111" w:firstLine="417"/>
              <w:jc w:val="both"/>
            </w:pPr>
            <w:r w:rsidRPr="001B5832">
              <w:t>На орендовану техніку, додатково надається оригінал договору оренди (найму/прокату). Зазначений Договір повинен діяти протягом 202</w:t>
            </w:r>
            <w:r w:rsidR="00410DE1">
              <w:t>4</w:t>
            </w:r>
            <w:r w:rsidRPr="001B5832">
              <w:t xml:space="preserve"> року (строку надання послуг, які є предметом закупівлі); </w:t>
            </w:r>
          </w:p>
          <w:p w14:paraId="609542F0" w14:textId="77777777" w:rsidR="0079071F" w:rsidRPr="001B5832" w:rsidRDefault="0079071F" w:rsidP="0079071F">
            <w:pPr>
              <w:spacing w:line="259" w:lineRule="auto"/>
              <w:ind w:right="117" w:firstLine="417"/>
              <w:jc w:val="both"/>
            </w:pPr>
            <w:r w:rsidRPr="001B5832">
              <w:lastRenderedPageBreak/>
              <w:t>На кожну наявну одиницю техніки учасник повинен надати свідоцтво про реєстрацію техніки, оформлені відповідними органами Міністерства внутрішніх справ України</w:t>
            </w:r>
            <w:r>
              <w:t>, копію технічного огляду та фото техніки, де видно номерний знак та тип авто</w:t>
            </w:r>
          </w:p>
          <w:p w14:paraId="5935CB7A" w14:textId="77777777" w:rsidR="0079071F" w:rsidRPr="001B5832" w:rsidRDefault="0079071F" w:rsidP="0079071F">
            <w:pPr>
              <w:spacing w:after="3" w:line="277" w:lineRule="auto"/>
              <w:ind w:firstLine="417"/>
              <w:jc w:val="both"/>
            </w:pPr>
            <w:r w:rsidRPr="001B5832">
              <w:t xml:space="preserve">Учасник також повинен підтвердити наявність полігонів для захоронення твердих побутових та великогабаритних відходів: </w:t>
            </w:r>
          </w:p>
          <w:p w14:paraId="7FCBDC6F" w14:textId="77777777" w:rsidR="0079071F" w:rsidRPr="001B5832" w:rsidRDefault="0079071F" w:rsidP="00A24C89">
            <w:pPr>
              <w:numPr>
                <w:ilvl w:val="0"/>
                <w:numId w:val="10"/>
              </w:numPr>
              <w:spacing w:after="21" w:line="258" w:lineRule="auto"/>
              <w:ind w:left="0" w:right="111" w:firstLine="417"/>
              <w:jc w:val="both"/>
            </w:pPr>
            <w:r w:rsidRPr="001B5832">
              <w:t xml:space="preserve">довідка, складена в довільній формі, про наявність такого полігону, місце розташування та підстави користування (право власності/оренда/договір про надання послуг/інше); </w:t>
            </w:r>
          </w:p>
          <w:p w14:paraId="4AD49BB7" w14:textId="77777777" w:rsidR="0079071F" w:rsidRPr="00C72EA5" w:rsidRDefault="0079071F" w:rsidP="00A24C89">
            <w:pPr>
              <w:numPr>
                <w:ilvl w:val="0"/>
                <w:numId w:val="10"/>
              </w:numPr>
              <w:spacing w:line="244" w:lineRule="auto"/>
              <w:ind w:left="0" w:right="111" w:firstLine="417"/>
              <w:jc w:val="both"/>
            </w:pPr>
            <w:r w:rsidRPr="001B5832">
              <w:t>оригінал документу що підтверджує право користування полігону або договір про надання послуг з захоронення твердих побутових та великогабаритних відходів, с</w:t>
            </w:r>
            <w:r>
              <w:t>т</w:t>
            </w:r>
            <w:r w:rsidRPr="001B5832">
              <w:t>рок дії такого документу має бути не меншим ніж строк надання послуг даної закупівлі (у разі, якщо термін дії договору менший ніж строк надання послуг, учасник повинен надати гарантійний лист про те, що він зобов’язується укласти такий договір на весь період надання послуг).</w:t>
            </w:r>
          </w:p>
        </w:tc>
      </w:tr>
      <w:tr w:rsidR="0079071F" w:rsidRPr="00430B51" w14:paraId="400E8E10" w14:textId="77777777" w:rsidTr="0079071F">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E16CC7F" w14:textId="77777777" w:rsidR="0079071F" w:rsidRDefault="0079071F" w:rsidP="0079071F">
            <w:pPr>
              <w:jc w:val="center"/>
              <w:rPr>
                <w:b/>
                <w:bCs/>
                <w:color w:val="000000"/>
                <w:lang w:val="en-US"/>
              </w:rPr>
            </w:pPr>
            <w:r>
              <w:rPr>
                <w:b/>
                <w:bCs/>
                <w:color w:val="000000"/>
                <w:lang w:val="en-US"/>
              </w:rPr>
              <w:lastRenderedPageBreak/>
              <w:t>3</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BB009D0" w14:textId="77777777" w:rsidR="0079071F" w:rsidRPr="00820B6E" w:rsidRDefault="0079071F" w:rsidP="0079071F">
            <w:pPr>
              <w:jc w:val="center"/>
              <w:rPr>
                <w:b/>
                <w:shd w:val="clear" w:color="auto" w:fill="FFFFFF"/>
              </w:rPr>
            </w:pPr>
            <w:r w:rsidRPr="00820B6E">
              <w:rPr>
                <w:b/>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B755D10" w14:textId="77777777" w:rsidR="0079071F" w:rsidRPr="001B5832" w:rsidRDefault="0079071F" w:rsidP="0079071F">
            <w:pPr>
              <w:spacing w:after="24" w:line="259" w:lineRule="auto"/>
              <w:ind w:left="106"/>
              <w:jc w:val="both"/>
            </w:pPr>
            <w:r w:rsidRPr="00D85119">
              <w:t>3</w:t>
            </w:r>
            <w:r>
              <w:t xml:space="preserve">.1. </w:t>
            </w:r>
            <w:r w:rsidRPr="001B5832">
              <w:t>Довідка, складена у довільній формі, про наявність працівників, які мають необхідні знання та досвід, де зазначено</w:t>
            </w:r>
            <w:r>
              <w:t xml:space="preserve"> </w:t>
            </w:r>
            <w:r w:rsidRPr="001B5832">
              <w:t xml:space="preserve">інформацію про: </w:t>
            </w:r>
          </w:p>
          <w:p w14:paraId="307FE2E4" w14:textId="77777777" w:rsidR="0079071F" w:rsidRPr="001B5832" w:rsidRDefault="0079071F" w:rsidP="00A24C89">
            <w:pPr>
              <w:numPr>
                <w:ilvl w:val="0"/>
                <w:numId w:val="11"/>
              </w:numPr>
              <w:spacing w:after="6" w:line="274" w:lineRule="auto"/>
              <w:ind w:right="1445" w:firstLine="134"/>
              <w:jc w:val="both"/>
            </w:pPr>
            <w:r w:rsidRPr="001B5832">
              <w:t xml:space="preserve">прізвище, ім’я, по батькові працівників що будуть задіяні для надання послуг,  </w:t>
            </w:r>
          </w:p>
          <w:p w14:paraId="35300185" w14:textId="77777777" w:rsidR="0079071F" w:rsidRPr="001B5832" w:rsidRDefault="0079071F" w:rsidP="00A24C89">
            <w:pPr>
              <w:numPr>
                <w:ilvl w:val="0"/>
                <w:numId w:val="11"/>
              </w:numPr>
              <w:spacing w:line="273" w:lineRule="auto"/>
              <w:ind w:right="1445" w:firstLine="134"/>
              <w:jc w:val="both"/>
            </w:pPr>
            <w:r w:rsidRPr="001B5832">
              <w:t>посада, кожного з працівників, - загальний стаж</w:t>
            </w:r>
            <w:r w:rsidRPr="0079071F">
              <w:rPr>
                <w:lang w:val="ru-RU"/>
              </w:rPr>
              <w:t xml:space="preserve"> </w:t>
            </w:r>
            <w:r w:rsidRPr="001B5832">
              <w:t xml:space="preserve">роботи. </w:t>
            </w:r>
          </w:p>
          <w:p w14:paraId="0DB72A1B" w14:textId="77777777" w:rsidR="0079071F" w:rsidRPr="001B5832" w:rsidRDefault="0079071F" w:rsidP="0079071F">
            <w:pPr>
              <w:spacing w:line="278" w:lineRule="auto"/>
              <w:ind w:left="106" w:right="103" w:firstLine="269"/>
              <w:jc w:val="both"/>
            </w:pPr>
            <w:r w:rsidRPr="001B5832">
              <w:t>На водіїв зазначених в довідці надається документ що підтверджує кваліфікацію працівників відповідно до чинного законодавства. Додатково надати копії документів, що підтверджують проходження періодичного медичного огляду (за формою №1-ОМК та №140-5/о). Документи повинний бути чинний на кінцеву дату подання тендерних пропозицій.</w:t>
            </w:r>
          </w:p>
          <w:p w14:paraId="46D6F8AB" w14:textId="77777777" w:rsidR="0079071F" w:rsidRDefault="0079071F" w:rsidP="0079071F">
            <w:pPr>
              <w:spacing w:after="5" w:line="273" w:lineRule="auto"/>
              <w:ind w:firstLine="417"/>
              <w:jc w:val="both"/>
            </w:pPr>
            <w:r w:rsidRPr="001B5832">
              <w:t>Також для підтвердження наявності працівників відповідної кваліфікації, які мають відповідні знання та досвід Учасники у складі своєї тендерної пропозиції повинні надати копію одного з документу, підтверджуючого наявність працівників, відповідно до наданої довідки (накази про прийняття на роботу, штатний розпис (найменування посад без зазначення посадових окладів), копії трудових книжок працівників або витяги з трудових книжок, копії договорів, контрактів між працівником та роботодавцем, або інші документи) надаються лише ті документи, які передбачені чинним законодавством України про працю.</w:t>
            </w:r>
          </w:p>
        </w:tc>
      </w:tr>
    </w:tbl>
    <w:p w14:paraId="096CE2C5" w14:textId="77777777" w:rsidR="0079071F" w:rsidRPr="0079071F" w:rsidRDefault="0079071F" w:rsidP="0079071F">
      <w:pPr>
        <w:shd w:val="clear" w:color="auto" w:fill="FFFFFF" w:themeFill="background1"/>
        <w:jc w:val="both"/>
      </w:pPr>
    </w:p>
    <w:p w14:paraId="314442B6" w14:textId="77777777" w:rsidR="0079071F" w:rsidRPr="003826D6" w:rsidRDefault="0079071F" w:rsidP="0079071F">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22BFFADD" w:rsidR="00A361C7" w:rsidRPr="00697AA4" w:rsidRDefault="00A361C7" w:rsidP="0079071F">
      <w:pPr>
        <w:shd w:val="clear" w:color="auto" w:fill="FFFFFF" w:themeFill="background1"/>
        <w:ind w:left="8364"/>
        <w:jc w:val="right"/>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152BCD99" w14:textId="77777777" w:rsidR="00BF07A6" w:rsidRPr="0079071F" w:rsidRDefault="00BF07A6" w:rsidP="00BF07A6">
      <w:pPr>
        <w:spacing w:before="20" w:after="20"/>
        <w:jc w:val="both"/>
        <w:rPr>
          <w:b/>
          <w:highlight w:val="white"/>
        </w:rPr>
      </w:pPr>
      <w:r w:rsidRPr="0079071F">
        <w:rPr>
          <w:b/>
        </w:rPr>
        <w:t xml:space="preserve">2. </w:t>
      </w:r>
      <w:r w:rsidRPr="0079071F">
        <w:rPr>
          <w:b/>
          <w:color w:val="000000"/>
        </w:rPr>
        <w:t xml:space="preserve">Підтвердження відповідності УЧАСНИКА </w:t>
      </w:r>
      <w:r w:rsidRPr="0079071F">
        <w:rPr>
          <w:b/>
        </w:rPr>
        <w:t>(в тому числі для об’єднання учасників як учасника процедури)  вимогам, визначени</w:t>
      </w:r>
      <w:r w:rsidRPr="0079071F">
        <w:rPr>
          <w:b/>
          <w:highlight w:val="white"/>
        </w:rPr>
        <w:t xml:space="preserve">м у пункті </w:t>
      </w:r>
      <w:r w:rsidRPr="0079071F">
        <w:rPr>
          <w:b/>
          <w:color w:val="00B050"/>
          <w:highlight w:val="white"/>
        </w:rPr>
        <w:t>47</w:t>
      </w:r>
      <w:r w:rsidRPr="0079071F">
        <w:rPr>
          <w:b/>
          <w:highlight w:val="white"/>
        </w:rPr>
        <w:t xml:space="preserve"> Особливостей.</w:t>
      </w:r>
    </w:p>
    <w:p w14:paraId="4C7B1676" w14:textId="77777777" w:rsidR="00BF07A6" w:rsidRPr="0079071F" w:rsidRDefault="00BF07A6" w:rsidP="00BF07A6">
      <w:pPr>
        <w:ind w:firstLine="567"/>
        <w:jc w:val="both"/>
        <w:rPr>
          <w:highlight w:val="white"/>
        </w:rPr>
      </w:pPr>
      <w:r w:rsidRPr="0079071F">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9071F">
        <w:rPr>
          <w:color w:val="00B050"/>
          <w:highlight w:val="white"/>
        </w:rPr>
        <w:t>47</w:t>
      </w:r>
      <w:r w:rsidRPr="0079071F">
        <w:rPr>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9071F">
        <w:rPr>
          <w:color w:val="00B050"/>
          <w:highlight w:val="white"/>
        </w:rPr>
        <w:t>47</w:t>
      </w:r>
      <w:r w:rsidRPr="0079071F">
        <w:rPr>
          <w:highlight w:val="white"/>
        </w:rPr>
        <w:t xml:space="preserve"> Особливостей.</w:t>
      </w:r>
    </w:p>
    <w:p w14:paraId="29198955" w14:textId="77777777" w:rsidR="00BF07A6" w:rsidRPr="0079071F" w:rsidRDefault="00BF07A6" w:rsidP="00BF07A6">
      <w:pPr>
        <w:ind w:firstLine="567"/>
        <w:jc w:val="both"/>
        <w:rPr>
          <w:color w:val="00B050"/>
          <w:highlight w:val="white"/>
        </w:rPr>
      </w:pPr>
      <w:r w:rsidRPr="0079071F">
        <w:rPr>
          <w:color w:val="00B05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9071F" w:rsidRDefault="00BF07A6" w:rsidP="00BF07A6">
      <w:pPr>
        <w:ind w:firstLine="567"/>
        <w:jc w:val="both"/>
        <w:rPr>
          <w:color w:val="00B050"/>
          <w:highlight w:val="white"/>
        </w:rPr>
      </w:pPr>
      <w:r w:rsidRPr="0079071F">
        <w:rPr>
          <w:color w:val="00B05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9071F" w:rsidRDefault="00BF07A6" w:rsidP="00BF07A6">
      <w:pPr>
        <w:widowControl w:val="0"/>
        <w:pBdr>
          <w:top w:val="nil"/>
          <w:left w:val="nil"/>
          <w:bottom w:val="nil"/>
          <w:right w:val="nil"/>
          <w:between w:val="nil"/>
        </w:pBdr>
        <w:ind w:firstLine="567"/>
        <w:jc w:val="both"/>
      </w:pPr>
      <w:r w:rsidRPr="0079071F">
        <w:t xml:space="preserve">Учасник  повинен надати </w:t>
      </w:r>
      <w:r w:rsidRPr="0079071F">
        <w:rPr>
          <w:b/>
        </w:rPr>
        <w:t>довідку у довільній формі</w:t>
      </w:r>
      <w:r w:rsidRPr="0079071F">
        <w:t xml:space="preserve"> щодо відсутності підстави для  відмови учаснику процедури закупівлі в участі у відкритих торгах, встановленої в абзаці 14 пункту </w:t>
      </w:r>
      <w:r w:rsidRPr="0079071F">
        <w:rPr>
          <w:color w:val="00B050"/>
          <w:highlight w:val="white"/>
        </w:rPr>
        <w:t>47</w:t>
      </w:r>
      <w:r w:rsidRPr="0079071F">
        <w:rPr>
          <w:highlight w:val="white"/>
        </w:rPr>
        <w:t xml:space="preserve"> </w:t>
      </w:r>
      <w:r w:rsidRPr="0079071F">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9071F" w:rsidRDefault="00BF07A6" w:rsidP="00BF07A6">
      <w:pPr>
        <w:widowControl w:val="0"/>
        <w:pBdr>
          <w:top w:val="nil"/>
          <w:left w:val="nil"/>
          <w:bottom w:val="nil"/>
          <w:right w:val="nil"/>
          <w:between w:val="nil"/>
        </w:pBdr>
        <w:ind w:firstLine="567"/>
        <w:jc w:val="both"/>
        <w:rPr>
          <w:color w:val="00B050"/>
        </w:rPr>
      </w:pPr>
      <w:r w:rsidRPr="0079071F">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071F">
        <w:rPr>
          <w:i/>
        </w:rPr>
        <w:t>(у разі застосування таких критеріїв до учасника процедури закупівлі)</w:t>
      </w:r>
      <w:r w:rsidRPr="0079071F">
        <w:t xml:space="preserve">, замовник перевіряє таких суб’єктів господарювання </w:t>
      </w:r>
      <w:r w:rsidRPr="0079071F">
        <w:rPr>
          <w:color w:val="00B050"/>
        </w:rPr>
        <w:t>щодо відсутності</w:t>
      </w:r>
      <w:r w:rsidRPr="0079071F">
        <w:rPr>
          <w:color w:val="000000"/>
        </w:rPr>
        <w:t xml:space="preserve"> </w:t>
      </w:r>
      <w:r w:rsidRPr="0079071F">
        <w:t xml:space="preserve">підстав, визначених пунктом </w:t>
      </w:r>
      <w:r w:rsidRPr="0079071F">
        <w:rPr>
          <w:color w:val="00B050"/>
        </w:rPr>
        <w:t>47 Особливостей.</w:t>
      </w:r>
    </w:p>
    <w:p w14:paraId="12EBBC4D" w14:textId="77777777" w:rsidR="00BF07A6" w:rsidRPr="0079071F" w:rsidRDefault="00BF07A6" w:rsidP="00BF07A6">
      <w:pPr>
        <w:pBdr>
          <w:top w:val="nil"/>
          <w:left w:val="nil"/>
          <w:bottom w:val="nil"/>
          <w:right w:val="nil"/>
          <w:between w:val="nil"/>
        </w:pBdr>
        <w:jc w:val="both"/>
        <w:rPr>
          <w:b/>
        </w:rPr>
      </w:pPr>
      <w:r w:rsidRPr="0079071F">
        <w:rPr>
          <w:b/>
        </w:rPr>
        <w:t xml:space="preserve">3. </w:t>
      </w:r>
      <w:r w:rsidRPr="0079071F">
        <w:rPr>
          <w:b/>
          <w:color w:val="000000"/>
        </w:rPr>
        <w:t xml:space="preserve">Перелік документів та інформації  для підтвердження відповідності ПЕРЕМОЖЦЯ вимогам, </w:t>
      </w:r>
      <w:r w:rsidRPr="0079071F">
        <w:rPr>
          <w:b/>
        </w:rPr>
        <w:t xml:space="preserve">визначеним у пункті </w:t>
      </w:r>
      <w:r w:rsidRPr="0079071F">
        <w:rPr>
          <w:color w:val="00B050"/>
        </w:rPr>
        <w:t>47</w:t>
      </w:r>
      <w:r w:rsidRPr="0079071F">
        <w:rPr>
          <w:b/>
        </w:rPr>
        <w:t xml:space="preserve"> Особливостей:</w:t>
      </w:r>
    </w:p>
    <w:p w14:paraId="78A38553" w14:textId="77777777" w:rsidR="00BF07A6" w:rsidRPr="0079071F" w:rsidRDefault="00BF07A6" w:rsidP="00BF07A6">
      <w:pPr>
        <w:widowControl w:val="0"/>
        <w:pBdr>
          <w:top w:val="nil"/>
          <w:left w:val="nil"/>
          <w:bottom w:val="nil"/>
          <w:right w:val="nil"/>
          <w:between w:val="nil"/>
        </w:pBdr>
        <w:ind w:firstLine="567"/>
        <w:jc w:val="both"/>
      </w:pPr>
      <w:r w:rsidRPr="0079071F">
        <w:t xml:space="preserve">Переможець процедури закупівлі у строк, що </w:t>
      </w:r>
      <w:r w:rsidRPr="0079071F">
        <w:rPr>
          <w:b/>
          <w:i/>
        </w:rPr>
        <w:t xml:space="preserve">не перевищує чотири дні </w:t>
      </w:r>
      <w:r w:rsidRPr="0079071F">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9071F">
        <w:rPr>
          <w:color w:val="00B050"/>
        </w:rPr>
        <w:t>47</w:t>
      </w:r>
      <w:r w:rsidRPr="0079071F">
        <w:t xml:space="preserve"> Особливостей. </w:t>
      </w:r>
    </w:p>
    <w:p w14:paraId="343EB990" w14:textId="77777777" w:rsidR="00BF07A6" w:rsidRPr="0079071F" w:rsidRDefault="00BF07A6" w:rsidP="00BF07A6">
      <w:pPr>
        <w:widowControl w:val="0"/>
        <w:pBdr>
          <w:top w:val="nil"/>
          <w:left w:val="nil"/>
          <w:bottom w:val="nil"/>
          <w:right w:val="nil"/>
          <w:between w:val="nil"/>
        </w:pBdr>
        <w:ind w:firstLine="567"/>
        <w:jc w:val="both"/>
      </w:pPr>
      <w:r w:rsidRPr="0079071F">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276790" w14:textId="77777777" w:rsidR="00BF07A6" w:rsidRPr="0079071F" w:rsidRDefault="00BF07A6" w:rsidP="00BF07A6">
      <w:pPr>
        <w:rPr>
          <w:b/>
          <w:color w:val="000000"/>
        </w:rPr>
      </w:pPr>
      <w:r w:rsidRPr="0079071F">
        <w:rPr>
          <w:color w:val="000000"/>
        </w:rPr>
        <w:t> </w:t>
      </w:r>
      <w:r w:rsidRPr="0079071F">
        <w:rPr>
          <w:b/>
          <w:color w:val="00000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14:paraId="66402FEB" w14:textId="77777777" w:rsidTr="00410DE1">
        <w:trPr>
          <w:trHeight w:val="5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377897" w:rsidRDefault="00BF07A6" w:rsidP="004D734C">
            <w:pPr>
              <w:ind w:left="100"/>
              <w:jc w:val="center"/>
              <w:rPr>
                <w:sz w:val="20"/>
                <w:szCs w:val="20"/>
              </w:rPr>
            </w:pPr>
            <w:r w:rsidRPr="00377897">
              <w:rPr>
                <w:b/>
                <w:color w:val="000000"/>
                <w:sz w:val="20"/>
                <w:szCs w:val="20"/>
              </w:rPr>
              <w:t>№</w:t>
            </w:r>
          </w:p>
          <w:p w14:paraId="3A3098E5" w14:textId="77777777" w:rsidR="00BF07A6" w:rsidRPr="00377897" w:rsidRDefault="00BF07A6" w:rsidP="004D734C">
            <w:pPr>
              <w:ind w:left="100"/>
              <w:jc w:val="center"/>
              <w:rPr>
                <w:sz w:val="20"/>
                <w:szCs w:val="20"/>
              </w:rPr>
            </w:pPr>
            <w:r w:rsidRPr="00377897">
              <w:rPr>
                <w:b/>
                <w:sz w:val="20"/>
                <w:szCs w:val="20"/>
              </w:rPr>
              <w:t>з</w:t>
            </w:r>
            <w:r w:rsidRPr="00377897">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377897" w:rsidRDefault="00BF07A6" w:rsidP="004D734C">
            <w:pPr>
              <w:ind w:left="100"/>
              <w:jc w:val="center"/>
              <w:rPr>
                <w:b/>
                <w:sz w:val="20"/>
                <w:szCs w:val="20"/>
              </w:rPr>
            </w:pPr>
            <w:r w:rsidRPr="00377897">
              <w:rPr>
                <w:b/>
                <w:sz w:val="20"/>
                <w:szCs w:val="20"/>
              </w:rPr>
              <w:t xml:space="preserve">Вимоги згідно п. </w:t>
            </w:r>
            <w:r w:rsidRPr="00377897">
              <w:rPr>
                <w:color w:val="00B050"/>
                <w:sz w:val="20"/>
                <w:szCs w:val="20"/>
              </w:rPr>
              <w:t>47</w:t>
            </w:r>
            <w:r w:rsidRPr="00377897">
              <w:rPr>
                <w:b/>
                <w:sz w:val="20"/>
                <w:szCs w:val="20"/>
              </w:rPr>
              <w:t xml:space="preserve"> Особливостей</w:t>
            </w:r>
          </w:p>
          <w:p w14:paraId="719376DD" w14:textId="77777777" w:rsidR="00BF07A6" w:rsidRPr="00377897" w:rsidRDefault="00BF07A6" w:rsidP="004D734C">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377897" w:rsidRDefault="00BF07A6" w:rsidP="004D734C">
            <w:pPr>
              <w:ind w:left="100"/>
              <w:jc w:val="center"/>
              <w:rPr>
                <w:b/>
                <w:sz w:val="20"/>
                <w:szCs w:val="20"/>
              </w:rPr>
            </w:pPr>
            <w:r w:rsidRPr="00377897">
              <w:rPr>
                <w:b/>
                <w:sz w:val="20"/>
                <w:szCs w:val="20"/>
              </w:rPr>
              <w:t xml:space="preserve">Переможець торгів на виконання вимоги згідно п. </w:t>
            </w:r>
            <w:r w:rsidRPr="00377897">
              <w:rPr>
                <w:color w:val="00B050"/>
                <w:sz w:val="20"/>
                <w:szCs w:val="20"/>
              </w:rPr>
              <w:t>47</w:t>
            </w:r>
            <w:r w:rsidRPr="00377897">
              <w:rPr>
                <w:b/>
                <w:sz w:val="20"/>
                <w:szCs w:val="20"/>
              </w:rPr>
              <w:t xml:space="preserve"> Особливостей (підтвердження відсутності підстав) повинен надати таку інформацію:</w:t>
            </w:r>
          </w:p>
        </w:tc>
      </w:tr>
      <w:tr w:rsidR="00BF07A6" w14:paraId="3BAF682D" w14:textId="77777777" w:rsidTr="00410DE1">
        <w:trPr>
          <w:trHeight w:val="4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Default="00BF07A6" w:rsidP="004D734C">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Default="00BF07A6" w:rsidP="004D734C">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Default="00BF07A6" w:rsidP="004D734C">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w:t>
            </w:r>
            <w:r>
              <w:rPr>
                <w:b/>
                <w:sz w:val="20"/>
                <w:szCs w:val="20"/>
                <w:highlight w:val="white"/>
              </w:rPr>
              <w:lastRenderedPageBreak/>
              <w:t>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4D734C">
            <w:pPr>
              <w:ind w:left="100"/>
              <w:jc w:val="center"/>
              <w:rPr>
                <w:sz w:val="20"/>
                <w:szCs w:val="20"/>
                <w:highlight w:val="white"/>
              </w:rPr>
            </w:pPr>
            <w:r>
              <w:rPr>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Default="00BF07A6" w:rsidP="004D734C">
            <w:pPr>
              <w:ind w:right="140"/>
              <w:jc w:val="both"/>
              <w:rPr>
                <w:sz w:val="20"/>
                <w:szCs w:val="20"/>
                <w:highlight w:val="white"/>
              </w:rPr>
            </w:pPr>
            <w:r>
              <w:rPr>
                <w:sz w:val="20"/>
                <w:szCs w:val="20"/>
                <w:highlight w:val="white"/>
              </w:rPr>
              <w:t>(підпункт 6 пункт</w:t>
            </w:r>
            <w:r>
              <w:rPr>
                <w:b/>
                <w:color w:val="00B050"/>
                <w:sz w:val="20"/>
                <w:szCs w:val="20"/>
                <w:highlight w:val="white"/>
              </w:rPr>
              <w:t xml:space="preserve"> 47</w:t>
            </w:r>
            <w:r>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4D734C">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4D734C">
            <w:pPr>
              <w:jc w:val="both"/>
              <w:rPr>
                <w:b/>
                <w:sz w:val="20"/>
                <w:szCs w:val="20"/>
                <w:highlight w:val="white"/>
              </w:rPr>
            </w:pPr>
          </w:p>
          <w:p w14:paraId="2466F63A" w14:textId="77777777" w:rsidR="00BF07A6" w:rsidRDefault="00BF07A6" w:rsidP="004D734C">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410DE1">
        <w:trPr>
          <w:trHeight w:val="17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4D734C">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Default="00BF07A6" w:rsidP="004D734C">
            <w:pPr>
              <w:jc w:val="both"/>
              <w:rPr>
                <w:b/>
                <w:sz w:val="20"/>
                <w:szCs w:val="20"/>
                <w:highlight w:val="white"/>
              </w:rPr>
            </w:pPr>
            <w:r>
              <w:rPr>
                <w:b/>
                <w:sz w:val="20"/>
                <w:szCs w:val="20"/>
                <w:highlight w:val="white"/>
              </w:rPr>
              <w:t>(підпункт 12 пункт</w:t>
            </w:r>
            <w:r>
              <w:rPr>
                <w:b/>
                <w:color w:val="00B050"/>
                <w:sz w:val="20"/>
                <w:szCs w:val="20"/>
                <w:highlight w:val="white"/>
              </w:rPr>
              <w:t xml:space="preserve"> 47</w:t>
            </w:r>
            <w:r>
              <w:rPr>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4D734C">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4D734C">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4D734C">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4D734C">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4D734C">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Default="00BF07A6" w:rsidP="00BF07A6">
      <w:pPr>
        <w:rPr>
          <w:b/>
          <w:color w:val="000000"/>
          <w:sz w:val="20"/>
          <w:szCs w:val="20"/>
        </w:rPr>
      </w:pPr>
    </w:p>
    <w:p w14:paraId="655E3268" w14:textId="77777777" w:rsidR="00BF07A6" w:rsidRPr="0079071F" w:rsidRDefault="00BF07A6" w:rsidP="0079071F">
      <w:pPr>
        <w:spacing w:before="240"/>
        <w:jc w:val="both"/>
      </w:pPr>
      <w:r w:rsidRPr="0079071F">
        <w:rPr>
          <w:b/>
          <w:color w:val="000000"/>
        </w:rPr>
        <w:t>3.2. Документи, які надаються ПЕРЕМОЖЦЕМ (фізичною особою чи фізичною особою</w:t>
      </w:r>
      <w:r w:rsidRPr="0079071F">
        <w:rPr>
          <w:b/>
        </w:rPr>
        <w:t xml:space="preserve"> — </w:t>
      </w:r>
      <w:r w:rsidRPr="0079071F">
        <w:rPr>
          <w:b/>
          <w:color w:val="00000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410DE1">
        <w:trPr>
          <w:trHeight w:val="6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4D734C">
            <w:pPr>
              <w:ind w:left="100"/>
              <w:jc w:val="center"/>
              <w:rPr>
                <w:sz w:val="20"/>
                <w:szCs w:val="20"/>
              </w:rPr>
            </w:pPr>
            <w:r>
              <w:rPr>
                <w:b/>
                <w:color w:val="000000"/>
                <w:sz w:val="20"/>
                <w:szCs w:val="20"/>
              </w:rPr>
              <w:t>№</w:t>
            </w:r>
          </w:p>
          <w:p w14:paraId="224FDB32" w14:textId="77777777" w:rsidR="00BF07A6" w:rsidRDefault="00BF07A6" w:rsidP="004D734C">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Default="00BF07A6" w:rsidP="004D734C">
            <w:pPr>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Особливостей</w:t>
            </w:r>
          </w:p>
          <w:p w14:paraId="3DC6A6DC" w14:textId="77777777" w:rsidR="00BF07A6" w:rsidRDefault="00BF07A6" w:rsidP="004D734C">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Default="00BF07A6" w:rsidP="004D734C">
            <w:pPr>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BF07A6" w14:paraId="4A05FE35" w14:textId="77777777" w:rsidTr="00410DE1">
        <w:trPr>
          <w:trHeight w:val="5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4D734C">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Default="00BF07A6" w:rsidP="004D734C">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Default="00BF07A6" w:rsidP="004D734C">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4D734C">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Default="00BF07A6" w:rsidP="004D734C">
            <w:pPr>
              <w:widowControl w:val="0"/>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Pr>
                <w:b/>
                <w:color w:val="00B050"/>
                <w:sz w:val="20"/>
                <w:szCs w:val="20"/>
                <w:highlight w:val="white"/>
              </w:rPr>
              <w:t>47</w:t>
            </w:r>
            <w:r>
              <w:rPr>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4D734C">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4D734C">
            <w:pPr>
              <w:jc w:val="both"/>
              <w:rPr>
                <w:b/>
                <w:color w:val="000000"/>
                <w:sz w:val="20"/>
                <w:szCs w:val="20"/>
              </w:rPr>
            </w:pPr>
          </w:p>
          <w:p w14:paraId="0A483BDF" w14:textId="77777777" w:rsidR="00BF07A6" w:rsidRDefault="00BF07A6" w:rsidP="004D734C">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410DE1">
        <w:trPr>
          <w:trHeight w:val="16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4D734C">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Default="00BF07A6" w:rsidP="004D734C">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Default="00BF07A6" w:rsidP="004D734C">
            <w:pPr>
              <w:jc w:val="both"/>
              <w:rPr>
                <w:sz w:val="20"/>
                <w:szCs w:val="20"/>
                <w:highlight w:val="white"/>
              </w:rPr>
            </w:pPr>
            <w:r>
              <w:rPr>
                <w:b/>
                <w:sz w:val="20"/>
                <w:szCs w:val="20"/>
                <w:highlight w:val="white"/>
              </w:rPr>
              <w:t xml:space="preserve">(підпункт 12 пункт </w:t>
            </w:r>
            <w:r>
              <w:rPr>
                <w:b/>
                <w:color w:val="00B050"/>
                <w:sz w:val="20"/>
                <w:szCs w:val="20"/>
                <w:highlight w:val="white"/>
              </w:rPr>
              <w:t>47</w:t>
            </w:r>
            <w:r>
              <w:rPr>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4D734C">
            <w:pPr>
              <w:widowControl w:val="0"/>
              <w:pBdr>
                <w:top w:val="nil"/>
                <w:left w:val="nil"/>
                <w:bottom w:val="nil"/>
                <w:right w:val="nil"/>
                <w:between w:val="nil"/>
              </w:pBdr>
              <w:spacing w:line="276" w:lineRule="auto"/>
              <w:rPr>
                <w:sz w:val="20"/>
                <w:szCs w:val="20"/>
              </w:rPr>
            </w:pPr>
          </w:p>
        </w:tc>
      </w:tr>
      <w:tr w:rsidR="00BF07A6" w14:paraId="7B0C0B79" w14:textId="77777777" w:rsidTr="00410DE1">
        <w:trPr>
          <w:trHeight w:val="33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4D734C">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4D734C">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4D734C">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4D734C">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Default="00BF07A6" w:rsidP="00BF07A6">
      <w:pPr>
        <w:shd w:val="clear" w:color="auto" w:fill="FFFFFF"/>
        <w:rPr>
          <w:sz w:val="20"/>
          <w:szCs w:val="20"/>
        </w:rPr>
      </w:pPr>
    </w:p>
    <w:p w14:paraId="47E58BF4" w14:textId="77777777" w:rsidR="00BF07A6" w:rsidRPr="0079071F" w:rsidRDefault="00BF07A6" w:rsidP="00BF07A6">
      <w:pPr>
        <w:shd w:val="clear" w:color="auto" w:fill="FFFFFF"/>
      </w:pPr>
      <w:r w:rsidRPr="0079071F">
        <w:rPr>
          <w:b/>
          <w:color w:val="000000"/>
        </w:rPr>
        <w:t xml:space="preserve">4. Інша інформація встановлена відповідно до законодавства (для УЧАСНИКІВ </w:t>
      </w:r>
      <w:r w:rsidRPr="0079071F">
        <w:rPr>
          <w:b/>
        </w:rPr>
        <w:t>—</w:t>
      </w:r>
      <w:r w:rsidRPr="0079071F">
        <w:rPr>
          <w:b/>
          <w:color w:val="000000"/>
        </w:rPr>
        <w:t xml:space="preserve"> юридичних осіб, фізичних осіб та фізичних осіб</w:t>
      </w:r>
      <w:r w:rsidRPr="0079071F">
        <w:rPr>
          <w:b/>
        </w:rPr>
        <w:t xml:space="preserve"> — </w:t>
      </w:r>
      <w:r w:rsidRPr="0079071F">
        <w:rPr>
          <w:b/>
          <w:color w:val="00000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4D734C">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4D734C">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4D734C">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4D734C">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4D734C">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4D734C">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00AF0699" w:rsidR="00BF07A6" w:rsidRDefault="00BF07A6" w:rsidP="004D734C">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w:t>
            </w:r>
            <w:r w:rsidR="007C05EA">
              <w:rPr>
                <w:sz w:val="20"/>
                <w:szCs w:val="20"/>
              </w:rPr>
              <w:t>р</w:t>
            </w:r>
            <w:r>
              <w:rPr>
                <w:sz w:val="20"/>
                <w:szCs w:val="20"/>
              </w:rPr>
              <w:t xml:space="preserve">осійської </w:t>
            </w:r>
            <w:r w:rsidR="007C05EA">
              <w:rPr>
                <w:sz w:val="20"/>
                <w:szCs w:val="20"/>
              </w:rPr>
              <w:t>ф</w:t>
            </w:r>
            <w:r>
              <w:rPr>
                <w:sz w:val="20"/>
                <w:szCs w:val="20"/>
              </w:rPr>
              <w:t xml:space="preserve">едерації / </w:t>
            </w:r>
            <w:r w:rsidR="007C05EA">
              <w:rPr>
                <w:sz w:val="20"/>
                <w:szCs w:val="20"/>
              </w:rPr>
              <w:t>р</w:t>
            </w:r>
            <w:r>
              <w:rPr>
                <w:sz w:val="20"/>
                <w:szCs w:val="20"/>
              </w:rPr>
              <w:t xml:space="preserve">еспубліки </w:t>
            </w:r>
            <w:proofErr w:type="spellStart"/>
            <w:r w:rsidR="00913656">
              <w:rPr>
                <w:sz w:val="20"/>
                <w:szCs w:val="20"/>
              </w:rPr>
              <w:t>білорусь</w:t>
            </w:r>
            <w:proofErr w:type="spellEnd"/>
            <w:r w:rsidR="00913656">
              <w:rPr>
                <w:sz w:val="20"/>
                <w:szCs w:val="20"/>
              </w:rPr>
              <w:t xml:space="preserve"> / 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A24C89">
            <w:pPr>
              <w:numPr>
                <w:ilvl w:val="0"/>
                <w:numId w:val="7"/>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4D734C">
            <w:pPr>
              <w:ind w:left="283" w:hanging="283"/>
              <w:jc w:val="both"/>
              <w:rPr>
                <w:i/>
                <w:sz w:val="20"/>
                <w:szCs w:val="20"/>
              </w:rPr>
            </w:pPr>
            <w:r>
              <w:rPr>
                <w:i/>
                <w:sz w:val="20"/>
                <w:szCs w:val="20"/>
              </w:rPr>
              <w:t>або</w:t>
            </w:r>
          </w:p>
          <w:p w14:paraId="5792206F" w14:textId="77777777" w:rsidR="00BF07A6" w:rsidRDefault="00BF07A6" w:rsidP="00A24C89">
            <w:pPr>
              <w:numPr>
                <w:ilvl w:val="0"/>
                <w:numId w:val="8"/>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4D734C">
            <w:pPr>
              <w:ind w:left="283" w:hanging="283"/>
              <w:jc w:val="both"/>
              <w:rPr>
                <w:i/>
                <w:sz w:val="20"/>
                <w:szCs w:val="20"/>
              </w:rPr>
            </w:pPr>
            <w:r>
              <w:rPr>
                <w:i/>
                <w:sz w:val="20"/>
                <w:szCs w:val="20"/>
              </w:rPr>
              <w:t>або</w:t>
            </w:r>
          </w:p>
          <w:p w14:paraId="5B01CC9B" w14:textId="77777777" w:rsidR="00BF07A6" w:rsidRDefault="00BF07A6" w:rsidP="00A24C89">
            <w:pPr>
              <w:numPr>
                <w:ilvl w:val="0"/>
                <w:numId w:val="4"/>
              </w:numPr>
              <w:ind w:left="283" w:hanging="283"/>
              <w:jc w:val="both"/>
              <w:rPr>
                <w:sz w:val="20"/>
                <w:szCs w:val="20"/>
              </w:rPr>
            </w:pPr>
            <w:r>
              <w:rPr>
                <w:sz w:val="20"/>
                <w:szCs w:val="20"/>
              </w:rPr>
              <w:t xml:space="preserve"> посвідчення особи, яка потребує додаткового захисту в Україні,</w:t>
            </w:r>
          </w:p>
          <w:p w14:paraId="6F1341E7" w14:textId="77777777" w:rsidR="00BF07A6" w:rsidRDefault="00BF07A6" w:rsidP="004D734C">
            <w:pPr>
              <w:ind w:left="283" w:hanging="283"/>
              <w:jc w:val="both"/>
              <w:rPr>
                <w:i/>
                <w:sz w:val="20"/>
                <w:szCs w:val="20"/>
              </w:rPr>
            </w:pPr>
            <w:r>
              <w:rPr>
                <w:i/>
                <w:sz w:val="20"/>
                <w:szCs w:val="20"/>
              </w:rPr>
              <w:t>або</w:t>
            </w:r>
          </w:p>
          <w:p w14:paraId="50D434D3" w14:textId="77777777" w:rsidR="00BF07A6" w:rsidRDefault="00BF07A6" w:rsidP="00A24C89">
            <w:pPr>
              <w:numPr>
                <w:ilvl w:val="0"/>
                <w:numId w:val="5"/>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4D734C">
            <w:pPr>
              <w:shd w:val="clear" w:color="auto" w:fill="FFFFFF"/>
              <w:ind w:left="283" w:hanging="283"/>
              <w:jc w:val="both"/>
              <w:rPr>
                <w:i/>
                <w:sz w:val="20"/>
                <w:szCs w:val="20"/>
              </w:rPr>
            </w:pPr>
            <w:r>
              <w:rPr>
                <w:i/>
                <w:sz w:val="20"/>
                <w:szCs w:val="20"/>
              </w:rPr>
              <w:t>або</w:t>
            </w:r>
          </w:p>
          <w:p w14:paraId="0425FC46" w14:textId="77777777" w:rsidR="00BF07A6" w:rsidRDefault="00BF07A6" w:rsidP="00A24C89">
            <w:pPr>
              <w:numPr>
                <w:ilvl w:val="0"/>
                <w:numId w:val="6"/>
              </w:numPr>
              <w:ind w:left="283" w:hanging="283"/>
              <w:jc w:val="both"/>
              <w:rPr>
                <w:sz w:val="20"/>
                <w:szCs w:val="20"/>
              </w:rPr>
            </w:pPr>
            <w:r>
              <w:rPr>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4D734C">
            <w:pPr>
              <w:spacing w:before="240"/>
              <w:ind w:left="100"/>
              <w:rPr>
                <w:b/>
                <w:color w:val="000000"/>
                <w:sz w:val="20"/>
                <w:szCs w:val="20"/>
              </w:rPr>
            </w:pPr>
            <w:r w:rsidRPr="00377897">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4D734C">
            <w:pPr>
              <w:ind w:left="140" w:right="140"/>
              <w:jc w:val="both"/>
              <w:rPr>
                <w:color w:val="4A86E8"/>
                <w:sz w:val="20"/>
                <w:szCs w:val="20"/>
              </w:rPr>
            </w:pPr>
            <w:r w:rsidRPr="00377897">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77897">
                <w:rPr>
                  <w:color w:val="4A86E8"/>
                  <w:sz w:val="20"/>
                  <w:szCs w:val="20"/>
                </w:rPr>
                <w:t>Наказом № 794/21</w:t>
              </w:r>
            </w:hyperlink>
            <w:r w:rsidRPr="00377897">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8" w:name="_heading=h.gjdgxs" w:colFirst="0" w:colLast="0"/>
      <w:bookmarkEnd w:id="8"/>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3ACC41E9" w14:textId="77777777" w:rsidR="0079071F" w:rsidRPr="00697AA4" w:rsidRDefault="0079071F" w:rsidP="0079071F">
      <w:pPr>
        <w:shd w:val="clear" w:color="auto" w:fill="FFFFFF" w:themeFill="background1"/>
        <w:jc w:val="right"/>
      </w:pPr>
      <w:r w:rsidRPr="00697AA4">
        <w:rPr>
          <w:b/>
        </w:rPr>
        <w:lastRenderedPageBreak/>
        <w:t>Додаток 3</w:t>
      </w:r>
    </w:p>
    <w:p w14:paraId="49094E3A" w14:textId="77777777" w:rsidR="0079071F" w:rsidRPr="00697AA4" w:rsidRDefault="0079071F" w:rsidP="0079071F">
      <w:pPr>
        <w:shd w:val="clear" w:color="auto" w:fill="FFFFFF" w:themeFill="background1"/>
        <w:jc w:val="right"/>
      </w:pPr>
      <w:r w:rsidRPr="00697AA4">
        <w:t>до тендерної документації</w:t>
      </w:r>
    </w:p>
    <w:p w14:paraId="050AE4F6" w14:textId="77777777" w:rsidR="0079071F" w:rsidRDefault="0079071F" w:rsidP="0079071F">
      <w:pPr>
        <w:shd w:val="clear" w:color="auto" w:fill="FFFFFF" w:themeFill="background1"/>
        <w:jc w:val="center"/>
        <w:rPr>
          <w:rFonts w:eastAsia="Arial"/>
          <w:b/>
          <w:lang w:eastAsia="ru-RU"/>
        </w:rPr>
      </w:pPr>
      <w:bookmarkStart w:id="9" w:name="_Hlk130326301"/>
      <w:r w:rsidRPr="00E372F2">
        <w:rPr>
          <w:rFonts w:eastAsia="Arial"/>
          <w:b/>
          <w:lang w:eastAsia="ru-RU"/>
        </w:rPr>
        <w:t>ТЕХНІЧНА СПЕЦИФІКАЦІЯ*</w:t>
      </w:r>
    </w:p>
    <w:p w14:paraId="0DFE5556" w14:textId="69029B5E" w:rsidR="0079071F" w:rsidRDefault="0079071F" w:rsidP="0079071F">
      <w:pPr>
        <w:shd w:val="clear" w:color="auto" w:fill="FFFFFF" w:themeFill="background1"/>
        <w:jc w:val="center"/>
        <w:rPr>
          <w:rFonts w:eastAsia="Arial"/>
          <w:bCs/>
          <w:lang w:eastAsia="ru-RU"/>
        </w:rPr>
      </w:pPr>
    </w:p>
    <w:p w14:paraId="711C7EE9" w14:textId="77777777" w:rsidR="0079071F" w:rsidRPr="007D5C95" w:rsidRDefault="0079071F" w:rsidP="0079071F">
      <w:pPr>
        <w:shd w:val="clear" w:color="auto" w:fill="FFFFFF" w:themeFill="background1"/>
        <w:jc w:val="center"/>
        <w:outlineLvl w:val="0"/>
        <w:rPr>
          <w:b/>
          <w:i/>
          <w:color w:val="C00000"/>
        </w:rPr>
      </w:pPr>
      <w:bookmarkStart w:id="10" w:name="_Hlk161665130"/>
      <w:bookmarkEnd w:id="9"/>
      <w:r w:rsidRPr="007D5C95">
        <w:rPr>
          <w:b/>
          <w:i/>
        </w:rPr>
        <w:t xml:space="preserve">Предмет закупівлі: ДК 021:2015 – </w:t>
      </w:r>
      <w:r w:rsidRPr="00020FA3">
        <w:rPr>
          <w:b/>
          <w:i/>
        </w:rPr>
        <w:t>90510000-5-Утилізація/видалення сміття та поводження зі сміттям (Послуги з поводженням з побутовими відходами)</w:t>
      </w:r>
    </w:p>
    <w:p w14:paraId="6E4119FE" w14:textId="77777777" w:rsidR="0079071F" w:rsidRPr="0011232F" w:rsidRDefault="0079071F" w:rsidP="0079071F">
      <w:pPr>
        <w:pStyle w:val="ac"/>
        <w:spacing w:before="0" w:after="0"/>
        <w:rPr>
          <w:b/>
          <w:u w:val="single"/>
        </w:rPr>
      </w:pPr>
    </w:p>
    <w:p w14:paraId="528F257A" w14:textId="77777777" w:rsidR="0079071F" w:rsidRPr="0066594B" w:rsidRDefault="0079071F" w:rsidP="00A24C89">
      <w:pPr>
        <w:widowControl w:val="0"/>
        <w:numPr>
          <w:ilvl w:val="0"/>
          <w:numId w:val="14"/>
        </w:numPr>
        <w:suppressAutoHyphens/>
        <w:autoSpaceDE w:val="0"/>
        <w:spacing w:line="276" w:lineRule="auto"/>
        <w:ind w:left="142" w:firstLine="992"/>
        <w:contextualSpacing/>
        <w:jc w:val="both"/>
        <w:rPr>
          <w:color w:val="000000"/>
          <w:lang w:eastAsia="zh-CN"/>
        </w:rPr>
      </w:pPr>
      <w:r w:rsidRPr="0066594B">
        <w:rPr>
          <w:color w:val="000000"/>
          <w:lang w:eastAsia="zh-CN"/>
        </w:rPr>
        <w:t xml:space="preserve">Надання послуг зі збирання та вивезення безпечних відходів </w:t>
      </w:r>
      <w:r w:rsidRPr="00031BED">
        <w:rPr>
          <w:color w:val="000000"/>
          <w:lang w:eastAsia="zh-CN"/>
        </w:rPr>
        <w:t>(Послуги з поводженням з побутовими відходами)</w:t>
      </w:r>
      <w:r w:rsidRPr="0066594B">
        <w:rPr>
          <w:b/>
          <w:color w:val="000000"/>
          <w:lang w:eastAsia="zh-CN"/>
        </w:rPr>
        <w:t xml:space="preserve"> </w:t>
      </w:r>
      <w:r w:rsidRPr="0066594B">
        <w:rPr>
          <w:color w:val="000000"/>
          <w:lang w:eastAsia="zh-CN"/>
        </w:rPr>
        <w:t xml:space="preserve">повинно включати в себе наступне: </w:t>
      </w:r>
    </w:p>
    <w:p w14:paraId="589D8B11" w14:textId="77777777" w:rsidR="0079071F" w:rsidRPr="0066594B" w:rsidRDefault="0079071F" w:rsidP="00A24C89">
      <w:pPr>
        <w:widowControl w:val="0"/>
        <w:numPr>
          <w:ilvl w:val="0"/>
          <w:numId w:val="12"/>
        </w:numPr>
        <w:suppressAutoHyphens/>
        <w:autoSpaceDE w:val="0"/>
        <w:autoSpaceDN w:val="0"/>
        <w:adjustRightInd w:val="0"/>
        <w:ind w:left="142" w:firstLine="992"/>
        <w:jc w:val="both"/>
        <w:rPr>
          <w:lang w:eastAsia="zh-CN"/>
        </w:rPr>
      </w:pPr>
      <w:r w:rsidRPr="0066594B">
        <w:rPr>
          <w:lang w:eastAsia="zh-CN"/>
        </w:rPr>
        <w:t xml:space="preserve">використання технічно справних контейнерів </w:t>
      </w:r>
    </w:p>
    <w:p w14:paraId="2EECEB89" w14:textId="77777777" w:rsidR="0079071F" w:rsidRPr="0066594B" w:rsidRDefault="0079071F" w:rsidP="00A24C89">
      <w:pPr>
        <w:widowControl w:val="0"/>
        <w:numPr>
          <w:ilvl w:val="0"/>
          <w:numId w:val="12"/>
        </w:numPr>
        <w:suppressAutoHyphens/>
        <w:autoSpaceDE w:val="0"/>
        <w:autoSpaceDN w:val="0"/>
        <w:adjustRightInd w:val="0"/>
        <w:ind w:left="142" w:firstLine="992"/>
        <w:jc w:val="both"/>
        <w:rPr>
          <w:lang w:eastAsia="zh-CN"/>
        </w:rPr>
      </w:pPr>
      <w:r w:rsidRPr="0066594B">
        <w:rPr>
          <w:lang w:eastAsia="zh-CN"/>
        </w:rPr>
        <w:t xml:space="preserve">вивезення твердих побутових відходів на вимогу Замовника  </w:t>
      </w:r>
    </w:p>
    <w:p w14:paraId="5214B0DF" w14:textId="77777777" w:rsidR="0079071F" w:rsidRPr="0066594B" w:rsidRDefault="0079071F" w:rsidP="00A24C89">
      <w:pPr>
        <w:widowControl w:val="0"/>
        <w:numPr>
          <w:ilvl w:val="0"/>
          <w:numId w:val="12"/>
        </w:numPr>
        <w:suppressAutoHyphens/>
        <w:autoSpaceDE w:val="0"/>
        <w:autoSpaceDN w:val="0"/>
        <w:adjustRightInd w:val="0"/>
        <w:ind w:left="142" w:firstLine="992"/>
        <w:jc w:val="both"/>
        <w:rPr>
          <w:lang w:eastAsia="zh-CN"/>
        </w:rPr>
      </w:pPr>
      <w:r w:rsidRPr="0066594B">
        <w:rPr>
          <w:lang w:eastAsia="zh-CN"/>
        </w:rPr>
        <w:t>дотримання вимог чинного законодавства про відходи, санітарних норм і правил, Правил надання послуг з вивезення побутових відходів</w:t>
      </w:r>
    </w:p>
    <w:p w14:paraId="7ED24D80" w14:textId="77777777" w:rsidR="0079071F" w:rsidRPr="0066594B" w:rsidRDefault="0079071F" w:rsidP="00A24C89">
      <w:pPr>
        <w:widowControl w:val="0"/>
        <w:numPr>
          <w:ilvl w:val="0"/>
          <w:numId w:val="12"/>
        </w:numPr>
        <w:suppressAutoHyphens/>
        <w:autoSpaceDE w:val="0"/>
        <w:autoSpaceDN w:val="0"/>
        <w:adjustRightInd w:val="0"/>
        <w:ind w:left="142" w:firstLine="992"/>
        <w:jc w:val="both"/>
        <w:rPr>
          <w:lang w:eastAsia="zh-CN"/>
        </w:rPr>
      </w:pPr>
      <w:r w:rsidRPr="0066594B">
        <w:rPr>
          <w:lang w:eastAsia="zh-CN"/>
        </w:rPr>
        <w:t xml:space="preserve">здійснення контролю за санітарно-технічним станом контейнерів </w:t>
      </w:r>
    </w:p>
    <w:p w14:paraId="64F41651" w14:textId="77777777" w:rsidR="0079071F" w:rsidRPr="0066594B" w:rsidRDefault="0079071F" w:rsidP="00A24C89">
      <w:pPr>
        <w:widowControl w:val="0"/>
        <w:numPr>
          <w:ilvl w:val="0"/>
          <w:numId w:val="12"/>
        </w:numPr>
        <w:suppressAutoHyphens/>
        <w:autoSpaceDE w:val="0"/>
        <w:autoSpaceDN w:val="0"/>
        <w:adjustRightInd w:val="0"/>
        <w:ind w:left="142" w:firstLine="992"/>
        <w:jc w:val="both"/>
        <w:rPr>
          <w:lang w:eastAsia="zh-CN"/>
        </w:rPr>
      </w:pPr>
      <w:r w:rsidRPr="0066594B">
        <w:rPr>
          <w:lang w:eastAsia="zh-CN"/>
        </w:rPr>
        <w:t>надання послуг в повному обсязі.</w:t>
      </w:r>
    </w:p>
    <w:p w14:paraId="03091425" w14:textId="67FCD545" w:rsidR="0079071F" w:rsidRPr="0066594B" w:rsidRDefault="0079071F" w:rsidP="00A24C89">
      <w:pPr>
        <w:widowControl w:val="0"/>
        <w:numPr>
          <w:ilvl w:val="0"/>
          <w:numId w:val="13"/>
        </w:numPr>
        <w:suppressAutoHyphens/>
        <w:autoSpaceDE w:val="0"/>
        <w:autoSpaceDN w:val="0"/>
        <w:adjustRightInd w:val="0"/>
        <w:ind w:left="142" w:firstLine="992"/>
        <w:jc w:val="both"/>
        <w:rPr>
          <w:lang w:eastAsia="zh-CN"/>
        </w:rPr>
      </w:pPr>
      <w:r w:rsidRPr="0066594B">
        <w:rPr>
          <w:lang w:eastAsia="zh-CN"/>
        </w:rPr>
        <w:t xml:space="preserve">Строк надання послуг – </w:t>
      </w:r>
      <w:r w:rsidRPr="0066594B">
        <w:rPr>
          <w:b/>
          <w:lang w:eastAsia="zh-CN"/>
        </w:rPr>
        <w:t>202</w:t>
      </w:r>
      <w:r w:rsidR="00410DE1">
        <w:rPr>
          <w:b/>
          <w:lang w:eastAsia="zh-CN"/>
        </w:rPr>
        <w:t>4</w:t>
      </w:r>
      <w:r w:rsidRPr="0066594B">
        <w:rPr>
          <w:b/>
          <w:lang w:eastAsia="zh-CN"/>
        </w:rPr>
        <w:t xml:space="preserve"> рік</w:t>
      </w:r>
    </w:p>
    <w:p w14:paraId="0E568671" w14:textId="532EDB31" w:rsidR="0079071F" w:rsidRPr="0066594B" w:rsidRDefault="0079071F" w:rsidP="00A24C89">
      <w:pPr>
        <w:widowControl w:val="0"/>
        <w:numPr>
          <w:ilvl w:val="0"/>
          <w:numId w:val="13"/>
        </w:numPr>
        <w:suppressAutoHyphens/>
        <w:autoSpaceDE w:val="0"/>
        <w:autoSpaceDN w:val="0"/>
        <w:adjustRightInd w:val="0"/>
        <w:ind w:left="142" w:firstLine="992"/>
        <w:jc w:val="both"/>
        <w:rPr>
          <w:lang w:eastAsia="zh-CN"/>
        </w:rPr>
      </w:pPr>
      <w:r w:rsidRPr="0066594B">
        <w:rPr>
          <w:lang w:eastAsia="zh-CN"/>
        </w:rPr>
        <w:t>Місце надання послуг:</w:t>
      </w:r>
      <w:r w:rsidRPr="0066594B">
        <w:rPr>
          <w:b/>
          <w:lang w:eastAsia="zh-CN"/>
        </w:rPr>
        <w:t xml:space="preserve"> </w:t>
      </w:r>
      <w:r w:rsidR="004508F3" w:rsidRPr="004508F3">
        <w:rPr>
          <w:b/>
          <w:lang w:eastAsia="zh-CN"/>
        </w:rPr>
        <w:t xml:space="preserve">Київська область, Бучанський район, м. Ірпінь, вул. Мінеральна 7-а; м. Ірпінь, </w:t>
      </w:r>
      <w:proofErr w:type="spellStart"/>
      <w:r w:rsidR="004508F3" w:rsidRPr="004508F3">
        <w:rPr>
          <w:b/>
          <w:lang w:eastAsia="zh-CN"/>
        </w:rPr>
        <w:t>вул.Соборна</w:t>
      </w:r>
      <w:proofErr w:type="spellEnd"/>
      <w:r w:rsidR="004508F3" w:rsidRPr="004508F3">
        <w:rPr>
          <w:b/>
          <w:lang w:eastAsia="zh-CN"/>
        </w:rPr>
        <w:t xml:space="preserve"> 3; м. Ірпінь, вул. Личака 18.</w:t>
      </w:r>
    </w:p>
    <w:p w14:paraId="747A447A" w14:textId="05A9C4CE" w:rsidR="0079071F" w:rsidRPr="00410DE1" w:rsidRDefault="0079071F" w:rsidP="00410DE1">
      <w:pPr>
        <w:widowControl w:val="0"/>
        <w:numPr>
          <w:ilvl w:val="0"/>
          <w:numId w:val="13"/>
        </w:numPr>
        <w:shd w:val="clear" w:color="auto" w:fill="FFFFFF"/>
        <w:suppressAutoHyphens/>
        <w:autoSpaceDE w:val="0"/>
        <w:autoSpaceDN w:val="0"/>
        <w:adjustRightInd w:val="0"/>
        <w:ind w:left="142" w:firstLine="992"/>
        <w:jc w:val="both"/>
        <w:textAlignment w:val="baseline"/>
        <w:rPr>
          <w:rFonts w:eastAsia="Arial"/>
          <w:lang w:val="ru-RU"/>
        </w:rPr>
      </w:pPr>
      <w:r w:rsidRPr="0066594B">
        <w:rPr>
          <w:lang w:eastAsia="zh-CN"/>
        </w:rPr>
        <w:t>Кількість послуг</w:t>
      </w:r>
      <w:r w:rsidRPr="0066594B">
        <w:rPr>
          <w:b/>
          <w:lang w:eastAsia="zh-CN"/>
        </w:rPr>
        <w:t xml:space="preserve"> – </w:t>
      </w:r>
      <w:r w:rsidR="004508F3" w:rsidRPr="004508F3">
        <w:rPr>
          <w:b/>
          <w:bCs/>
          <w:lang w:eastAsia="zh-CN"/>
        </w:rPr>
        <w:t>160,8</w:t>
      </w:r>
      <w:r w:rsidR="004508F3">
        <w:rPr>
          <w:b/>
          <w:bCs/>
          <w:lang w:eastAsia="zh-CN"/>
        </w:rPr>
        <w:t>0</w:t>
      </w:r>
      <w:r w:rsidR="00BB1DE1">
        <w:rPr>
          <w:b/>
          <w:bCs/>
          <w:lang w:eastAsia="zh-CN"/>
        </w:rPr>
        <w:t xml:space="preserve"> </w:t>
      </w:r>
      <w:proofErr w:type="spellStart"/>
      <w:r w:rsidR="00703D17">
        <w:rPr>
          <w:b/>
          <w:bCs/>
          <w:lang w:eastAsia="zh-CN"/>
        </w:rPr>
        <w:t>куб.м</w:t>
      </w:r>
      <w:proofErr w:type="spellEnd"/>
      <w:r w:rsidRPr="0066594B">
        <w:rPr>
          <w:b/>
          <w:lang w:eastAsia="zh-CN"/>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79071F" w:rsidRPr="00E372F2" w14:paraId="6160ADBA" w14:textId="77777777" w:rsidTr="0079071F">
        <w:tc>
          <w:tcPr>
            <w:tcW w:w="3340" w:type="dxa"/>
            <w:tcBorders>
              <w:top w:val="nil"/>
              <w:left w:val="nil"/>
              <w:bottom w:val="nil"/>
              <w:right w:val="nil"/>
            </w:tcBorders>
            <w:hideMark/>
          </w:tcPr>
          <w:p w14:paraId="11A1F329" w14:textId="77777777" w:rsidR="0079071F" w:rsidRPr="00E372F2" w:rsidRDefault="0079071F" w:rsidP="0079071F">
            <w:pPr>
              <w:shd w:val="clear" w:color="auto" w:fill="FFFFFF" w:themeFill="background1"/>
              <w:spacing w:line="276" w:lineRule="auto"/>
              <w:jc w:val="center"/>
              <w:rPr>
                <w:rFonts w:eastAsia="Arial"/>
                <w:color w:val="000000"/>
                <w:sz w:val="20"/>
                <w:szCs w:val="20"/>
                <w:lang w:eastAsia="ru-RU"/>
              </w:rPr>
            </w:pPr>
          </w:p>
          <w:p w14:paraId="0CFA22AC"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7310CB7E" w14:textId="77777777" w:rsidR="0079071F" w:rsidRPr="00E372F2" w:rsidRDefault="0079071F" w:rsidP="0079071F">
            <w:pPr>
              <w:shd w:val="clear" w:color="auto" w:fill="FFFFFF" w:themeFill="background1"/>
              <w:spacing w:line="276" w:lineRule="auto"/>
              <w:jc w:val="center"/>
              <w:rPr>
                <w:rFonts w:eastAsia="Arial"/>
                <w:color w:val="000000"/>
                <w:sz w:val="20"/>
                <w:szCs w:val="20"/>
                <w:lang w:eastAsia="ru-RU"/>
              </w:rPr>
            </w:pPr>
          </w:p>
          <w:p w14:paraId="665B84A7"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5FFCD973" w14:textId="77777777" w:rsidR="0079071F" w:rsidRPr="00E372F2" w:rsidRDefault="0079071F" w:rsidP="0079071F">
            <w:pPr>
              <w:shd w:val="clear" w:color="auto" w:fill="FFFFFF" w:themeFill="background1"/>
              <w:spacing w:line="276" w:lineRule="auto"/>
              <w:jc w:val="center"/>
              <w:rPr>
                <w:rFonts w:eastAsia="Arial"/>
                <w:color w:val="000000"/>
                <w:sz w:val="20"/>
                <w:szCs w:val="20"/>
                <w:lang w:eastAsia="ru-RU"/>
              </w:rPr>
            </w:pPr>
          </w:p>
          <w:p w14:paraId="022F085E"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79071F" w:rsidRPr="00E372F2" w14:paraId="7181EFA4" w14:textId="77777777" w:rsidTr="0079071F">
        <w:tc>
          <w:tcPr>
            <w:tcW w:w="3340" w:type="dxa"/>
            <w:tcBorders>
              <w:top w:val="nil"/>
              <w:left w:val="nil"/>
              <w:bottom w:val="nil"/>
              <w:right w:val="nil"/>
            </w:tcBorders>
            <w:hideMark/>
          </w:tcPr>
          <w:p w14:paraId="54F59F86"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DF5B82F"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06A7E17B" w14:textId="77777777" w:rsidR="0079071F" w:rsidRPr="00E372F2" w:rsidRDefault="0079071F" w:rsidP="0079071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20D35D1E" w14:textId="77777777" w:rsidR="0079071F" w:rsidRPr="00E372F2" w:rsidRDefault="0079071F" w:rsidP="0079071F">
      <w:pPr>
        <w:shd w:val="clear" w:color="auto" w:fill="FFFFFF" w:themeFill="background1"/>
        <w:jc w:val="both"/>
        <w:rPr>
          <w:iCs/>
          <w:sz w:val="20"/>
          <w:szCs w:val="20"/>
          <w:lang w:eastAsia="ru-RU"/>
        </w:rPr>
      </w:pPr>
    </w:p>
    <w:p w14:paraId="67A80929" w14:textId="77777777" w:rsidR="0079071F" w:rsidRPr="00E372F2" w:rsidRDefault="0079071F" w:rsidP="0079071F">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4744BC0" w14:textId="77777777" w:rsidR="0079071F" w:rsidRPr="00E372F2" w:rsidRDefault="0079071F" w:rsidP="0079071F">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bookmarkEnd w:id="10"/>
    <w:p w14:paraId="3C674D52" w14:textId="3636F3F8" w:rsidR="0079071F" w:rsidRDefault="0079071F">
      <w:pPr>
        <w:spacing w:line="276" w:lineRule="auto"/>
        <w:rPr>
          <w:b/>
          <w:bCs/>
          <w:lang w:eastAsia="ru-RU"/>
        </w:rPr>
      </w:pPr>
      <w:r>
        <w:rPr>
          <w:b/>
          <w:bCs/>
          <w:lang w:eastAsia="ru-RU"/>
        </w:rPr>
        <w:br w:type="page"/>
      </w:r>
    </w:p>
    <w:p w14:paraId="66804A48" w14:textId="7B6153DF"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w:t>
      </w:r>
      <w:r w:rsidR="00535A9B">
        <w:rPr>
          <w:b/>
          <w:color w:val="00B050"/>
        </w:rPr>
        <w:t>7</w:t>
      </w:r>
      <w:r w:rsidRPr="00394DE8">
        <w:rPr>
          <w:b/>
          <w:color w:val="00B050"/>
        </w:rPr>
        <w:t xml:space="preserve"> Особливостей</w:t>
      </w:r>
      <w:r w:rsidRPr="00394DE8">
        <w:t xml:space="preserve">, надається згідно </w:t>
      </w:r>
      <w:r w:rsidRPr="00394DE8">
        <w:rPr>
          <w:b/>
          <w:bCs/>
        </w:rPr>
        <w:t>Додатку 2 до тендерної документації.</w:t>
      </w: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133A00B1" w14:textId="634358BC" w:rsidR="00AD6622" w:rsidRDefault="00410DE1" w:rsidP="00AD6622">
      <w:pPr>
        <w:widowControl w:val="0"/>
        <w:shd w:val="clear" w:color="auto" w:fill="FFFFFF" w:themeFill="background1"/>
        <w:ind w:firstLine="426"/>
        <w:jc w:val="both"/>
        <w:rPr>
          <w:i/>
          <w:iCs/>
        </w:rPr>
      </w:pPr>
      <w:r>
        <w:rPr>
          <w:b/>
          <w:bCs/>
        </w:rPr>
        <w:t>7</w:t>
      </w:r>
      <w:r w:rsidR="00AD6622" w:rsidRPr="00E420A6">
        <w:rPr>
          <w:b/>
          <w:bCs/>
        </w:rPr>
        <w:t>.</w:t>
      </w:r>
      <w:r w:rsidR="00AD6622" w:rsidRPr="00E420A6">
        <w:t xml:space="preserve"> Документ про створення об’єднання учасників - </w:t>
      </w:r>
      <w:r w:rsidR="00AD6622" w:rsidRPr="00E420A6">
        <w:rPr>
          <w:i/>
          <w:iCs/>
        </w:rPr>
        <w:t>якщо пропозиція подається об’єднанням учасників.</w:t>
      </w:r>
    </w:p>
    <w:p w14:paraId="333941B8" w14:textId="63CE872E" w:rsidR="00AD6622" w:rsidRPr="00E2587B" w:rsidRDefault="00410DE1" w:rsidP="00AD6622">
      <w:pPr>
        <w:widowControl w:val="0"/>
        <w:shd w:val="clear" w:color="auto" w:fill="FFFFFF" w:themeFill="background1"/>
        <w:ind w:firstLine="426"/>
        <w:jc w:val="both"/>
        <w:rPr>
          <w:b/>
          <w:bCs/>
        </w:rPr>
      </w:pPr>
      <w:r>
        <w:rPr>
          <w:b/>
          <w:bCs/>
        </w:rPr>
        <w:t>8</w:t>
      </w:r>
      <w:r w:rsidR="00AD6622" w:rsidRPr="000A099F">
        <w:rPr>
          <w:b/>
          <w:bCs/>
        </w:rPr>
        <w:t>.</w:t>
      </w:r>
      <w:r w:rsidR="00AD6622">
        <w:rPr>
          <w:i/>
          <w:iCs/>
        </w:rPr>
        <w:t xml:space="preserve"> </w:t>
      </w:r>
      <w:r w:rsidR="00AD6622"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D6622">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5A7AE7B5" w:rsidR="00AD6622" w:rsidRPr="000A099F" w:rsidRDefault="00EA4004" w:rsidP="00AD6622">
      <w:pPr>
        <w:widowControl w:val="0"/>
        <w:shd w:val="clear" w:color="auto" w:fill="FFFFFF" w:themeFill="background1"/>
        <w:ind w:firstLine="426"/>
        <w:jc w:val="both"/>
        <w:rPr>
          <w:i/>
          <w:iCs/>
        </w:rPr>
      </w:pPr>
      <w:r>
        <w:rPr>
          <w:b/>
          <w:bCs/>
        </w:rPr>
        <w:t>9</w:t>
      </w:r>
      <w:r w:rsidR="00AD6622" w:rsidRPr="000A099F">
        <w:rPr>
          <w:b/>
          <w:bCs/>
        </w:rPr>
        <w:t>.</w:t>
      </w:r>
      <w:r w:rsidR="00AD6622">
        <w:rPr>
          <w:i/>
          <w:iCs/>
        </w:rPr>
        <w:t xml:space="preserve"> </w:t>
      </w:r>
      <w:r w:rsidR="00AD6622"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594155">
      <w:pPr>
        <w:widowControl w:val="0"/>
        <w:shd w:val="clear" w:color="auto" w:fill="FFFFFF" w:themeFill="background1"/>
        <w:ind w:firstLine="426"/>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7438608" w:rsidR="00AD6622" w:rsidRPr="00594155" w:rsidRDefault="00EA4004" w:rsidP="00594155">
      <w:pPr>
        <w:widowControl w:val="0"/>
        <w:shd w:val="clear" w:color="auto" w:fill="FFFFFF" w:themeFill="background1"/>
        <w:ind w:firstLine="426"/>
        <w:jc w:val="both"/>
        <w:rPr>
          <w:b/>
          <w:bCs/>
        </w:rPr>
      </w:pPr>
      <w:r>
        <w:rPr>
          <w:b/>
          <w:bCs/>
        </w:rPr>
        <w:t>10</w:t>
      </w:r>
      <w:r w:rsidR="00AD6622" w:rsidRPr="0027421A">
        <w:rPr>
          <w:b/>
          <w:bCs/>
        </w:rPr>
        <w:t>.</w:t>
      </w:r>
      <w:r w:rsidR="00AD6622" w:rsidRPr="00594155">
        <w:rPr>
          <w:b/>
          <w:bCs/>
        </w:rPr>
        <w:t xml:space="preserve"> </w:t>
      </w:r>
      <w:r w:rsidR="00AD6622" w:rsidRPr="00594155">
        <w:t>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2C5FEA2C" w:rsidR="00AD6622" w:rsidRPr="00594155" w:rsidRDefault="00AD6622" w:rsidP="00594155">
      <w:pPr>
        <w:widowControl w:val="0"/>
        <w:shd w:val="clear" w:color="auto" w:fill="FFFFFF" w:themeFill="background1"/>
        <w:ind w:firstLine="426"/>
        <w:jc w:val="both"/>
      </w:pPr>
      <w:r w:rsidRPr="0027421A">
        <w:rPr>
          <w:b/>
          <w:bCs/>
        </w:rPr>
        <w:t>1</w:t>
      </w:r>
      <w:r w:rsidR="00EA4004">
        <w:rPr>
          <w:b/>
          <w:bCs/>
        </w:rPr>
        <w:t>1</w:t>
      </w:r>
      <w:r w:rsidRPr="0027421A">
        <w:rPr>
          <w:b/>
          <w:bCs/>
        </w:rPr>
        <w:t>.</w:t>
      </w:r>
      <w:r w:rsidRPr="00594155">
        <w:rPr>
          <w:b/>
          <w:bCs/>
        </w:rPr>
        <w:t xml:space="preserve"> </w:t>
      </w:r>
      <w:r w:rsidRPr="00594155">
        <w:t>Довідка про присвоєння ідентифікаційного коду (для ФОП, ПП, СПД); Документ, що посвідчує особу (для ФОП, ПП, СПД);</w:t>
      </w:r>
    </w:p>
    <w:p w14:paraId="16E2C0FC" w14:textId="107ADE2F" w:rsidR="00AD6622" w:rsidRPr="00594155" w:rsidRDefault="00AD6622" w:rsidP="00594155">
      <w:pPr>
        <w:widowControl w:val="0"/>
        <w:shd w:val="clear" w:color="auto" w:fill="FFFFFF" w:themeFill="background1"/>
        <w:ind w:firstLine="426"/>
        <w:jc w:val="both"/>
      </w:pPr>
      <w:r w:rsidRPr="00EA34EB">
        <w:rPr>
          <w:b/>
          <w:bCs/>
        </w:rPr>
        <w:t>1</w:t>
      </w:r>
      <w:r w:rsidR="00EA4004">
        <w:rPr>
          <w:b/>
          <w:bCs/>
        </w:rPr>
        <w:t>2</w:t>
      </w:r>
      <w:r w:rsidRPr="00EA34EB">
        <w:rPr>
          <w:b/>
          <w:bCs/>
        </w:rPr>
        <w:t>.</w:t>
      </w:r>
      <w:r w:rsidRPr="00594155">
        <w:rPr>
          <w:b/>
          <w:bCs/>
        </w:rPr>
        <w:t xml:space="preserve"> </w:t>
      </w:r>
      <w:r w:rsidR="00594155" w:rsidRPr="00594155">
        <w:t>С</w:t>
      </w:r>
      <w:r w:rsidRPr="00594155">
        <w:t>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260E9BD9" w:rsidR="00AD6622" w:rsidRPr="00594155" w:rsidRDefault="00AD6622" w:rsidP="00594155">
      <w:pPr>
        <w:widowControl w:val="0"/>
        <w:shd w:val="clear" w:color="auto" w:fill="FFFFFF" w:themeFill="background1"/>
        <w:ind w:firstLine="426"/>
        <w:jc w:val="both"/>
      </w:pPr>
      <w:r>
        <w:rPr>
          <w:b/>
          <w:bCs/>
        </w:rPr>
        <w:t>1</w:t>
      </w:r>
      <w:r w:rsidR="00EA4004">
        <w:rPr>
          <w:b/>
          <w:bCs/>
        </w:rPr>
        <w:t>3</w:t>
      </w:r>
      <w:r w:rsidRPr="00697AA4">
        <w:rPr>
          <w:b/>
          <w:bCs/>
        </w:rPr>
        <w:t>.</w:t>
      </w:r>
      <w:r w:rsidRPr="00594155">
        <w:rPr>
          <w:b/>
          <w:bCs/>
        </w:rPr>
        <w:t xml:space="preserve"> </w:t>
      </w:r>
      <w:r w:rsidR="00594155" w:rsidRPr="00594155">
        <w:t>З</w:t>
      </w:r>
      <w:r w:rsidRPr="00594155">
        <w:t xml:space="preserve">аповнена форма «ЦІНОВА ПРОПОЗИЦІЯ» (відповідно до Додатку </w:t>
      </w:r>
      <w:r w:rsidR="00535A9B" w:rsidRPr="00594155">
        <w:t>7</w:t>
      </w:r>
      <w:r w:rsidRPr="00594155">
        <w:t xml:space="preserve"> до тендерної документації).</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BE8824F"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913656">
        <w:rPr>
          <w:bCs/>
        </w:rPr>
        <w:t>білорусь</w:t>
      </w:r>
      <w:proofErr w:type="spellEnd"/>
      <w:r w:rsidR="00913656">
        <w:rPr>
          <w:bCs/>
        </w:rPr>
        <w:t xml:space="preserve"> / Ісламської Республіки Іран</w:t>
      </w:r>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bookmarkStart w:id="11" w:name="_Hlk137149998"/>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bookmarkEnd w:id="11"/>
    <w:p w14:paraId="2986E4A1"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ДОГОВІР</w:t>
      </w:r>
      <w:r>
        <w:rPr>
          <w:rFonts w:ascii="Times New Roman" w:hAnsi="Times New Roman"/>
          <w:noProof/>
          <w:sz w:val="22"/>
          <w:szCs w:val="22"/>
          <w:lang w:val="ru-RU"/>
        </w:rPr>
        <w:t xml:space="preserve"> №</w:t>
      </w:r>
      <w:r w:rsidRPr="009476C1">
        <w:rPr>
          <w:rFonts w:ascii="Times New Roman" w:hAnsi="Times New Roman"/>
          <w:noProof/>
          <w:sz w:val="22"/>
          <w:szCs w:val="22"/>
          <w:lang w:val="ru-RU"/>
        </w:rPr>
        <w:br/>
        <w:t>про надання послуги з управління побутовими відходами</w:t>
      </w:r>
    </w:p>
    <w:p w14:paraId="36FDAB1D" w14:textId="77777777" w:rsidR="004508F3" w:rsidRPr="009476C1" w:rsidRDefault="004508F3" w:rsidP="004508F3">
      <w:pPr>
        <w:pStyle w:val="afffb"/>
        <w:rPr>
          <w:sz w:val="22"/>
          <w:szCs w:val="22"/>
          <w:lang w:val="ru-RU"/>
        </w:rPr>
      </w:pPr>
    </w:p>
    <w:p w14:paraId="3C9A3AF9" w14:textId="2E348CE0"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rPr>
        <w:t xml:space="preserve">місто Ірпінь  </w:t>
      </w:r>
      <w:r w:rsidRPr="009476C1">
        <w:rPr>
          <w:rFonts w:ascii="Times New Roman" w:hAnsi="Times New Roman"/>
          <w:noProof/>
          <w:sz w:val="22"/>
          <w:szCs w:val="22"/>
        </w:rPr>
        <w:tab/>
      </w:r>
      <w:r w:rsidRPr="009476C1">
        <w:rPr>
          <w:rFonts w:ascii="Times New Roman" w:hAnsi="Times New Roman"/>
          <w:noProof/>
          <w:sz w:val="22"/>
          <w:szCs w:val="22"/>
        </w:rPr>
        <w:tab/>
      </w:r>
      <w:r w:rsidRPr="009476C1">
        <w:rPr>
          <w:rFonts w:ascii="Times New Roman" w:hAnsi="Times New Roman"/>
          <w:noProof/>
          <w:sz w:val="22"/>
          <w:szCs w:val="22"/>
        </w:rPr>
        <w:tab/>
      </w:r>
      <w:r w:rsidRPr="009476C1">
        <w:rPr>
          <w:rFonts w:ascii="Times New Roman" w:hAnsi="Times New Roman"/>
          <w:noProof/>
          <w:sz w:val="22"/>
          <w:szCs w:val="22"/>
        </w:rPr>
        <w:tab/>
      </w:r>
      <w:r w:rsidRPr="009476C1">
        <w:rPr>
          <w:rFonts w:ascii="Times New Roman" w:hAnsi="Times New Roman"/>
          <w:noProof/>
          <w:sz w:val="22"/>
          <w:szCs w:val="22"/>
        </w:rPr>
        <w:tab/>
      </w:r>
      <w:r w:rsidRPr="009476C1">
        <w:rPr>
          <w:rFonts w:ascii="Times New Roman" w:hAnsi="Times New Roman"/>
          <w:noProof/>
          <w:sz w:val="22"/>
          <w:szCs w:val="22"/>
        </w:rPr>
        <w:tab/>
      </w:r>
      <w:r>
        <w:rPr>
          <w:rFonts w:ascii="Times New Roman" w:hAnsi="Times New Roman"/>
          <w:noProof/>
          <w:sz w:val="22"/>
          <w:szCs w:val="22"/>
        </w:rPr>
        <w:tab/>
      </w:r>
      <w:r w:rsidRPr="009476C1">
        <w:rPr>
          <w:rFonts w:ascii="Times New Roman" w:hAnsi="Times New Roman"/>
          <w:noProof/>
          <w:sz w:val="22"/>
          <w:szCs w:val="22"/>
        </w:rPr>
        <w:tab/>
      </w:r>
      <w:r w:rsidRPr="009476C1">
        <w:rPr>
          <w:rFonts w:ascii="Times New Roman" w:hAnsi="Times New Roman"/>
          <w:noProof/>
          <w:sz w:val="22"/>
          <w:szCs w:val="22"/>
        </w:rPr>
        <w:tab/>
      </w:r>
      <w:r>
        <w:rPr>
          <w:rFonts w:ascii="Times New Roman" w:hAnsi="Times New Roman"/>
          <w:noProof/>
          <w:sz w:val="22"/>
          <w:szCs w:val="22"/>
        </w:rPr>
        <w:t xml:space="preserve">       </w:t>
      </w:r>
      <w:r w:rsidRPr="009476C1">
        <w:rPr>
          <w:rFonts w:ascii="Times New Roman" w:hAnsi="Times New Roman"/>
          <w:noProof/>
          <w:sz w:val="22"/>
          <w:szCs w:val="22"/>
        </w:rPr>
        <w:t>«____»___________2024 року</w:t>
      </w:r>
      <w:r w:rsidRPr="009476C1">
        <w:rPr>
          <w:rFonts w:ascii="Times New Roman" w:hAnsi="Times New Roman"/>
          <w:noProof/>
          <w:sz w:val="22"/>
          <w:szCs w:val="22"/>
          <w:lang w:val="ru-RU"/>
        </w:rPr>
        <w:t xml:space="preserve"> </w:t>
      </w:r>
    </w:p>
    <w:p w14:paraId="03D52838" w14:textId="77777777" w:rsidR="004508F3" w:rsidRPr="009476C1" w:rsidRDefault="004508F3" w:rsidP="004508F3">
      <w:pPr>
        <w:pStyle w:val="afffb"/>
        <w:spacing w:before="0"/>
        <w:ind w:firstLine="0"/>
        <w:jc w:val="both"/>
        <w:rPr>
          <w:rFonts w:ascii="Times New Roman" w:hAnsi="Times New Roman"/>
          <w:noProof/>
          <w:sz w:val="22"/>
          <w:szCs w:val="22"/>
          <w:lang w:val="ru-RU"/>
        </w:rPr>
      </w:pPr>
    </w:p>
    <w:p w14:paraId="2374A3F1" w14:textId="77777777" w:rsidR="004508F3" w:rsidRPr="009476C1" w:rsidRDefault="004508F3" w:rsidP="004508F3">
      <w:pPr>
        <w:pStyle w:val="afffb"/>
        <w:spacing w:before="0"/>
        <w:ind w:firstLine="0"/>
        <w:jc w:val="both"/>
        <w:rPr>
          <w:rFonts w:ascii="Times New Roman" w:hAnsi="Times New Roman"/>
          <w:noProof/>
          <w:sz w:val="22"/>
          <w:szCs w:val="22"/>
          <w:lang w:val="ru-RU"/>
        </w:rPr>
      </w:pPr>
    </w:p>
    <w:p w14:paraId="4CC225D9" w14:textId="77777777" w:rsidR="004508F3" w:rsidRPr="00217CD8"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         </w:t>
      </w:r>
      <w:r>
        <w:rPr>
          <w:rFonts w:ascii="Times New Roman" w:hAnsi="Times New Roman"/>
          <w:b/>
          <w:noProof/>
          <w:sz w:val="22"/>
          <w:szCs w:val="22"/>
          <w:lang w:val="ru-RU"/>
        </w:rPr>
        <w:t>______________________</w:t>
      </w:r>
      <w:r w:rsidRPr="009476C1">
        <w:rPr>
          <w:rFonts w:ascii="Times New Roman" w:hAnsi="Times New Roman"/>
          <w:noProof/>
          <w:sz w:val="22"/>
          <w:szCs w:val="22"/>
          <w:lang w:val="ru-RU"/>
        </w:rPr>
        <w:t xml:space="preserve">  в особі </w:t>
      </w:r>
      <w:r>
        <w:rPr>
          <w:rFonts w:ascii="Times New Roman" w:hAnsi="Times New Roman"/>
          <w:b/>
          <w:noProof/>
          <w:sz w:val="22"/>
          <w:szCs w:val="22"/>
          <w:lang w:val="ru-RU"/>
        </w:rPr>
        <w:t>_______</w:t>
      </w:r>
      <w:r w:rsidRPr="009476C1">
        <w:rPr>
          <w:rFonts w:ascii="Times New Roman" w:hAnsi="Times New Roman"/>
          <w:noProof/>
          <w:sz w:val="22"/>
          <w:szCs w:val="22"/>
          <w:lang w:val="ru-RU"/>
        </w:rPr>
        <w:t xml:space="preserve">, що діє на підставі </w:t>
      </w:r>
      <w:r>
        <w:rPr>
          <w:rFonts w:ascii="Times New Roman" w:hAnsi="Times New Roman"/>
          <w:noProof/>
          <w:sz w:val="22"/>
          <w:szCs w:val="22"/>
          <w:lang w:val="ru-RU"/>
        </w:rPr>
        <w:t>______</w:t>
      </w:r>
      <w:r w:rsidRPr="009476C1">
        <w:rPr>
          <w:rFonts w:ascii="Times New Roman" w:hAnsi="Times New Roman"/>
          <w:noProof/>
          <w:sz w:val="22"/>
          <w:szCs w:val="22"/>
          <w:lang w:val="ru-RU"/>
        </w:rPr>
        <w:t xml:space="preserve"> (далі - виконавець), з однієї сторони, і </w:t>
      </w:r>
      <w:r w:rsidRPr="00342D1C">
        <w:rPr>
          <w:rFonts w:ascii="Times New Roman" w:hAnsi="Times New Roman"/>
          <w:b/>
          <w:color w:val="000000"/>
          <w:sz w:val="22"/>
          <w:szCs w:val="22"/>
        </w:rPr>
        <w:t xml:space="preserve">Головне </w:t>
      </w:r>
      <w:r>
        <w:rPr>
          <w:rFonts w:ascii="Times New Roman" w:hAnsi="Times New Roman"/>
          <w:b/>
          <w:color w:val="000000"/>
          <w:sz w:val="22"/>
          <w:szCs w:val="22"/>
        </w:rPr>
        <w:t>у</w:t>
      </w:r>
      <w:r w:rsidRPr="00342D1C">
        <w:rPr>
          <w:rFonts w:ascii="Times New Roman" w:hAnsi="Times New Roman"/>
          <w:b/>
          <w:color w:val="000000"/>
          <w:sz w:val="22"/>
          <w:szCs w:val="22"/>
        </w:rPr>
        <w:t>правління Національної поліції в Київській області</w:t>
      </w:r>
      <w:r>
        <w:rPr>
          <w:rFonts w:ascii="Times New Roman" w:hAnsi="Times New Roman"/>
          <w:b/>
          <w:color w:val="000000"/>
          <w:sz w:val="22"/>
          <w:szCs w:val="22"/>
        </w:rPr>
        <w:t>,</w:t>
      </w:r>
      <w:r w:rsidRPr="00342D1C">
        <w:rPr>
          <w:rFonts w:ascii="Times New Roman" w:hAnsi="Times New Roman"/>
          <w:color w:val="000000"/>
          <w:sz w:val="22"/>
          <w:szCs w:val="22"/>
        </w:rPr>
        <w:t xml:space="preserve"> в особі </w:t>
      </w:r>
      <w:r w:rsidRPr="00953865">
        <w:rPr>
          <w:rFonts w:ascii="Times New Roman" w:hAnsi="Times New Roman"/>
          <w:color w:val="000000"/>
          <w:sz w:val="22"/>
          <w:szCs w:val="22"/>
        </w:rPr>
        <w:t xml:space="preserve">заступника начальника Петренка Олега Григоровича, що діє на підставі наказу ГУНП від 21.03.2023р. №400 </w:t>
      </w:r>
      <w:r w:rsidRPr="00953865">
        <w:rPr>
          <w:rFonts w:ascii="Times New Roman" w:hAnsi="Times New Roman"/>
          <w:noProof/>
          <w:sz w:val="22"/>
          <w:szCs w:val="22"/>
          <w:lang w:val="ru-RU"/>
        </w:rPr>
        <w:t>(далі - споживач) з іншої ст</w:t>
      </w:r>
      <w:r w:rsidRPr="00217CD8">
        <w:rPr>
          <w:rFonts w:ascii="Times New Roman" w:hAnsi="Times New Roman"/>
          <w:noProof/>
          <w:sz w:val="22"/>
          <w:szCs w:val="22"/>
          <w:lang w:val="ru-RU"/>
        </w:rPr>
        <w:t>орони (далі - сторони), уклали цей договір про таке.</w:t>
      </w:r>
    </w:p>
    <w:p w14:paraId="4F32D2BE" w14:textId="77777777" w:rsidR="004508F3" w:rsidRPr="009476C1" w:rsidRDefault="004508F3" w:rsidP="004508F3">
      <w:pPr>
        <w:pStyle w:val="afffb"/>
        <w:spacing w:before="0"/>
        <w:ind w:firstLine="0"/>
        <w:jc w:val="both"/>
        <w:rPr>
          <w:rFonts w:ascii="Times New Roman" w:hAnsi="Times New Roman"/>
          <w:noProof/>
          <w:sz w:val="22"/>
          <w:szCs w:val="22"/>
          <w:lang w:val="ru-RU"/>
        </w:rPr>
      </w:pPr>
    </w:p>
    <w:p w14:paraId="6BCBA5DA"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Предмет договору</w:t>
      </w:r>
    </w:p>
    <w:p w14:paraId="7EA68C6F" w14:textId="77777777" w:rsidR="004508F3" w:rsidRPr="009476C1" w:rsidRDefault="004508F3" w:rsidP="004508F3">
      <w:pPr>
        <w:pStyle w:val="afffb"/>
        <w:spacing w:before="0"/>
        <w:jc w:val="both"/>
        <w:rPr>
          <w:rFonts w:asciiTheme="minorHAnsi" w:hAnsiTheme="minorHAnsi"/>
          <w:b/>
          <w:sz w:val="22"/>
          <w:szCs w:val="22"/>
        </w:rPr>
      </w:pPr>
      <w:r w:rsidRPr="009476C1">
        <w:rPr>
          <w:rFonts w:ascii="Times New Roman" w:hAnsi="Times New Roman"/>
          <w:noProof/>
          <w:sz w:val="22"/>
          <w:szCs w:val="22"/>
          <w:lang w:val="ru-RU"/>
        </w:rPr>
        <w:t xml:space="preserve">1. Виконавець надає послугу відповідної якості </w:t>
      </w:r>
      <w:r w:rsidRPr="007E517F">
        <w:rPr>
          <w:rFonts w:ascii="Times New Roman" w:hAnsi="Times New Roman"/>
          <w:b/>
          <w:noProof/>
          <w:sz w:val="22"/>
          <w:szCs w:val="22"/>
          <w:lang w:val="ru-RU"/>
        </w:rPr>
        <w:t>(</w:t>
      </w:r>
      <w:r w:rsidRPr="009476C1">
        <w:rPr>
          <w:rFonts w:ascii="Times New Roman" w:hAnsi="Times New Roman"/>
          <w:b/>
          <w:sz w:val="22"/>
          <w:szCs w:val="22"/>
        </w:rPr>
        <w:t>ДК 021:2015-90510000-5</w:t>
      </w:r>
      <w:r>
        <w:rPr>
          <w:rFonts w:ascii="Times New Roman" w:hAnsi="Times New Roman"/>
          <w:b/>
          <w:sz w:val="22"/>
          <w:szCs w:val="22"/>
        </w:rPr>
        <w:t xml:space="preserve">, </w:t>
      </w:r>
      <w:r w:rsidRPr="009476C1">
        <w:rPr>
          <w:rFonts w:ascii="Times New Roman" w:hAnsi="Times New Roman"/>
          <w:b/>
          <w:sz w:val="22"/>
          <w:szCs w:val="22"/>
        </w:rPr>
        <w:t>послуги з управління відходами)</w:t>
      </w:r>
      <w:r>
        <w:rPr>
          <w:rFonts w:ascii="Times New Roman" w:hAnsi="Times New Roman"/>
          <w:b/>
          <w:sz w:val="22"/>
          <w:szCs w:val="22"/>
        </w:rPr>
        <w:t xml:space="preserve"> </w:t>
      </w:r>
      <w:r w:rsidRPr="009476C1">
        <w:rPr>
          <w:rFonts w:ascii="Times New Roman" w:hAnsi="Times New Roman"/>
          <w:noProof/>
          <w:sz w:val="22"/>
          <w:szCs w:val="22"/>
          <w:lang w:val="ru-RU"/>
        </w:rPr>
        <w:t>згідно з графіком або за заявкою споживача</w:t>
      </w:r>
      <w:r>
        <w:rPr>
          <w:rFonts w:ascii="Times New Roman" w:hAnsi="Times New Roman"/>
          <w:noProof/>
          <w:sz w:val="22"/>
          <w:szCs w:val="22"/>
          <w:lang w:val="ru-RU"/>
        </w:rPr>
        <w:t>,</w:t>
      </w:r>
      <w:r w:rsidRPr="009476C1">
        <w:rPr>
          <w:rFonts w:ascii="Times New Roman" w:hAnsi="Times New Roman"/>
          <w:noProof/>
          <w:sz w:val="22"/>
          <w:szCs w:val="22"/>
          <w:lang w:val="ru-RU"/>
        </w:rPr>
        <w:t xml:space="preserve"> а споживач своєчасно оплачує її за встановленими тарифа</w:t>
      </w:r>
      <w:r>
        <w:rPr>
          <w:rFonts w:ascii="Times New Roman" w:hAnsi="Times New Roman"/>
          <w:noProof/>
          <w:sz w:val="22"/>
          <w:szCs w:val="22"/>
          <w:lang w:val="ru-RU"/>
        </w:rPr>
        <w:t xml:space="preserve">ми </w:t>
      </w:r>
      <w:r w:rsidRPr="009476C1">
        <w:rPr>
          <w:rFonts w:ascii="Times New Roman" w:hAnsi="Times New Roman"/>
          <w:noProof/>
          <w:sz w:val="22"/>
          <w:szCs w:val="22"/>
          <w:lang w:val="ru-RU"/>
        </w:rPr>
        <w:t xml:space="preserve">у строки і на умовах, передбачених цим договором, на підставі </w:t>
      </w:r>
      <w:r>
        <w:rPr>
          <w:rFonts w:ascii="Times New Roman" w:hAnsi="Times New Roman"/>
          <w:noProof/>
          <w:sz w:val="22"/>
          <w:szCs w:val="22"/>
          <w:lang w:val="ru-RU"/>
        </w:rPr>
        <w:t xml:space="preserve">___ </w:t>
      </w:r>
      <w:r w:rsidRPr="009476C1">
        <w:rPr>
          <w:rFonts w:ascii="Times New Roman" w:hAnsi="Times New Roman"/>
          <w:noProof/>
          <w:sz w:val="22"/>
          <w:szCs w:val="22"/>
          <w:lang w:val="ru-RU"/>
        </w:rPr>
        <w:t xml:space="preserve"> та відповідно до Правил благоустрою міста Ірпеня затверджених рішенням виконавчого комітету Ірпінської міської міської ради від 18.02.2016 року № 575-8-</w:t>
      </w:r>
      <w:r w:rsidRPr="009476C1">
        <w:rPr>
          <w:rFonts w:ascii="Times New Roman" w:hAnsi="Times New Roman"/>
          <w:noProof/>
          <w:sz w:val="22"/>
          <w:szCs w:val="22"/>
          <w:lang w:val="en-US"/>
        </w:rPr>
        <w:t>IV</w:t>
      </w:r>
      <w:r w:rsidRPr="009476C1">
        <w:rPr>
          <w:rFonts w:ascii="Times New Roman" w:hAnsi="Times New Roman"/>
          <w:noProof/>
          <w:sz w:val="22"/>
          <w:szCs w:val="22"/>
          <w:lang w:val="ru-RU"/>
        </w:rPr>
        <w:t xml:space="preserve"> (із змінами та доповненнями).</w:t>
      </w:r>
      <w:r>
        <w:rPr>
          <w:rFonts w:asciiTheme="minorHAnsi" w:hAnsiTheme="minorHAnsi"/>
          <w:b/>
          <w:sz w:val="22"/>
          <w:szCs w:val="22"/>
        </w:rPr>
        <w:t xml:space="preserve"> </w:t>
      </w:r>
    </w:p>
    <w:p w14:paraId="5666826C" w14:textId="77777777" w:rsidR="004508F3" w:rsidRPr="009476C1" w:rsidRDefault="004508F3" w:rsidP="004508F3">
      <w:pPr>
        <w:pStyle w:val="afffb"/>
        <w:spacing w:before="0"/>
        <w:jc w:val="both"/>
        <w:rPr>
          <w:rFonts w:asciiTheme="minorHAnsi" w:hAnsiTheme="minorHAnsi"/>
          <w:b/>
          <w:sz w:val="22"/>
          <w:szCs w:val="22"/>
        </w:rPr>
      </w:pPr>
    </w:p>
    <w:p w14:paraId="35A64C11"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Надання послуги за видами побутових відходів</w:t>
      </w:r>
    </w:p>
    <w:p w14:paraId="47C0F20E"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2. Виконавець надає споживачу послугу з управління змішаними відходами.</w:t>
      </w:r>
    </w:p>
    <w:p w14:paraId="5012E0AC"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3. Послуга з управління побутовими відходами  (далі - послуга) надається за системами:</w:t>
      </w:r>
    </w:p>
    <w:tbl>
      <w:tblPr>
        <w:tblW w:w="9495" w:type="dxa"/>
        <w:tblLayout w:type="fixed"/>
        <w:tblLook w:val="04A0" w:firstRow="1" w:lastRow="0" w:firstColumn="1" w:lastColumn="0" w:noHBand="0" w:noVBand="1"/>
      </w:tblPr>
      <w:tblGrid>
        <w:gridCol w:w="2547"/>
        <w:gridCol w:w="1557"/>
        <w:gridCol w:w="1703"/>
        <w:gridCol w:w="2267"/>
        <w:gridCol w:w="1421"/>
      </w:tblGrid>
      <w:tr w:rsidR="004508F3" w:rsidRPr="009476C1" w14:paraId="01ABC310" w14:textId="77777777" w:rsidTr="009A5237">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7F41FB4D" w14:textId="77777777" w:rsidR="004508F3" w:rsidRPr="009476C1" w:rsidRDefault="004508F3" w:rsidP="009A5237">
            <w:pPr>
              <w:jc w:val="center"/>
              <w:rPr>
                <w:noProof/>
                <w:sz w:val="22"/>
                <w:lang w:val="en-AU"/>
              </w:rPr>
            </w:pPr>
            <w:r w:rsidRPr="009476C1">
              <w:rPr>
                <w:noProof/>
                <w:sz w:val="22"/>
                <w:lang w:val="en-AU"/>
              </w:rPr>
              <w:t>Вид побутових відходів</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152AA7E" w14:textId="77777777" w:rsidR="004508F3" w:rsidRPr="009476C1" w:rsidRDefault="004508F3" w:rsidP="009A5237">
            <w:pPr>
              <w:jc w:val="center"/>
              <w:rPr>
                <w:noProof/>
                <w:sz w:val="22"/>
                <w:lang w:val="en-AU"/>
              </w:rPr>
            </w:pPr>
            <w:r w:rsidRPr="009476C1">
              <w:rPr>
                <w:noProof/>
                <w:sz w:val="22"/>
                <w:lang w:val="en-AU"/>
              </w:rPr>
              <w:t>Контейнерна система</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B635E70" w14:textId="77777777" w:rsidR="004508F3" w:rsidRPr="009476C1" w:rsidRDefault="004508F3" w:rsidP="009A5237">
            <w:pPr>
              <w:rPr>
                <w:noProof/>
                <w:sz w:val="22"/>
                <w:lang w:val="en-AU"/>
              </w:rPr>
            </w:pPr>
            <w:r>
              <w:rPr>
                <w:noProof/>
                <w:sz w:val="22"/>
                <w:lang w:val="en-AU"/>
              </w:rPr>
              <w:t>Безконтейнерн</w:t>
            </w:r>
            <w:r>
              <w:rPr>
                <w:noProof/>
                <w:sz w:val="22"/>
              </w:rPr>
              <w:t>а</w:t>
            </w:r>
            <w:r w:rsidRPr="009476C1">
              <w:rPr>
                <w:noProof/>
                <w:sz w:val="22"/>
                <w:lang w:val="en-AU"/>
              </w:rPr>
              <w:t xml:space="preserve"> система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E2AF782" w14:textId="77777777" w:rsidR="004508F3" w:rsidRPr="009476C1" w:rsidRDefault="004508F3" w:rsidP="009A5237">
            <w:pPr>
              <w:jc w:val="center"/>
              <w:rPr>
                <w:noProof/>
                <w:sz w:val="22"/>
                <w:lang w:val="ru-RU"/>
              </w:rPr>
            </w:pPr>
            <w:r w:rsidRPr="009476C1">
              <w:rPr>
                <w:noProof/>
                <w:sz w:val="22"/>
                <w:lang w:val="ru-RU"/>
              </w:rPr>
              <w:t>Пункт роздільного збирання (зокрема мобільний)</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16603C7" w14:textId="77777777" w:rsidR="004508F3" w:rsidRPr="009476C1" w:rsidRDefault="004508F3" w:rsidP="009A5237">
            <w:pPr>
              <w:jc w:val="center"/>
              <w:rPr>
                <w:noProof/>
                <w:sz w:val="22"/>
                <w:lang w:val="en-AU"/>
              </w:rPr>
            </w:pPr>
            <w:r w:rsidRPr="009476C1">
              <w:rPr>
                <w:noProof/>
                <w:sz w:val="22"/>
                <w:lang w:val="en-AU"/>
              </w:rPr>
              <w:t>За заявкою</w:t>
            </w:r>
          </w:p>
        </w:tc>
      </w:tr>
      <w:tr w:rsidR="004508F3" w:rsidRPr="009476C1" w14:paraId="56410488" w14:textId="77777777" w:rsidTr="009A5237">
        <w:trPr>
          <w:trHeight w:val="20"/>
        </w:trPr>
        <w:tc>
          <w:tcPr>
            <w:tcW w:w="2547" w:type="dxa"/>
            <w:tcBorders>
              <w:top w:val="single" w:sz="4" w:space="0" w:color="auto"/>
              <w:left w:val="single" w:sz="4" w:space="0" w:color="auto"/>
              <w:bottom w:val="single" w:sz="4" w:space="0" w:color="auto"/>
              <w:right w:val="single" w:sz="4" w:space="0" w:color="auto"/>
            </w:tcBorders>
            <w:hideMark/>
          </w:tcPr>
          <w:p w14:paraId="3566E127" w14:textId="77777777" w:rsidR="004508F3" w:rsidRPr="009476C1" w:rsidRDefault="004508F3" w:rsidP="009A5237">
            <w:pPr>
              <w:ind w:firstLine="142"/>
              <w:rPr>
                <w:noProof/>
                <w:sz w:val="22"/>
                <w:lang w:val="en-AU"/>
              </w:rPr>
            </w:pPr>
            <w:r w:rsidRPr="009476C1">
              <w:rPr>
                <w:noProof/>
                <w:sz w:val="22"/>
                <w:lang w:val="en-AU"/>
              </w:rPr>
              <w:t>1. Змішані відходи</w:t>
            </w:r>
          </w:p>
        </w:tc>
        <w:tc>
          <w:tcPr>
            <w:tcW w:w="1557" w:type="dxa"/>
            <w:tcBorders>
              <w:top w:val="single" w:sz="4" w:space="0" w:color="auto"/>
              <w:left w:val="single" w:sz="4" w:space="0" w:color="auto"/>
              <w:bottom w:val="single" w:sz="4" w:space="0" w:color="auto"/>
              <w:right w:val="single" w:sz="4" w:space="0" w:color="auto"/>
            </w:tcBorders>
          </w:tcPr>
          <w:p w14:paraId="46D872AE" w14:textId="77777777" w:rsidR="004508F3" w:rsidRPr="009476C1" w:rsidRDefault="004508F3" w:rsidP="009A5237">
            <w:pPr>
              <w:jc w:val="center"/>
              <w:rPr>
                <w:noProof/>
                <w:sz w:val="22"/>
              </w:rPr>
            </w:pPr>
            <w:r w:rsidRPr="009476C1">
              <w:rPr>
                <w:noProof/>
                <w:sz w:val="22"/>
              </w:rPr>
              <w:t>+</w:t>
            </w:r>
          </w:p>
        </w:tc>
        <w:tc>
          <w:tcPr>
            <w:tcW w:w="1703" w:type="dxa"/>
            <w:tcBorders>
              <w:top w:val="single" w:sz="4" w:space="0" w:color="auto"/>
              <w:left w:val="single" w:sz="4" w:space="0" w:color="auto"/>
              <w:bottom w:val="single" w:sz="4" w:space="0" w:color="auto"/>
              <w:right w:val="single" w:sz="4" w:space="0" w:color="auto"/>
            </w:tcBorders>
          </w:tcPr>
          <w:p w14:paraId="78B46210" w14:textId="77777777" w:rsidR="004508F3" w:rsidRPr="009476C1" w:rsidRDefault="004508F3" w:rsidP="009A5237">
            <w:pPr>
              <w:jc w:val="center"/>
              <w:rPr>
                <w:noProof/>
                <w:sz w:val="22"/>
              </w:rPr>
            </w:pPr>
            <w:r>
              <w:rPr>
                <w:noProof/>
                <w:sz w:val="22"/>
              </w:rPr>
              <w:t>-</w:t>
            </w:r>
          </w:p>
        </w:tc>
        <w:tc>
          <w:tcPr>
            <w:tcW w:w="2267" w:type="dxa"/>
            <w:tcBorders>
              <w:top w:val="single" w:sz="4" w:space="0" w:color="auto"/>
              <w:left w:val="single" w:sz="4" w:space="0" w:color="auto"/>
              <w:bottom w:val="single" w:sz="4" w:space="0" w:color="auto"/>
              <w:right w:val="single" w:sz="4" w:space="0" w:color="auto"/>
            </w:tcBorders>
          </w:tcPr>
          <w:p w14:paraId="3B22EC62" w14:textId="77777777" w:rsidR="004508F3" w:rsidRPr="009476C1" w:rsidRDefault="004508F3" w:rsidP="009A5237">
            <w:pPr>
              <w:jc w:val="center"/>
              <w:rPr>
                <w:noProof/>
                <w:sz w:val="22"/>
              </w:rPr>
            </w:pPr>
            <w:r w:rsidRPr="009476C1">
              <w:rPr>
                <w:noProof/>
                <w:sz w:val="22"/>
              </w:rPr>
              <w:t>-</w:t>
            </w:r>
          </w:p>
        </w:tc>
        <w:tc>
          <w:tcPr>
            <w:tcW w:w="1421" w:type="dxa"/>
            <w:tcBorders>
              <w:top w:val="single" w:sz="4" w:space="0" w:color="auto"/>
              <w:left w:val="single" w:sz="4" w:space="0" w:color="auto"/>
              <w:bottom w:val="single" w:sz="4" w:space="0" w:color="auto"/>
              <w:right w:val="single" w:sz="4" w:space="0" w:color="auto"/>
            </w:tcBorders>
          </w:tcPr>
          <w:p w14:paraId="45D34D15" w14:textId="77777777" w:rsidR="004508F3" w:rsidRPr="009476C1" w:rsidRDefault="004508F3" w:rsidP="009A5237">
            <w:pPr>
              <w:jc w:val="center"/>
              <w:rPr>
                <w:noProof/>
                <w:sz w:val="22"/>
              </w:rPr>
            </w:pPr>
            <w:r>
              <w:rPr>
                <w:noProof/>
                <w:sz w:val="22"/>
              </w:rPr>
              <w:t>+</w:t>
            </w:r>
          </w:p>
        </w:tc>
      </w:tr>
      <w:tr w:rsidR="004508F3" w:rsidRPr="009476C1" w14:paraId="0071A4D6" w14:textId="77777777" w:rsidTr="009A5237">
        <w:trPr>
          <w:trHeight w:val="20"/>
        </w:trPr>
        <w:tc>
          <w:tcPr>
            <w:tcW w:w="2547" w:type="dxa"/>
            <w:vMerge w:val="restart"/>
            <w:hideMark/>
          </w:tcPr>
          <w:p w14:paraId="1757B072" w14:textId="77777777" w:rsidR="004508F3" w:rsidRPr="009476C1" w:rsidRDefault="004508F3" w:rsidP="009A5237">
            <w:pPr>
              <w:rPr>
                <w:noProof/>
                <w:sz w:val="22"/>
              </w:rPr>
            </w:pPr>
          </w:p>
        </w:tc>
        <w:tc>
          <w:tcPr>
            <w:tcW w:w="1557" w:type="dxa"/>
          </w:tcPr>
          <w:p w14:paraId="1A18D37E" w14:textId="77777777" w:rsidR="004508F3" w:rsidRPr="009476C1" w:rsidRDefault="004508F3" w:rsidP="009A5237">
            <w:pPr>
              <w:jc w:val="both"/>
              <w:rPr>
                <w:noProof/>
                <w:sz w:val="22"/>
                <w:lang w:val="en-AU"/>
              </w:rPr>
            </w:pPr>
          </w:p>
        </w:tc>
        <w:tc>
          <w:tcPr>
            <w:tcW w:w="1703" w:type="dxa"/>
          </w:tcPr>
          <w:p w14:paraId="45764697" w14:textId="77777777" w:rsidR="004508F3" w:rsidRPr="009476C1" w:rsidRDefault="004508F3" w:rsidP="009A5237">
            <w:pPr>
              <w:jc w:val="both"/>
              <w:rPr>
                <w:noProof/>
                <w:sz w:val="22"/>
                <w:lang w:val="en-AU"/>
              </w:rPr>
            </w:pPr>
          </w:p>
        </w:tc>
        <w:tc>
          <w:tcPr>
            <w:tcW w:w="2267" w:type="dxa"/>
          </w:tcPr>
          <w:p w14:paraId="657EE313" w14:textId="77777777" w:rsidR="004508F3" w:rsidRPr="009476C1" w:rsidRDefault="004508F3" w:rsidP="009A5237">
            <w:pPr>
              <w:jc w:val="both"/>
              <w:rPr>
                <w:noProof/>
                <w:sz w:val="22"/>
                <w:lang w:val="en-AU"/>
              </w:rPr>
            </w:pPr>
          </w:p>
        </w:tc>
        <w:tc>
          <w:tcPr>
            <w:tcW w:w="1421" w:type="dxa"/>
          </w:tcPr>
          <w:p w14:paraId="4FDA3009" w14:textId="77777777" w:rsidR="004508F3" w:rsidRPr="009476C1" w:rsidRDefault="004508F3" w:rsidP="009A5237">
            <w:pPr>
              <w:jc w:val="both"/>
              <w:rPr>
                <w:noProof/>
                <w:sz w:val="22"/>
                <w:lang w:val="en-AU"/>
              </w:rPr>
            </w:pPr>
          </w:p>
        </w:tc>
      </w:tr>
      <w:tr w:rsidR="004508F3" w:rsidRPr="009476C1" w14:paraId="1941459B" w14:textId="77777777" w:rsidTr="009A5237">
        <w:trPr>
          <w:trHeight w:val="20"/>
        </w:trPr>
        <w:tc>
          <w:tcPr>
            <w:tcW w:w="2547" w:type="dxa"/>
            <w:vMerge/>
            <w:hideMark/>
          </w:tcPr>
          <w:p w14:paraId="22CD57DF" w14:textId="77777777" w:rsidR="004508F3" w:rsidRPr="009476C1" w:rsidRDefault="004508F3" w:rsidP="009A5237">
            <w:pPr>
              <w:ind w:firstLine="142"/>
              <w:rPr>
                <w:noProof/>
                <w:sz w:val="22"/>
                <w:lang w:val="ru-RU"/>
              </w:rPr>
            </w:pPr>
          </w:p>
        </w:tc>
        <w:tc>
          <w:tcPr>
            <w:tcW w:w="1557" w:type="dxa"/>
            <w:hideMark/>
          </w:tcPr>
          <w:p w14:paraId="3AB0CD58" w14:textId="77777777" w:rsidR="004508F3" w:rsidRPr="009476C1" w:rsidRDefault="004508F3" w:rsidP="009A5237">
            <w:pPr>
              <w:jc w:val="center"/>
              <w:rPr>
                <w:noProof/>
                <w:sz w:val="22"/>
                <w:lang w:val="en-AU"/>
              </w:rPr>
            </w:pPr>
          </w:p>
        </w:tc>
        <w:tc>
          <w:tcPr>
            <w:tcW w:w="1703" w:type="dxa"/>
            <w:hideMark/>
          </w:tcPr>
          <w:p w14:paraId="2BC28B50" w14:textId="77777777" w:rsidR="004508F3" w:rsidRPr="009476C1" w:rsidRDefault="004508F3" w:rsidP="009A5237">
            <w:pPr>
              <w:jc w:val="center"/>
              <w:rPr>
                <w:noProof/>
                <w:sz w:val="22"/>
                <w:lang w:val="en-AU"/>
              </w:rPr>
            </w:pPr>
          </w:p>
        </w:tc>
        <w:tc>
          <w:tcPr>
            <w:tcW w:w="2267" w:type="dxa"/>
            <w:hideMark/>
          </w:tcPr>
          <w:p w14:paraId="6167523A" w14:textId="77777777" w:rsidR="004508F3" w:rsidRPr="009476C1" w:rsidRDefault="004508F3" w:rsidP="009A5237">
            <w:pPr>
              <w:jc w:val="both"/>
              <w:rPr>
                <w:noProof/>
                <w:sz w:val="22"/>
                <w:lang w:val="en-AU"/>
              </w:rPr>
            </w:pPr>
          </w:p>
        </w:tc>
        <w:tc>
          <w:tcPr>
            <w:tcW w:w="1421" w:type="dxa"/>
            <w:hideMark/>
          </w:tcPr>
          <w:p w14:paraId="53CA76ED" w14:textId="77777777" w:rsidR="004508F3" w:rsidRPr="009476C1" w:rsidRDefault="004508F3" w:rsidP="009A5237">
            <w:pPr>
              <w:jc w:val="both"/>
              <w:rPr>
                <w:noProof/>
                <w:sz w:val="22"/>
                <w:lang w:val="en-AU"/>
              </w:rPr>
            </w:pPr>
          </w:p>
        </w:tc>
      </w:tr>
    </w:tbl>
    <w:p w14:paraId="7818072C"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4. Під час збирання побутових відходів за контейнерною системою використовуються технічно справні контейнери:</w:t>
      </w:r>
    </w:p>
    <w:tbl>
      <w:tblPr>
        <w:tblW w:w="9530" w:type="dxa"/>
        <w:tblLayout w:type="fixed"/>
        <w:tblLook w:val="04A0" w:firstRow="1" w:lastRow="0" w:firstColumn="1" w:lastColumn="0" w:noHBand="0" w:noVBand="1"/>
      </w:tblPr>
      <w:tblGrid>
        <w:gridCol w:w="2902"/>
        <w:gridCol w:w="1938"/>
        <w:gridCol w:w="3021"/>
        <w:gridCol w:w="237"/>
        <w:gridCol w:w="1432"/>
      </w:tblGrid>
      <w:tr w:rsidR="004508F3" w:rsidRPr="009476C1" w14:paraId="13A25704" w14:textId="77777777" w:rsidTr="009A5237">
        <w:trPr>
          <w:trHeight w:val="4"/>
        </w:trPr>
        <w:tc>
          <w:tcPr>
            <w:tcW w:w="2902" w:type="dxa"/>
            <w:tcBorders>
              <w:top w:val="single" w:sz="4" w:space="0" w:color="auto"/>
              <w:left w:val="single" w:sz="4" w:space="0" w:color="auto"/>
              <w:bottom w:val="single" w:sz="4" w:space="0" w:color="auto"/>
              <w:right w:val="single" w:sz="4" w:space="0" w:color="auto"/>
            </w:tcBorders>
            <w:vAlign w:val="center"/>
            <w:hideMark/>
          </w:tcPr>
          <w:p w14:paraId="4CD82835" w14:textId="77777777" w:rsidR="004508F3" w:rsidRPr="009476C1" w:rsidRDefault="004508F3" w:rsidP="009A5237">
            <w:pPr>
              <w:jc w:val="center"/>
              <w:rPr>
                <w:noProof/>
                <w:sz w:val="22"/>
                <w:lang w:val="en-AU"/>
              </w:rPr>
            </w:pPr>
            <w:r w:rsidRPr="009476C1">
              <w:rPr>
                <w:noProof/>
                <w:sz w:val="22"/>
                <w:lang w:val="en-AU"/>
              </w:rPr>
              <w:t>Вид побутових відходів</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B8B5199" w14:textId="77777777" w:rsidR="004508F3" w:rsidRPr="009476C1" w:rsidRDefault="004508F3" w:rsidP="009A5237">
            <w:pPr>
              <w:jc w:val="center"/>
              <w:rPr>
                <w:noProof/>
                <w:sz w:val="22"/>
                <w:lang w:val="en-AU"/>
              </w:rPr>
            </w:pPr>
            <w:r w:rsidRPr="009476C1">
              <w:rPr>
                <w:noProof/>
                <w:sz w:val="22"/>
                <w:lang w:val="en-AU"/>
              </w:rPr>
              <w:t>Кількість контейнерів, одиниць</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AC613FA" w14:textId="77777777" w:rsidR="004508F3" w:rsidRPr="009476C1" w:rsidRDefault="004508F3" w:rsidP="009A5237">
            <w:pPr>
              <w:jc w:val="center"/>
              <w:rPr>
                <w:noProof/>
                <w:sz w:val="22"/>
                <w:lang w:val="en-AU"/>
              </w:rPr>
            </w:pPr>
            <w:r w:rsidRPr="009476C1">
              <w:rPr>
                <w:noProof/>
                <w:sz w:val="22"/>
                <w:lang w:val="en-AU"/>
              </w:rPr>
              <w:t>Місткість контейнера, куб. метрів</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2BF93CE8" w14:textId="77777777" w:rsidR="004508F3" w:rsidRPr="009476C1" w:rsidRDefault="004508F3" w:rsidP="009A5237">
            <w:pPr>
              <w:jc w:val="center"/>
              <w:rPr>
                <w:noProof/>
                <w:sz w:val="22"/>
                <w:lang w:val="en-AU"/>
              </w:rPr>
            </w:pPr>
            <w:r w:rsidRPr="009476C1">
              <w:rPr>
                <w:noProof/>
                <w:sz w:val="22"/>
                <w:lang w:val="en-AU"/>
              </w:rPr>
              <w:t>Власність контейнера</w:t>
            </w:r>
          </w:p>
        </w:tc>
      </w:tr>
      <w:tr w:rsidR="004508F3" w:rsidRPr="009476C1" w14:paraId="31F7C37A" w14:textId="77777777" w:rsidTr="009A5237">
        <w:trPr>
          <w:trHeight w:val="1"/>
        </w:trPr>
        <w:tc>
          <w:tcPr>
            <w:tcW w:w="2902" w:type="dxa"/>
            <w:tcBorders>
              <w:top w:val="single" w:sz="4" w:space="0" w:color="auto"/>
              <w:left w:val="single" w:sz="4" w:space="0" w:color="auto"/>
              <w:bottom w:val="single" w:sz="4" w:space="0" w:color="auto"/>
              <w:right w:val="single" w:sz="4" w:space="0" w:color="auto"/>
            </w:tcBorders>
            <w:hideMark/>
          </w:tcPr>
          <w:p w14:paraId="55F0F9E9" w14:textId="77777777" w:rsidR="004508F3" w:rsidRPr="009476C1" w:rsidRDefault="004508F3" w:rsidP="009A5237">
            <w:pPr>
              <w:rPr>
                <w:noProof/>
                <w:sz w:val="22"/>
                <w:lang w:val="en-AU"/>
              </w:rPr>
            </w:pPr>
            <w:r w:rsidRPr="009476C1">
              <w:rPr>
                <w:noProof/>
                <w:sz w:val="22"/>
                <w:lang w:val="en-AU"/>
              </w:rPr>
              <w:t>1. Змішані відходи</w:t>
            </w:r>
          </w:p>
        </w:tc>
        <w:tc>
          <w:tcPr>
            <w:tcW w:w="1938" w:type="dxa"/>
            <w:tcBorders>
              <w:top w:val="single" w:sz="4" w:space="0" w:color="auto"/>
              <w:left w:val="single" w:sz="4" w:space="0" w:color="auto"/>
              <w:bottom w:val="single" w:sz="4" w:space="0" w:color="auto"/>
              <w:right w:val="single" w:sz="4" w:space="0" w:color="auto"/>
            </w:tcBorders>
          </w:tcPr>
          <w:p w14:paraId="18B04819" w14:textId="77777777" w:rsidR="004508F3" w:rsidRDefault="004508F3" w:rsidP="009A5237">
            <w:pPr>
              <w:jc w:val="center"/>
              <w:rPr>
                <w:noProof/>
                <w:sz w:val="22"/>
              </w:rPr>
            </w:pPr>
            <w:r>
              <w:rPr>
                <w:noProof/>
                <w:sz w:val="22"/>
              </w:rPr>
              <w:t xml:space="preserve">Три </w:t>
            </w:r>
          </w:p>
          <w:p w14:paraId="3DCAA280" w14:textId="77777777" w:rsidR="004508F3" w:rsidRPr="009476C1" w:rsidRDefault="004508F3" w:rsidP="009A5237">
            <w:pPr>
              <w:jc w:val="center"/>
              <w:rPr>
                <w:noProof/>
                <w:sz w:val="22"/>
              </w:rPr>
            </w:pPr>
            <w:r>
              <w:rPr>
                <w:noProof/>
                <w:sz w:val="22"/>
              </w:rPr>
              <w:t xml:space="preserve">Один </w:t>
            </w:r>
          </w:p>
        </w:tc>
        <w:tc>
          <w:tcPr>
            <w:tcW w:w="3021" w:type="dxa"/>
            <w:tcBorders>
              <w:top w:val="single" w:sz="4" w:space="0" w:color="auto"/>
              <w:left w:val="single" w:sz="4" w:space="0" w:color="auto"/>
              <w:bottom w:val="single" w:sz="4" w:space="0" w:color="auto"/>
            </w:tcBorders>
          </w:tcPr>
          <w:p w14:paraId="21C8E3EA" w14:textId="77777777" w:rsidR="004508F3" w:rsidRDefault="004508F3" w:rsidP="009A5237">
            <w:pPr>
              <w:jc w:val="center"/>
              <w:rPr>
                <w:noProof/>
                <w:sz w:val="22"/>
              </w:rPr>
            </w:pPr>
            <w:r>
              <w:rPr>
                <w:noProof/>
                <w:sz w:val="22"/>
              </w:rPr>
              <w:t>0,75</w:t>
            </w:r>
          </w:p>
          <w:p w14:paraId="32DC5290" w14:textId="77777777" w:rsidR="004508F3" w:rsidRPr="009476C1" w:rsidRDefault="004508F3" w:rsidP="009A5237">
            <w:pPr>
              <w:jc w:val="center"/>
              <w:rPr>
                <w:noProof/>
                <w:sz w:val="22"/>
              </w:rPr>
            </w:pPr>
            <w:r>
              <w:rPr>
                <w:noProof/>
                <w:sz w:val="22"/>
              </w:rPr>
              <w:t>1,1</w:t>
            </w:r>
          </w:p>
        </w:tc>
        <w:tc>
          <w:tcPr>
            <w:tcW w:w="237" w:type="dxa"/>
            <w:tcBorders>
              <w:top w:val="single" w:sz="4" w:space="0" w:color="auto"/>
              <w:bottom w:val="single" w:sz="4" w:space="0" w:color="auto"/>
              <w:right w:val="single" w:sz="4" w:space="0" w:color="auto"/>
            </w:tcBorders>
          </w:tcPr>
          <w:p w14:paraId="49582DE3" w14:textId="77777777" w:rsidR="004508F3" w:rsidRPr="009476C1" w:rsidRDefault="004508F3" w:rsidP="009A5237">
            <w:pPr>
              <w:jc w:val="both"/>
              <w:rPr>
                <w:noProof/>
                <w:sz w:val="22"/>
                <w:lang w:val="en-AU"/>
              </w:rPr>
            </w:pPr>
          </w:p>
        </w:tc>
        <w:tc>
          <w:tcPr>
            <w:tcW w:w="1432" w:type="dxa"/>
            <w:tcBorders>
              <w:top w:val="single" w:sz="4" w:space="0" w:color="auto"/>
              <w:bottom w:val="single" w:sz="4" w:space="0" w:color="auto"/>
              <w:right w:val="single" w:sz="4" w:space="0" w:color="auto"/>
            </w:tcBorders>
          </w:tcPr>
          <w:p w14:paraId="56E5338E" w14:textId="77777777" w:rsidR="004508F3" w:rsidRPr="009476C1" w:rsidRDefault="004508F3" w:rsidP="009A5237">
            <w:pPr>
              <w:jc w:val="both"/>
              <w:rPr>
                <w:noProof/>
                <w:sz w:val="22"/>
              </w:rPr>
            </w:pPr>
            <w:r w:rsidRPr="009476C1">
              <w:rPr>
                <w:noProof/>
                <w:sz w:val="22"/>
              </w:rPr>
              <w:t>споживача</w:t>
            </w:r>
          </w:p>
        </w:tc>
      </w:tr>
      <w:tr w:rsidR="004508F3" w:rsidRPr="009476C1" w14:paraId="3E9D4724" w14:textId="77777777" w:rsidTr="009A5237">
        <w:trPr>
          <w:trHeight w:val="11"/>
        </w:trPr>
        <w:tc>
          <w:tcPr>
            <w:tcW w:w="2902" w:type="dxa"/>
            <w:vMerge w:val="restart"/>
            <w:tcBorders>
              <w:top w:val="single" w:sz="4" w:space="0" w:color="auto"/>
            </w:tcBorders>
            <w:hideMark/>
          </w:tcPr>
          <w:p w14:paraId="0912E096" w14:textId="77777777" w:rsidR="004508F3" w:rsidRPr="009476C1" w:rsidRDefault="004508F3" w:rsidP="009A5237">
            <w:pPr>
              <w:rPr>
                <w:noProof/>
                <w:sz w:val="22"/>
                <w:lang w:val="ru-RU"/>
              </w:rPr>
            </w:pPr>
          </w:p>
        </w:tc>
        <w:tc>
          <w:tcPr>
            <w:tcW w:w="1938" w:type="dxa"/>
            <w:tcBorders>
              <w:top w:val="single" w:sz="4" w:space="0" w:color="auto"/>
            </w:tcBorders>
          </w:tcPr>
          <w:p w14:paraId="343E95FC" w14:textId="77777777" w:rsidR="004508F3" w:rsidRPr="009476C1" w:rsidRDefault="004508F3" w:rsidP="009A5237">
            <w:pPr>
              <w:jc w:val="both"/>
              <w:rPr>
                <w:noProof/>
                <w:sz w:val="22"/>
                <w:lang w:val="ru-RU"/>
              </w:rPr>
            </w:pPr>
          </w:p>
        </w:tc>
        <w:tc>
          <w:tcPr>
            <w:tcW w:w="3021" w:type="dxa"/>
            <w:tcBorders>
              <w:top w:val="single" w:sz="4" w:space="0" w:color="auto"/>
            </w:tcBorders>
          </w:tcPr>
          <w:p w14:paraId="600CC6ED" w14:textId="77777777" w:rsidR="004508F3" w:rsidRPr="009476C1" w:rsidRDefault="004508F3" w:rsidP="009A5237">
            <w:pPr>
              <w:jc w:val="both"/>
              <w:rPr>
                <w:noProof/>
                <w:sz w:val="22"/>
                <w:lang w:val="ru-RU"/>
              </w:rPr>
            </w:pPr>
          </w:p>
        </w:tc>
        <w:tc>
          <w:tcPr>
            <w:tcW w:w="1669" w:type="dxa"/>
            <w:gridSpan w:val="2"/>
            <w:tcBorders>
              <w:top w:val="single" w:sz="4" w:space="0" w:color="auto"/>
            </w:tcBorders>
          </w:tcPr>
          <w:p w14:paraId="65385EE4" w14:textId="77777777" w:rsidR="004508F3" w:rsidRPr="009476C1" w:rsidRDefault="004508F3" w:rsidP="009A5237">
            <w:pPr>
              <w:jc w:val="both"/>
              <w:rPr>
                <w:noProof/>
                <w:sz w:val="22"/>
                <w:lang w:val="ru-RU"/>
              </w:rPr>
            </w:pPr>
          </w:p>
        </w:tc>
      </w:tr>
      <w:tr w:rsidR="004508F3" w:rsidRPr="009476C1" w14:paraId="233759D6" w14:textId="77777777" w:rsidTr="009A5237">
        <w:trPr>
          <w:trHeight w:val="70"/>
        </w:trPr>
        <w:tc>
          <w:tcPr>
            <w:tcW w:w="2902" w:type="dxa"/>
            <w:vMerge/>
            <w:hideMark/>
          </w:tcPr>
          <w:p w14:paraId="32BF02A6" w14:textId="77777777" w:rsidR="004508F3" w:rsidRPr="009476C1" w:rsidRDefault="004508F3" w:rsidP="009A5237">
            <w:pPr>
              <w:ind w:firstLine="142"/>
              <w:rPr>
                <w:noProof/>
                <w:sz w:val="22"/>
                <w:lang w:val="ru-RU"/>
              </w:rPr>
            </w:pPr>
          </w:p>
        </w:tc>
        <w:tc>
          <w:tcPr>
            <w:tcW w:w="1938" w:type="dxa"/>
            <w:hideMark/>
          </w:tcPr>
          <w:p w14:paraId="64D57A96" w14:textId="77777777" w:rsidR="004508F3" w:rsidRPr="009476C1" w:rsidRDefault="004508F3" w:rsidP="009A5237">
            <w:pPr>
              <w:jc w:val="center"/>
              <w:rPr>
                <w:noProof/>
                <w:sz w:val="22"/>
                <w:lang w:val="en-AU"/>
              </w:rPr>
            </w:pPr>
          </w:p>
        </w:tc>
        <w:tc>
          <w:tcPr>
            <w:tcW w:w="3021" w:type="dxa"/>
            <w:hideMark/>
          </w:tcPr>
          <w:p w14:paraId="6CCCB5FD" w14:textId="77777777" w:rsidR="004508F3" w:rsidRPr="009476C1" w:rsidRDefault="004508F3" w:rsidP="009A5237">
            <w:pPr>
              <w:jc w:val="center"/>
              <w:rPr>
                <w:noProof/>
                <w:sz w:val="22"/>
                <w:lang w:val="en-AU"/>
              </w:rPr>
            </w:pPr>
          </w:p>
        </w:tc>
        <w:tc>
          <w:tcPr>
            <w:tcW w:w="1669" w:type="dxa"/>
            <w:gridSpan w:val="2"/>
            <w:hideMark/>
          </w:tcPr>
          <w:p w14:paraId="046EA187" w14:textId="77777777" w:rsidR="004508F3" w:rsidRPr="009476C1" w:rsidRDefault="004508F3" w:rsidP="009A5237">
            <w:pPr>
              <w:jc w:val="center"/>
              <w:rPr>
                <w:noProof/>
                <w:sz w:val="22"/>
                <w:lang w:val="en-AU"/>
              </w:rPr>
            </w:pPr>
          </w:p>
        </w:tc>
      </w:tr>
    </w:tbl>
    <w:p w14:paraId="1D7E3D83" w14:textId="77777777" w:rsidR="004508F3" w:rsidRPr="009476C1" w:rsidRDefault="004508F3" w:rsidP="004508F3">
      <w:pPr>
        <w:tabs>
          <w:tab w:val="left" w:pos="851"/>
        </w:tabs>
        <w:jc w:val="both"/>
        <w:rPr>
          <w:noProof/>
          <w:sz w:val="22"/>
          <w:lang w:val="ru-RU"/>
        </w:rPr>
      </w:pPr>
      <w:r w:rsidRPr="009476C1">
        <w:rPr>
          <w:noProof/>
          <w:sz w:val="22"/>
          <w:lang w:val="ru-RU"/>
        </w:rPr>
        <w:t>5. Графік та контакти для перевезення побутових відходів: за контейнерн</w:t>
      </w:r>
      <w:r>
        <w:rPr>
          <w:noProof/>
          <w:sz w:val="22"/>
          <w:lang w:val="ru-RU"/>
        </w:rPr>
        <w:t xml:space="preserve">ою або безконтейнерною системо чи </w:t>
      </w:r>
      <w:r w:rsidRPr="009476C1">
        <w:rPr>
          <w:noProof/>
          <w:sz w:val="22"/>
          <w:lang w:val="ru-RU"/>
        </w:rPr>
        <w:t>за заявкою:</w:t>
      </w:r>
    </w:p>
    <w:tbl>
      <w:tblPr>
        <w:tblW w:w="9450" w:type="dxa"/>
        <w:tblLayout w:type="fixed"/>
        <w:tblLook w:val="04A0" w:firstRow="1" w:lastRow="0" w:firstColumn="1" w:lastColumn="0" w:noHBand="0" w:noVBand="1"/>
      </w:tblPr>
      <w:tblGrid>
        <w:gridCol w:w="1978"/>
        <w:gridCol w:w="2975"/>
        <w:gridCol w:w="2230"/>
        <w:gridCol w:w="2267"/>
      </w:tblGrid>
      <w:tr w:rsidR="004508F3" w:rsidRPr="009476C1" w14:paraId="049073C9" w14:textId="77777777" w:rsidTr="009A5237">
        <w:trPr>
          <w:tblHeader/>
        </w:trPr>
        <w:tc>
          <w:tcPr>
            <w:tcW w:w="1978" w:type="dxa"/>
            <w:tcBorders>
              <w:top w:val="single" w:sz="4" w:space="0" w:color="auto"/>
              <w:left w:val="single" w:sz="4" w:space="0" w:color="auto"/>
              <w:bottom w:val="single" w:sz="4" w:space="0" w:color="auto"/>
              <w:right w:val="single" w:sz="4" w:space="0" w:color="auto"/>
            </w:tcBorders>
            <w:vAlign w:val="center"/>
            <w:hideMark/>
          </w:tcPr>
          <w:p w14:paraId="0F0A8B1B" w14:textId="77777777" w:rsidR="004508F3" w:rsidRPr="009476C1" w:rsidRDefault="004508F3" w:rsidP="009A5237">
            <w:pPr>
              <w:jc w:val="center"/>
              <w:rPr>
                <w:noProof/>
                <w:sz w:val="22"/>
                <w:lang w:val="en-AU"/>
              </w:rPr>
            </w:pPr>
            <w:r w:rsidRPr="009476C1">
              <w:rPr>
                <w:noProof/>
                <w:sz w:val="22"/>
                <w:lang w:val="en-AU"/>
              </w:rPr>
              <w:t>Види побутових відходів</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2874D59" w14:textId="77777777" w:rsidR="004508F3" w:rsidRPr="009476C1" w:rsidRDefault="004508F3" w:rsidP="009A5237">
            <w:pPr>
              <w:jc w:val="center"/>
              <w:rPr>
                <w:noProof/>
                <w:sz w:val="22"/>
                <w:lang w:val="ru-RU"/>
              </w:rPr>
            </w:pPr>
            <w:r w:rsidRPr="009476C1">
              <w:rPr>
                <w:noProof/>
                <w:sz w:val="22"/>
                <w:lang w:val="ru-RU"/>
              </w:rPr>
              <w:t>Графік та час перевезення зібраних побутових відходів</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BAF0E33" w14:textId="77777777" w:rsidR="004508F3" w:rsidRPr="009476C1" w:rsidRDefault="004508F3" w:rsidP="009A5237">
            <w:pPr>
              <w:jc w:val="center"/>
              <w:rPr>
                <w:noProof/>
                <w:sz w:val="22"/>
                <w:lang w:val="ru-RU"/>
              </w:rPr>
            </w:pPr>
            <w:r w:rsidRPr="009476C1">
              <w:rPr>
                <w:noProof/>
                <w:sz w:val="22"/>
                <w:lang w:val="ru-RU"/>
              </w:rPr>
              <w:t xml:space="preserve">Адреса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C07D37" w14:textId="77777777" w:rsidR="004508F3" w:rsidRPr="009476C1" w:rsidRDefault="004508F3" w:rsidP="009A5237">
            <w:pPr>
              <w:jc w:val="center"/>
              <w:rPr>
                <w:noProof/>
                <w:sz w:val="22"/>
                <w:lang w:val="ru-RU"/>
              </w:rPr>
            </w:pPr>
            <w:r w:rsidRPr="009476C1">
              <w:rPr>
                <w:noProof/>
                <w:sz w:val="22"/>
                <w:lang w:val="ru-RU"/>
              </w:rPr>
              <w:t>Контактна інформація для замовлення перевезення побутових відходів за заявкою</w:t>
            </w:r>
          </w:p>
        </w:tc>
      </w:tr>
      <w:tr w:rsidR="004508F3" w:rsidRPr="009476C1" w14:paraId="3E4AF07E" w14:textId="77777777" w:rsidTr="009A5237">
        <w:tc>
          <w:tcPr>
            <w:tcW w:w="1978" w:type="dxa"/>
            <w:tcBorders>
              <w:top w:val="single" w:sz="4" w:space="0" w:color="auto"/>
              <w:left w:val="single" w:sz="4" w:space="0" w:color="auto"/>
              <w:bottom w:val="single" w:sz="4" w:space="0" w:color="auto"/>
              <w:right w:val="single" w:sz="4" w:space="0" w:color="auto"/>
            </w:tcBorders>
            <w:hideMark/>
          </w:tcPr>
          <w:p w14:paraId="34B6A077" w14:textId="77777777" w:rsidR="004508F3" w:rsidRPr="009476C1" w:rsidRDefault="004508F3" w:rsidP="009A5237">
            <w:pPr>
              <w:rPr>
                <w:noProof/>
                <w:sz w:val="22"/>
                <w:lang w:val="en-AU"/>
              </w:rPr>
            </w:pPr>
            <w:r w:rsidRPr="009476C1">
              <w:rPr>
                <w:noProof/>
                <w:sz w:val="22"/>
                <w:lang w:val="en-AU"/>
              </w:rPr>
              <w:t>1. Змішані відходи</w:t>
            </w:r>
          </w:p>
        </w:tc>
        <w:tc>
          <w:tcPr>
            <w:tcW w:w="2975" w:type="dxa"/>
            <w:tcBorders>
              <w:top w:val="single" w:sz="4" w:space="0" w:color="auto"/>
              <w:left w:val="single" w:sz="4" w:space="0" w:color="auto"/>
              <w:bottom w:val="single" w:sz="4" w:space="0" w:color="auto"/>
              <w:right w:val="single" w:sz="4" w:space="0" w:color="auto"/>
            </w:tcBorders>
            <w:hideMark/>
          </w:tcPr>
          <w:p w14:paraId="5D36C2C8" w14:textId="77777777" w:rsidR="004508F3" w:rsidRPr="009476C1" w:rsidRDefault="004508F3" w:rsidP="009A5237">
            <w:pPr>
              <w:jc w:val="center"/>
              <w:rPr>
                <w:noProof/>
                <w:sz w:val="22"/>
              </w:rPr>
            </w:pPr>
            <w:r w:rsidRPr="009476C1">
              <w:rPr>
                <w:sz w:val="22"/>
              </w:rPr>
              <w:t>з 8 год. 00хв. до 17 год. 00хв.</w:t>
            </w:r>
            <w:r w:rsidRPr="009476C1">
              <w:rPr>
                <w:noProof/>
                <w:sz w:val="22"/>
                <w:lang w:val="ru-RU"/>
              </w:rPr>
              <w:t xml:space="preserve">  </w:t>
            </w:r>
            <w:r w:rsidRPr="009476C1">
              <w:rPr>
                <w:noProof/>
                <w:sz w:val="22"/>
                <w:lang w:val="ru-RU"/>
              </w:rPr>
              <w:br/>
            </w:r>
            <w:r w:rsidRPr="009476C1">
              <w:rPr>
                <w:noProof/>
                <w:sz w:val="22"/>
                <w:lang w:val="ru-RU"/>
              </w:rPr>
              <w:br/>
              <w:t>(дні тижня, дні місяця, щодня тощо)</w:t>
            </w:r>
          </w:p>
        </w:tc>
        <w:tc>
          <w:tcPr>
            <w:tcW w:w="2230" w:type="dxa"/>
            <w:tcBorders>
              <w:top w:val="single" w:sz="4" w:space="0" w:color="auto"/>
              <w:left w:val="single" w:sz="4" w:space="0" w:color="auto"/>
              <w:bottom w:val="single" w:sz="4" w:space="0" w:color="auto"/>
              <w:right w:val="single" w:sz="4" w:space="0" w:color="auto"/>
            </w:tcBorders>
          </w:tcPr>
          <w:p w14:paraId="18DB4C6C" w14:textId="77777777" w:rsidR="004508F3" w:rsidRDefault="004508F3" w:rsidP="009A5237">
            <w:pPr>
              <w:tabs>
                <w:tab w:val="left" w:pos="10992"/>
                <w:tab w:val="left" w:pos="11908"/>
                <w:tab w:val="left" w:pos="12824"/>
                <w:tab w:val="left" w:pos="13740"/>
                <w:tab w:val="left" w:pos="14656"/>
              </w:tabs>
              <w:rPr>
                <w:color w:val="000000"/>
                <w:sz w:val="22"/>
              </w:rPr>
            </w:pPr>
            <w:r>
              <w:rPr>
                <w:color w:val="000000"/>
                <w:sz w:val="22"/>
              </w:rPr>
              <w:t xml:space="preserve">1) </w:t>
            </w:r>
            <w:r w:rsidRPr="007C6835">
              <w:rPr>
                <w:color w:val="000000"/>
                <w:sz w:val="22"/>
              </w:rPr>
              <w:t xml:space="preserve">м. Ірпінь, вул. </w:t>
            </w:r>
            <w:r>
              <w:rPr>
                <w:color w:val="000000"/>
                <w:sz w:val="22"/>
              </w:rPr>
              <w:t>Мінеральна 7-а.</w:t>
            </w:r>
          </w:p>
          <w:p w14:paraId="300F95F0" w14:textId="77777777" w:rsidR="004508F3" w:rsidRDefault="004508F3" w:rsidP="009A5237">
            <w:pPr>
              <w:tabs>
                <w:tab w:val="left" w:pos="10992"/>
                <w:tab w:val="left" w:pos="11908"/>
                <w:tab w:val="left" w:pos="12824"/>
                <w:tab w:val="left" w:pos="13740"/>
                <w:tab w:val="left" w:pos="14656"/>
              </w:tabs>
              <w:rPr>
                <w:color w:val="000000"/>
                <w:sz w:val="22"/>
              </w:rPr>
            </w:pPr>
            <w:r>
              <w:rPr>
                <w:color w:val="000000"/>
                <w:sz w:val="22"/>
              </w:rPr>
              <w:t xml:space="preserve">2) </w:t>
            </w:r>
            <w:r w:rsidRPr="007C6835">
              <w:rPr>
                <w:color w:val="000000"/>
                <w:sz w:val="22"/>
              </w:rPr>
              <w:t xml:space="preserve">м. Ірпінь, </w:t>
            </w:r>
            <w:proofErr w:type="spellStart"/>
            <w:r w:rsidRPr="007C6835">
              <w:rPr>
                <w:color w:val="000000"/>
                <w:sz w:val="22"/>
              </w:rPr>
              <w:t>вул.</w:t>
            </w:r>
            <w:r>
              <w:rPr>
                <w:color w:val="000000"/>
                <w:sz w:val="22"/>
              </w:rPr>
              <w:t>Соборна</w:t>
            </w:r>
            <w:proofErr w:type="spellEnd"/>
            <w:r>
              <w:rPr>
                <w:color w:val="000000"/>
                <w:sz w:val="22"/>
              </w:rPr>
              <w:t xml:space="preserve"> 3</w:t>
            </w:r>
          </w:p>
          <w:p w14:paraId="60F7F5B2" w14:textId="77777777" w:rsidR="004508F3" w:rsidRPr="009476C1" w:rsidRDefault="004508F3" w:rsidP="009A5237">
            <w:pPr>
              <w:tabs>
                <w:tab w:val="left" w:pos="10992"/>
                <w:tab w:val="left" w:pos="11908"/>
                <w:tab w:val="left" w:pos="12824"/>
                <w:tab w:val="left" w:pos="13740"/>
                <w:tab w:val="left" w:pos="14656"/>
              </w:tabs>
              <w:rPr>
                <w:noProof/>
                <w:sz w:val="22"/>
              </w:rPr>
            </w:pPr>
            <w:r>
              <w:rPr>
                <w:color w:val="000000"/>
                <w:sz w:val="22"/>
              </w:rPr>
              <w:t xml:space="preserve">3) </w:t>
            </w:r>
            <w:r w:rsidRPr="007C6835">
              <w:rPr>
                <w:color w:val="000000"/>
                <w:sz w:val="22"/>
              </w:rPr>
              <w:t>м. Ірпінь, вул. Личака 18.</w:t>
            </w:r>
          </w:p>
        </w:tc>
        <w:tc>
          <w:tcPr>
            <w:tcW w:w="2267" w:type="dxa"/>
            <w:tcBorders>
              <w:top w:val="single" w:sz="4" w:space="0" w:color="auto"/>
              <w:left w:val="single" w:sz="4" w:space="0" w:color="auto"/>
              <w:bottom w:val="single" w:sz="4" w:space="0" w:color="auto"/>
              <w:right w:val="single" w:sz="4" w:space="0" w:color="auto"/>
            </w:tcBorders>
          </w:tcPr>
          <w:p w14:paraId="2399A1E1" w14:textId="77777777" w:rsidR="004508F3" w:rsidRPr="009476C1" w:rsidRDefault="004508F3" w:rsidP="009A5237">
            <w:pPr>
              <w:jc w:val="both"/>
              <w:rPr>
                <w:color w:val="000000"/>
                <w:sz w:val="22"/>
              </w:rPr>
            </w:pPr>
            <w:proofErr w:type="spellStart"/>
            <w:r w:rsidRPr="009476C1">
              <w:rPr>
                <w:color w:val="000000"/>
                <w:sz w:val="22"/>
              </w:rPr>
              <w:t>тел</w:t>
            </w:r>
            <w:proofErr w:type="spellEnd"/>
            <w:r w:rsidRPr="009476C1">
              <w:rPr>
                <w:color w:val="000000"/>
                <w:sz w:val="22"/>
              </w:rPr>
              <w:t xml:space="preserve">. </w:t>
            </w:r>
          </w:p>
          <w:p w14:paraId="57E40403" w14:textId="77777777" w:rsidR="004508F3" w:rsidRPr="009476C1" w:rsidRDefault="004508F3" w:rsidP="009A5237">
            <w:pPr>
              <w:jc w:val="both"/>
              <w:rPr>
                <w:color w:val="000000"/>
                <w:sz w:val="22"/>
              </w:rPr>
            </w:pPr>
            <w:proofErr w:type="spellStart"/>
            <w:r w:rsidRPr="009476C1">
              <w:rPr>
                <w:color w:val="000000"/>
                <w:sz w:val="22"/>
              </w:rPr>
              <w:t>тел</w:t>
            </w:r>
            <w:proofErr w:type="spellEnd"/>
            <w:r w:rsidRPr="009476C1">
              <w:rPr>
                <w:color w:val="000000"/>
                <w:sz w:val="22"/>
              </w:rPr>
              <w:t xml:space="preserve">. </w:t>
            </w:r>
          </w:p>
          <w:p w14:paraId="617AC7AC" w14:textId="77777777" w:rsidR="004508F3" w:rsidRPr="009476C1" w:rsidRDefault="004508F3" w:rsidP="009A5237">
            <w:pPr>
              <w:jc w:val="both"/>
              <w:rPr>
                <w:color w:val="000000"/>
                <w:sz w:val="22"/>
              </w:rPr>
            </w:pPr>
            <w:proofErr w:type="spellStart"/>
            <w:r w:rsidRPr="009476C1">
              <w:rPr>
                <w:color w:val="000000"/>
                <w:sz w:val="22"/>
              </w:rPr>
              <w:t>тел</w:t>
            </w:r>
            <w:proofErr w:type="spellEnd"/>
            <w:r w:rsidRPr="009476C1">
              <w:rPr>
                <w:color w:val="000000"/>
                <w:sz w:val="22"/>
              </w:rPr>
              <w:t xml:space="preserve">. </w:t>
            </w:r>
          </w:p>
        </w:tc>
      </w:tr>
      <w:tr w:rsidR="004508F3" w:rsidRPr="009476C1" w14:paraId="1685AD43" w14:textId="77777777" w:rsidTr="009A5237">
        <w:tc>
          <w:tcPr>
            <w:tcW w:w="1978" w:type="dxa"/>
            <w:hideMark/>
          </w:tcPr>
          <w:p w14:paraId="5BF8F7E6" w14:textId="77777777" w:rsidR="004508F3" w:rsidRPr="009476C1" w:rsidRDefault="004508F3" w:rsidP="009A5237">
            <w:pPr>
              <w:rPr>
                <w:noProof/>
                <w:sz w:val="22"/>
                <w:lang w:val="ru-RU"/>
              </w:rPr>
            </w:pPr>
          </w:p>
        </w:tc>
        <w:tc>
          <w:tcPr>
            <w:tcW w:w="2975" w:type="dxa"/>
            <w:hideMark/>
          </w:tcPr>
          <w:p w14:paraId="794B227F" w14:textId="77777777" w:rsidR="004508F3" w:rsidRPr="009476C1" w:rsidRDefault="004508F3" w:rsidP="009A5237">
            <w:pPr>
              <w:jc w:val="center"/>
              <w:rPr>
                <w:noProof/>
                <w:sz w:val="22"/>
                <w:lang w:val="ru-RU"/>
              </w:rPr>
            </w:pPr>
          </w:p>
        </w:tc>
        <w:tc>
          <w:tcPr>
            <w:tcW w:w="2230" w:type="dxa"/>
          </w:tcPr>
          <w:p w14:paraId="52774A36" w14:textId="77777777" w:rsidR="004508F3" w:rsidRPr="009476C1" w:rsidRDefault="004508F3" w:rsidP="009A5237">
            <w:pPr>
              <w:jc w:val="both"/>
              <w:rPr>
                <w:noProof/>
                <w:sz w:val="22"/>
                <w:lang w:val="ru-RU"/>
              </w:rPr>
            </w:pPr>
          </w:p>
        </w:tc>
        <w:tc>
          <w:tcPr>
            <w:tcW w:w="2267" w:type="dxa"/>
          </w:tcPr>
          <w:p w14:paraId="4566DEFF" w14:textId="77777777" w:rsidR="004508F3" w:rsidRPr="009476C1" w:rsidRDefault="004508F3" w:rsidP="009A5237">
            <w:pPr>
              <w:jc w:val="both"/>
              <w:rPr>
                <w:noProof/>
                <w:sz w:val="22"/>
                <w:lang w:val="ru-RU"/>
              </w:rPr>
            </w:pPr>
          </w:p>
        </w:tc>
      </w:tr>
      <w:tr w:rsidR="004508F3" w:rsidRPr="009476C1" w14:paraId="20F15676" w14:textId="77777777" w:rsidTr="009A5237">
        <w:tc>
          <w:tcPr>
            <w:tcW w:w="1978" w:type="dxa"/>
            <w:hideMark/>
          </w:tcPr>
          <w:p w14:paraId="2154A7E7" w14:textId="77777777" w:rsidR="004508F3" w:rsidRPr="009476C1" w:rsidRDefault="004508F3" w:rsidP="009A5237">
            <w:pPr>
              <w:rPr>
                <w:noProof/>
                <w:sz w:val="22"/>
                <w:lang w:val="ru-RU"/>
              </w:rPr>
            </w:pPr>
          </w:p>
        </w:tc>
        <w:tc>
          <w:tcPr>
            <w:tcW w:w="2975" w:type="dxa"/>
            <w:hideMark/>
          </w:tcPr>
          <w:p w14:paraId="47BA041C" w14:textId="77777777" w:rsidR="004508F3" w:rsidRPr="009476C1" w:rsidRDefault="004508F3" w:rsidP="009A5237">
            <w:pPr>
              <w:jc w:val="center"/>
              <w:rPr>
                <w:noProof/>
                <w:sz w:val="22"/>
                <w:lang w:val="ru-RU"/>
              </w:rPr>
            </w:pPr>
          </w:p>
        </w:tc>
        <w:tc>
          <w:tcPr>
            <w:tcW w:w="2230" w:type="dxa"/>
            <w:hideMark/>
          </w:tcPr>
          <w:p w14:paraId="463C930B" w14:textId="77777777" w:rsidR="004508F3" w:rsidRPr="009476C1" w:rsidRDefault="004508F3" w:rsidP="009A5237">
            <w:pPr>
              <w:jc w:val="both"/>
              <w:rPr>
                <w:noProof/>
                <w:sz w:val="22"/>
                <w:lang w:val="ru-RU"/>
              </w:rPr>
            </w:pPr>
          </w:p>
        </w:tc>
        <w:tc>
          <w:tcPr>
            <w:tcW w:w="2267" w:type="dxa"/>
            <w:hideMark/>
          </w:tcPr>
          <w:p w14:paraId="1CE1E3EA" w14:textId="77777777" w:rsidR="004508F3" w:rsidRPr="009476C1" w:rsidRDefault="004508F3" w:rsidP="009A5237">
            <w:pPr>
              <w:jc w:val="both"/>
              <w:rPr>
                <w:noProof/>
                <w:sz w:val="22"/>
                <w:lang w:val="ru-RU"/>
              </w:rPr>
            </w:pPr>
          </w:p>
        </w:tc>
      </w:tr>
    </w:tbl>
    <w:p w14:paraId="658EA729"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14:paraId="2CAFB5E0"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14:paraId="6BE10E04" w14:textId="77777777" w:rsidR="004508F3" w:rsidRPr="009476C1" w:rsidRDefault="004508F3" w:rsidP="004508F3">
      <w:pPr>
        <w:pStyle w:val="afffb"/>
        <w:spacing w:before="0"/>
        <w:ind w:firstLine="0"/>
        <w:jc w:val="both"/>
        <w:rPr>
          <w:rFonts w:ascii="Times New Roman" w:hAnsi="Times New Roman"/>
          <w:noProof/>
          <w:sz w:val="22"/>
          <w:szCs w:val="22"/>
          <w:lang w:val="ru-RU"/>
        </w:rPr>
      </w:pPr>
    </w:p>
    <w:p w14:paraId="33E39FC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Вимоги до якості послуги</w:t>
      </w:r>
    </w:p>
    <w:p w14:paraId="3E752D32"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8.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14:paraId="3053AED5" w14:textId="77777777" w:rsidR="004508F3" w:rsidRPr="009476C1" w:rsidRDefault="004508F3" w:rsidP="004508F3">
      <w:pPr>
        <w:pStyle w:val="afffb"/>
        <w:spacing w:before="0"/>
        <w:ind w:firstLine="0"/>
        <w:jc w:val="both"/>
        <w:rPr>
          <w:rFonts w:ascii="Times New Roman" w:hAnsi="Times New Roman"/>
          <w:noProof/>
          <w:sz w:val="22"/>
          <w:szCs w:val="22"/>
          <w:lang w:val="ru-RU"/>
        </w:rPr>
      </w:pPr>
    </w:p>
    <w:p w14:paraId="1566E8CA"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Права та обов’язки споживача</w:t>
      </w:r>
    </w:p>
    <w:p w14:paraId="27FD44D5" w14:textId="77777777" w:rsidR="004508F3" w:rsidRPr="009476C1" w:rsidRDefault="004508F3" w:rsidP="004508F3">
      <w:pPr>
        <w:pStyle w:val="afffb"/>
        <w:spacing w:before="0"/>
        <w:ind w:firstLine="0"/>
        <w:jc w:val="both"/>
        <w:rPr>
          <w:rFonts w:ascii="Times New Roman" w:hAnsi="Times New Roman"/>
          <w:noProof/>
          <w:sz w:val="22"/>
          <w:szCs w:val="22"/>
          <w:lang w:val="ru-RU"/>
        </w:rPr>
      </w:pPr>
      <w:r w:rsidRPr="009476C1">
        <w:rPr>
          <w:rFonts w:ascii="Times New Roman" w:hAnsi="Times New Roman"/>
          <w:noProof/>
          <w:sz w:val="22"/>
          <w:szCs w:val="22"/>
          <w:lang w:val="ru-RU"/>
        </w:rPr>
        <w:t>9. Споживач має право:</w:t>
      </w:r>
    </w:p>
    <w:p w14:paraId="3A4662BD"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14:paraId="3946D1D0"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переданих на місця видалення відходів з наведенням коду операції відповідно до Переліку операцій з видалення відходів , наведених в додатку 1 до Закону України “Про управління відходами”; </w:t>
      </w:r>
    </w:p>
    <w:p w14:paraId="6CEBFAA4"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 на відшкодування збитків та шкоди, завданих його майну та життю або здоров’ю внаслідок неналежного надання або ненадання послуги;</w:t>
      </w:r>
    </w:p>
    <w:p w14:paraId="33FB5CDD"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4) на усунення виконавцем виявлених недоліків у наданні послуги у п’ятиденний строк з моменту звернення споживача;</w:t>
      </w:r>
    </w:p>
    <w:p w14:paraId="4D266AB8"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5) на зменшення розміру плати за послугу у разі її ненадання, надання не в повному обсязі або зниження її якості;</w:t>
      </w:r>
    </w:p>
    <w:p w14:paraId="55D8E5E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6) на перевірку обсягу надання та якості послуги в установленому законодавством про житлово-комунальні послуги порядку;</w:t>
      </w:r>
    </w:p>
    <w:p w14:paraId="7CF93060"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7) складати та підписувати акти-претензії у зв’язку з порушенням правил надання послуги;</w:t>
      </w:r>
    </w:p>
    <w:p w14:paraId="7EC1C211"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8)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14:paraId="6A3EF54B"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9)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0C55267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10) отримувати повну та достовірну інформацію про безпечність об’єктів відновлення побутових відходів.</w:t>
      </w:r>
    </w:p>
    <w:p w14:paraId="39B1BCD6"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10. Споживач зобов’язаний:</w:t>
      </w:r>
    </w:p>
    <w:p w14:paraId="72A61F2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 своєчасно вживати заходів до усунення виявлених неполадок, пов’язаних з отриманням послуги, що виникли з його вини;</w:t>
      </w:r>
    </w:p>
    <w:p w14:paraId="6A060AF5"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 оплачувати в установлений договором строк надану послугу;</w:t>
      </w:r>
    </w:p>
    <w:p w14:paraId="04DF5983"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 дотримуватися правил пожежної безпеки та санітарних норм;</w:t>
      </w:r>
    </w:p>
    <w:p w14:paraId="0779976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4) у разі несвоєчасного здійснення платежів за послугу сплачувати пеню в розмірі, встан</w:t>
      </w:r>
      <w:r>
        <w:rPr>
          <w:rFonts w:ascii="Times New Roman" w:hAnsi="Times New Roman"/>
          <w:noProof/>
          <w:sz w:val="22"/>
          <w:szCs w:val="22"/>
          <w:lang w:val="ru-RU"/>
        </w:rPr>
        <w:t>овленому відповідно до пункту 22</w:t>
      </w:r>
      <w:r w:rsidRPr="009476C1">
        <w:rPr>
          <w:rFonts w:ascii="Times New Roman" w:hAnsi="Times New Roman"/>
          <w:noProof/>
          <w:sz w:val="22"/>
          <w:szCs w:val="22"/>
          <w:lang w:val="ru-RU"/>
        </w:rPr>
        <w:t xml:space="preserve"> цього договору;</w:t>
      </w:r>
    </w:p>
    <w:p w14:paraId="5EB2600C"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5) письмово інформувати виконавця про зміну власника об’єкта нерухомого майна протягом 30 календарних днів від дня настання такої події;</w:t>
      </w:r>
    </w:p>
    <w:p w14:paraId="7C1BA271" w14:textId="77777777" w:rsidR="004508F3" w:rsidRPr="007E0018" w:rsidRDefault="004508F3" w:rsidP="004508F3">
      <w:pPr>
        <w:pStyle w:val="afffb"/>
        <w:spacing w:before="0"/>
        <w:jc w:val="both"/>
        <w:rPr>
          <w:rFonts w:ascii="Times New Roman" w:hAnsi="Times New Roman"/>
          <w:noProof/>
          <w:sz w:val="22"/>
          <w:szCs w:val="22"/>
          <w:lang w:val="ru-RU"/>
        </w:rPr>
      </w:pPr>
      <w:r w:rsidRPr="007E0018">
        <w:rPr>
          <w:rFonts w:ascii="Times New Roman" w:hAnsi="Times New Roman"/>
          <w:noProof/>
          <w:sz w:val="22"/>
          <w:szCs w:val="22"/>
          <w:lang w:val="ru-RU"/>
        </w:rPr>
        <w:t>6) визначати разом з виконавцем місця розташування контейнерних майданчиків, створювати умови для вільного доступу до таких майданчиків;</w:t>
      </w:r>
    </w:p>
    <w:p w14:paraId="4B33D371" w14:textId="77777777" w:rsidR="004508F3" w:rsidRPr="009476C1" w:rsidRDefault="004508F3" w:rsidP="004508F3">
      <w:pPr>
        <w:pStyle w:val="afffb"/>
        <w:spacing w:before="0"/>
        <w:jc w:val="both"/>
        <w:rPr>
          <w:rFonts w:ascii="Times New Roman" w:hAnsi="Times New Roman"/>
          <w:noProof/>
          <w:sz w:val="22"/>
          <w:szCs w:val="22"/>
          <w:lang w:val="ru-RU"/>
        </w:rPr>
      </w:pPr>
      <w:r w:rsidRPr="007E0018">
        <w:rPr>
          <w:rFonts w:ascii="Times New Roman" w:hAnsi="Times New Roman"/>
          <w:noProof/>
          <w:sz w:val="22"/>
          <w:szCs w:val="22"/>
          <w:lang w:val="ru-RU"/>
        </w:rPr>
        <w:t>7) обладнати контейнерні майданчики, утримувати їх у належному санітарному стані, забезпечувати освітлення в темний час доби;</w:t>
      </w:r>
    </w:p>
    <w:p w14:paraId="1E4382C6"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8)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14:paraId="1EFCAEE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9)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14:paraId="5ECEF75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Права та обов’язки виконавця</w:t>
      </w:r>
    </w:p>
    <w:p w14:paraId="44F37E2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11. Виконавець має право:</w:t>
      </w:r>
    </w:p>
    <w:p w14:paraId="4C3B64D3" w14:textId="77777777" w:rsidR="004508F3" w:rsidRPr="009476C1" w:rsidRDefault="004508F3" w:rsidP="004508F3">
      <w:pPr>
        <w:pStyle w:val="afffb"/>
        <w:spacing w:before="0"/>
        <w:jc w:val="both"/>
        <w:rPr>
          <w:rFonts w:ascii="Times New Roman" w:hAnsi="Times New Roman"/>
          <w:noProof/>
          <w:sz w:val="22"/>
          <w:szCs w:val="22"/>
          <w:lang w:val="ru-RU"/>
        </w:rPr>
      </w:pPr>
      <w:r w:rsidRPr="007E0018">
        <w:rPr>
          <w:rFonts w:ascii="Times New Roman" w:hAnsi="Times New Roman"/>
          <w:noProof/>
          <w:sz w:val="22"/>
          <w:szCs w:val="22"/>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r w:rsidRPr="009476C1">
        <w:rPr>
          <w:rFonts w:ascii="Times New Roman" w:hAnsi="Times New Roman"/>
          <w:noProof/>
          <w:sz w:val="22"/>
          <w:szCs w:val="22"/>
          <w:lang w:val="ru-RU"/>
        </w:rPr>
        <w:t xml:space="preserve"> </w:t>
      </w:r>
    </w:p>
    <w:p w14:paraId="1D97D782"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14:paraId="65335C6F"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14:paraId="7E6DEFB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lastRenderedPageBreak/>
        <w:t>4)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5A92B7DE"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5) отримувати інформацію від споживача про зміну власника об’єкта нерухомого майна.</w:t>
      </w:r>
    </w:p>
    <w:p w14:paraId="49A49EE2"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12. Виконавець зобов’язується:</w:t>
      </w:r>
    </w:p>
    <w:p w14:paraId="4B7018C5"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14:paraId="26732126"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переданих іншим суб’єктам господарювання на місця видалення відходів з наведенням коду операції відповідно до Переліку операцій з видалення відходів, наведених в додатку 1 до  Закону України “Про управління відходами”;</w:t>
      </w:r>
    </w:p>
    <w:p w14:paraId="29CB71A4"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14:paraId="7CD37B50"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4) вживати заходів до усунення порушень якості послуги у строки, встановлені законодавством про житлово-комунальні послуги;</w:t>
      </w:r>
    </w:p>
    <w:p w14:paraId="582EAAFD"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w:t>
      </w:r>
      <w:r>
        <w:rPr>
          <w:rFonts w:ascii="Times New Roman" w:hAnsi="Times New Roman"/>
          <w:noProof/>
          <w:sz w:val="22"/>
          <w:szCs w:val="22"/>
          <w:lang w:val="ru-RU"/>
        </w:rPr>
        <w:t xml:space="preserve"> (штраф) відповідно до пункту 22</w:t>
      </w:r>
      <w:r w:rsidRPr="009476C1">
        <w:rPr>
          <w:rFonts w:ascii="Times New Roman" w:hAnsi="Times New Roman"/>
          <w:noProof/>
          <w:sz w:val="22"/>
          <w:szCs w:val="22"/>
          <w:lang w:val="ru-RU"/>
        </w:rPr>
        <w:t xml:space="preserve"> цього договору;</w:t>
      </w:r>
    </w:p>
    <w:p w14:paraId="1162A0B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0FBCB9DE"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7) своєчасно та власним коштом проводити роботи з усунення виявлених неполадок, пов’язаних з наданням послуги, що виникли з його вини;</w:t>
      </w:r>
    </w:p>
    <w:p w14:paraId="56333943"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8) інформувати споживача про намір зміни тарифів на послугу за видами побутових відходів відповідно до пункту 24 цього договору;</w:t>
      </w:r>
    </w:p>
    <w:p w14:paraId="0628A15A"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14:paraId="5FC29D49"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14:paraId="4818DE13"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7D0C4F99"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14:paraId="5C569279" w14:textId="77777777" w:rsidR="004508F3" w:rsidRPr="009476C1" w:rsidRDefault="004508F3" w:rsidP="004508F3">
      <w:pPr>
        <w:pStyle w:val="afffb"/>
        <w:spacing w:before="0"/>
        <w:jc w:val="both"/>
        <w:rPr>
          <w:rFonts w:ascii="Times New Roman" w:hAnsi="Times New Roman"/>
          <w:noProof/>
          <w:sz w:val="22"/>
          <w:szCs w:val="22"/>
          <w:lang w:val="ru-RU"/>
        </w:rPr>
      </w:pPr>
    </w:p>
    <w:p w14:paraId="003E096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Тариф та порядок оплати послуги</w:t>
      </w:r>
    </w:p>
    <w:p w14:paraId="66FB2E92"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13. </w:t>
      </w:r>
      <w:r>
        <w:rPr>
          <w:rFonts w:ascii="Times New Roman" w:hAnsi="Times New Roman"/>
          <w:noProof/>
          <w:sz w:val="22"/>
          <w:szCs w:val="22"/>
          <w:lang w:val="ru-RU"/>
        </w:rPr>
        <w:t>Т</w:t>
      </w:r>
      <w:r w:rsidRPr="009476C1">
        <w:rPr>
          <w:rFonts w:ascii="Times New Roman" w:hAnsi="Times New Roman"/>
          <w:noProof/>
          <w:sz w:val="22"/>
          <w:szCs w:val="22"/>
          <w:lang w:val="ru-RU"/>
        </w:rPr>
        <w:t>ариф на послугу становить:</w:t>
      </w:r>
    </w:p>
    <w:tbl>
      <w:tblPr>
        <w:tblW w:w="0" w:type="auto"/>
        <w:tblLook w:val="04A0" w:firstRow="1" w:lastRow="0" w:firstColumn="1" w:lastColumn="0" w:noHBand="0" w:noVBand="1"/>
      </w:tblPr>
      <w:tblGrid>
        <w:gridCol w:w="4787"/>
        <w:gridCol w:w="4500"/>
      </w:tblGrid>
      <w:tr w:rsidR="004508F3" w:rsidRPr="009476C1" w14:paraId="471C6720" w14:textId="77777777" w:rsidTr="009A5237">
        <w:trPr>
          <w:tblHeader/>
        </w:trPr>
        <w:tc>
          <w:tcPr>
            <w:tcW w:w="4787" w:type="dxa"/>
            <w:tcBorders>
              <w:top w:val="single" w:sz="4" w:space="0" w:color="auto"/>
              <w:left w:val="single" w:sz="4" w:space="0" w:color="auto"/>
              <w:bottom w:val="single" w:sz="4" w:space="0" w:color="auto"/>
              <w:right w:val="single" w:sz="4" w:space="0" w:color="auto"/>
            </w:tcBorders>
            <w:hideMark/>
          </w:tcPr>
          <w:p w14:paraId="4D3690CC" w14:textId="77777777" w:rsidR="004508F3" w:rsidRPr="009476C1" w:rsidRDefault="004508F3" w:rsidP="009A5237">
            <w:pPr>
              <w:jc w:val="center"/>
              <w:rPr>
                <w:noProof/>
                <w:sz w:val="22"/>
                <w:lang w:val="en-AU"/>
              </w:rPr>
            </w:pPr>
            <w:r w:rsidRPr="009476C1">
              <w:rPr>
                <w:noProof/>
                <w:sz w:val="22"/>
                <w:lang w:val="en-AU"/>
              </w:rPr>
              <w:t>Вид побутових відходів</w:t>
            </w:r>
          </w:p>
        </w:tc>
        <w:tc>
          <w:tcPr>
            <w:tcW w:w="4500" w:type="dxa"/>
            <w:tcBorders>
              <w:top w:val="single" w:sz="4" w:space="0" w:color="auto"/>
              <w:left w:val="single" w:sz="4" w:space="0" w:color="auto"/>
              <w:bottom w:val="single" w:sz="4" w:space="0" w:color="auto"/>
              <w:right w:val="single" w:sz="4" w:space="0" w:color="auto"/>
            </w:tcBorders>
            <w:hideMark/>
          </w:tcPr>
          <w:p w14:paraId="415DD0B4" w14:textId="77777777" w:rsidR="004508F3" w:rsidRPr="007E0018" w:rsidRDefault="004508F3" w:rsidP="009A5237">
            <w:pPr>
              <w:jc w:val="center"/>
              <w:rPr>
                <w:noProof/>
                <w:sz w:val="22"/>
                <w:lang w:val="ru-RU"/>
              </w:rPr>
            </w:pPr>
            <w:r w:rsidRPr="007E0018">
              <w:rPr>
                <w:noProof/>
                <w:sz w:val="22"/>
                <w:lang w:val="ru-RU"/>
              </w:rPr>
              <w:t xml:space="preserve">Тариф на послугу за видами побутових відходів, гривень за 1 куб. метр </w:t>
            </w:r>
          </w:p>
        </w:tc>
      </w:tr>
      <w:tr w:rsidR="004508F3" w:rsidRPr="009476C1" w14:paraId="20628E4C" w14:textId="77777777" w:rsidTr="009A5237">
        <w:tc>
          <w:tcPr>
            <w:tcW w:w="4787" w:type="dxa"/>
            <w:tcBorders>
              <w:top w:val="single" w:sz="4" w:space="0" w:color="auto"/>
              <w:left w:val="single" w:sz="4" w:space="0" w:color="auto"/>
              <w:bottom w:val="single" w:sz="4" w:space="0" w:color="auto"/>
              <w:right w:val="single" w:sz="4" w:space="0" w:color="auto"/>
            </w:tcBorders>
            <w:hideMark/>
          </w:tcPr>
          <w:p w14:paraId="27AD1962" w14:textId="77777777" w:rsidR="004508F3" w:rsidRPr="009476C1" w:rsidRDefault="004508F3" w:rsidP="009A5237">
            <w:pPr>
              <w:jc w:val="both"/>
              <w:rPr>
                <w:noProof/>
                <w:sz w:val="22"/>
                <w:lang w:val="en-AU"/>
              </w:rPr>
            </w:pPr>
            <w:r w:rsidRPr="009476C1">
              <w:rPr>
                <w:noProof/>
                <w:sz w:val="22"/>
                <w:lang w:val="en-AU"/>
              </w:rPr>
              <w:t>1. Змішані відходи</w:t>
            </w:r>
          </w:p>
        </w:tc>
        <w:tc>
          <w:tcPr>
            <w:tcW w:w="4500" w:type="dxa"/>
            <w:tcBorders>
              <w:top w:val="single" w:sz="4" w:space="0" w:color="auto"/>
              <w:left w:val="single" w:sz="4" w:space="0" w:color="auto"/>
              <w:bottom w:val="single" w:sz="4" w:space="0" w:color="auto"/>
              <w:right w:val="single" w:sz="4" w:space="0" w:color="auto"/>
            </w:tcBorders>
          </w:tcPr>
          <w:p w14:paraId="36B38783" w14:textId="77777777" w:rsidR="004508F3" w:rsidRPr="007E0018" w:rsidRDefault="004508F3" w:rsidP="009A5237">
            <w:pPr>
              <w:jc w:val="center"/>
              <w:rPr>
                <w:noProof/>
                <w:sz w:val="22"/>
              </w:rPr>
            </w:pPr>
          </w:p>
        </w:tc>
      </w:tr>
    </w:tbl>
    <w:p w14:paraId="7FF9CE0D" w14:textId="77777777" w:rsidR="004508F3" w:rsidRPr="009476C1" w:rsidRDefault="004508F3" w:rsidP="004508F3">
      <w:pPr>
        <w:tabs>
          <w:tab w:val="left" w:pos="-5529"/>
          <w:tab w:val="left" w:pos="-4962"/>
          <w:tab w:val="left" w:pos="10992"/>
          <w:tab w:val="left" w:pos="11908"/>
          <w:tab w:val="left" w:pos="12824"/>
          <w:tab w:val="left" w:pos="13740"/>
          <w:tab w:val="left" w:pos="14656"/>
        </w:tabs>
        <w:ind w:firstLine="680"/>
        <w:jc w:val="both"/>
        <w:rPr>
          <w:color w:val="000000"/>
          <w:sz w:val="22"/>
        </w:rPr>
      </w:pPr>
    </w:p>
    <w:p w14:paraId="2D62BDC3" w14:textId="77777777" w:rsidR="004508F3" w:rsidRPr="00342D1C" w:rsidRDefault="004508F3" w:rsidP="004508F3">
      <w:pPr>
        <w:tabs>
          <w:tab w:val="left" w:pos="-5529"/>
          <w:tab w:val="left" w:pos="-4962"/>
          <w:tab w:val="left" w:pos="10992"/>
          <w:tab w:val="left" w:pos="11908"/>
          <w:tab w:val="left" w:pos="12824"/>
          <w:tab w:val="left" w:pos="13740"/>
          <w:tab w:val="left" w:pos="14656"/>
        </w:tabs>
        <w:jc w:val="both"/>
        <w:rPr>
          <w:b/>
          <w:color w:val="000000"/>
          <w:sz w:val="22"/>
        </w:rPr>
      </w:pPr>
      <w:r w:rsidRPr="009476C1">
        <w:rPr>
          <w:color w:val="000000"/>
          <w:sz w:val="22"/>
        </w:rPr>
        <w:t xml:space="preserve">        </w:t>
      </w:r>
      <w:r w:rsidRPr="00217CD8">
        <w:rPr>
          <w:b/>
          <w:color w:val="000000"/>
          <w:sz w:val="22"/>
        </w:rPr>
        <w:t>14.</w:t>
      </w:r>
      <w:r>
        <w:rPr>
          <w:b/>
          <w:color w:val="000000"/>
          <w:sz w:val="22"/>
        </w:rPr>
        <w:t xml:space="preserve"> </w:t>
      </w:r>
      <w:r w:rsidRPr="00342D1C">
        <w:rPr>
          <w:b/>
          <w:color w:val="000000"/>
          <w:sz w:val="22"/>
        </w:rPr>
        <w:t xml:space="preserve">Загальна сума цього договору становить: </w:t>
      </w:r>
      <w:r>
        <w:rPr>
          <w:b/>
          <w:color w:val="000000"/>
          <w:sz w:val="22"/>
        </w:rPr>
        <w:t>_______</w:t>
      </w:r>
    </w:p>
    <w:p w14:paraId="4016B130" w14:textId="77777777" w:rsidR="004508F3" w:rsidRDefault="004508F3" w:rsidP="004508F3">
      <w:pPr>
        <w:tabs>
          <w:tab w:val="left" w:pos="-5529"/>
          <w:tab w:val="left" w:pos="-4962"/>
          <w:tab w:val="left" w:pos="10992"/>
          <w:tab w:val="left" w:pos="11908"/>
          <w:tab w:val="left" w:pos="12824"/>
          <w:tab w:val="left" w:pos="13740"/>
          <w:tab w:val="left" w:pos="14656"/>
        </w:tabs>
        <w:jc w:val="both"/>
        <w:rPr>
          <w:b/>
          <w:noProof/>
          <w:sz w:val="22"/>
        </w:rPr>
      </w:pPr>
      <w:r w:rsidRPr="00342D1C">
        <w:rPr>
          <w:b/>
          <w:color w:val="000000"/>
          <w:sz w:val="22"/>
        </w:rPr>
        <w:t xml:space="preserve">Розрахунок  </w:t>
      </w:r>
      <w:r w:rsidRPr="00342D1C">
        <w:rPr>
          <w:b/>
          <w:noProof/>
          <w:sz w:val="22"/>
        </w:rPr>
        <w:t>послуги з управління побутовими відходами:</w:t>
      </w:r>
    </w:p>
    <w:p w14:paraId="419865FD" w14:textId="77777777" w:rsidR="004508F3" w:rsidRDefault="004508F3" w:rsidP="004508F3">
      <w:pPr>
        <w:tabs>
          <w:tab w:val="left" w:pos="-5529"/>
          <w:tab w:val="left" w:pos="-4962"/>
          <w:tab w:val="left" w:pos="10992"/>
          <w:tab w:val="left" w:pos="11908"/>
          <w:tab w:val="left" w:pos="12824"/>
          <w:tab w:val="left" w:pos="13740"/>
          <w:tab w:val="left" w:pos="14656"/>
        </w:tabs>
        <w:jc w:val="both"/>
        <w:rPr>
          <w:b/>
          <w:noProof/>
          <w:sz w:val="22"/>
        </w:rPr>
      </w:pPr>
    </w:p>
    <w:p w14:paraId="0E8D75CD" w14:textId="77777777" w:rsidR="004508F3" w:rsidRPr="00342D1C" w:rsidRDefault="004508F3" w:rsidP="004508F3">
      <w:pPr>
        <w:tabs>
          <w:tab w:val="left" w:pos="-5529"/>
          <w:tab w:val="left" w:pos="-4962"/>
          <w:tab w:val="left" w:pos="10992"/>
          <w:tab w:val="left" w:pos="11908"/>
          <w:tab w:val="left" w:pos="12824"/>
          <w:tab w:val="left" w:pos="13740"/>
          <w:tab w:val="left" w:pos="14656"/>
        </w:tabs>
        <w:jc w:val="both"/>
        <w:rPr>
          <w:b/>
          <w:noProof/>
          <w:sz w:val="22"/>
        </w:rPr>
      </w:pPr>
    </w:p>
    <w:tbl>
      <w:tblPr>
        <w:tblStyle w:val="affff8"/>
        <w:tblW w:w="0" w:type="auto"/>
        <w:tblLook w:val="04A0" w:firstRow="1" w:lastRow="0" w:firstColumn="1" w:lastColumn="0" w:noHBand="0" w:noVBand="1"/>
      </w:tblPr>
      <w:tblGrid>
        <w:gridCol w:w="2943"/>
        <w:gridCol w:w="2247"/>
        <w:gridCol w:w="2154"/>
        <w:gridCol w:w="2511"/>
      </w:tblGrid>
      <w:tr w:rsidR="004508F3" w:rsidRPr="00342D1C" w14:paraId="4825B372" w14:textId="77777777" w:rsidTr="009A5237">
        <w:tc>
          <w:tcPr>
            <w:tcW w:w="2943" w:type="dxa"/>
          </w:tcPr>
          <w:p w14:paraId="63ECF99C"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r w:rsidRPr="00342D1C">
              <w:rPr>
                <w:rStyle w:val="FontStyle16"/>
                <w:sz w:val="22"/>
                <w:szCs w:val="22"/>
              </w:rPr>
              <w:t>Об'єкт обслуговування</w:t>
            </w:r>
          </w:p>
        </w:tc>
        <w:tc>
          <w:tcPr>
            <w:tcW w:w="2247" w:type="dxa"/>
          </w:tcPr>
          <w:p w14:paraId="1530C219" w14:textId="77777777" w:rsidR="004508F3" w:rsidRPr="00342D1C" w:rsidRDefault="004508F3" w:rsidP="009A5237">
            <w:pPr>
              <w:jc w:val="center"/>
              <w:rPr>
                <w:b/>
                <w:bCs/>
                <w:spacing w:val="10"/>
                <w:sz w:val="22"/>
              </w:rPr>
            </w:pPr>
            <w:r w:rsidRPr="00342D1C">
              <w:rPr>
                <w:b/>
                <w:bCs/>
                <w:sz w:val="22"/>
              </w:rPr>
              <w:t>(м</w:t>
            </w:r>
            <w:r w:rsidRPr="00342D1C">
              <w:rPr>
                <w:b/>
                <w:bCs/>
                <w:sz w:val="22"/>
                <w:vertAlign w:val="superscript"/>
              </w:rPr>
              <w:t>3</w:t>
            </w:r>
            <w:r w:rsidRPr="00342D1C">
              <w:rPr>
                <w:b/>
                <w:bCs/>
                <w:sz w:val="22"/>
              </w:rPr>
              <w:t>)</w:t>
            </w:r>
            <w:r w:rsidRPr="00342D1C">
              <w:rPr>
                <w:b/>
                <w:bCs/>
              </w:rPr>
              <w:t xml:space="preserve"> </w:t>
            </w:r>
            <w:r w:rsidRPr="00342D1C">
              <w:rPr>
                <w:b/>
                <w:sz w:val="22"/>
              </w:rPr>
              <w:t>в місяць</w:t>
            </w:r>
          </w:p>
        </w:tc>
        <w:tc>
          <w:tcPr>
            <w:tcW w:w="2154" w:type="dxa"/>
          </w:tcPr>
          <w:p w14:paraId="0A92E631"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rStyle w:val="FontStyle16"/>
                <w:sz w:val="22"/>
                <w:szCs w:val="22"/>
              </w:rPr>
            </w:pPr>
            <w:r w:rsidRPr="00342D1C">
              <w:rPr>
                <w:rStyle w:val="FontStyle16"/>
                <w:sz w:val="22"/>
                <w:szCs w:val="22"/>
              </w:rPr>
              <w:t xml:space="preserve">Разом </w:t>
            </w:r>
            <w:r w:rsidRPr="00342D1C">
              <w:rPr>
                <w:b/>
                <w:bCs/>
                <w:sz w:val="22"/>
              </w:rPr>
              <w:t>(м</w:t>
            </w:r>
            <w:r w:rsidRPr="00342D1C">
              <w:rPr>
                <w:b/>
                <w:bCs/>
                <w:sz w:val="22"/>
                <w:vertAlign w:val="superscript"/>
              </w:rPr>
              <w:t>3</w:t>
            </w:r>
            <w:r w:rsidRPr="00342D1C">
              <w:rPr>
                <w:b/>
                <w:bCs/>
                <w:sz w:val="22"/>
              </w:rPr>
              <w:t>)</w:t>
            </w:r>
            <w:r w:rsidRPr="00342D1C">
              <w:rPr>
                <w:b/>
                <w:bCs/>
              </w:rPr>
              <w:t xml:space="preserve"> </w:t>
            </w:r>
            <w:r w:rsidRPr="00342D1C">
              <w:rPr>
                <w:rStyle w:val="FontStyle16"/>
                <w:sz w:val="22"/>
                <w:szCs w:val="22"/>
              </w:rPr>
              <w:t>в місяць</w:t>
            </w:r>
          </w:p>
        </w:tc>
        <w:tc>
          <w:tcPr>
            <w:tcW w:w="2511" w:type="dxa"/>
          </w:tcPr>
          <w:p w14:paraId="4095A69D"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color w:val="000000"/>
                <w:sz w:val="22"/>
              </w:rPr>
            </w:pPr>
            <w:r w:rsidRPr="00342D1C">
              <w:rPr>
                <w:rStyle w:val="FontStyle16"/>
                <w:sz w:val="22"/>
                <w:szCs w:val="22"/>
              </w:rPr>
              <w:t xml:space="preserve">Згідно договору </w:t>
            </w:r>
            <w:r w:rsidRPr="00342D1C">
              <w:rPr>
                <w:b/>
                <w:bCs/>
                <w:sz w:val="22"/>
              </w:rPr>
              <w:t>(м</w:t>
            </w:r>
            <w:r w:rsidRPr="00342D1C">
              <w:rPr>
                <w:b/>
                <w:bCs/>
                <w:sz w:val="22"/>
                <w:vertAlign w:val="superscript"/>
              </w:rPr>
              <w:t>3</w:t>
            </w:r>
            <w:r w:rsidRPr="00342D1C">
              <w:rPr>
                <w:b/>
                <w:bCs/>
                <w:sz w:val="22"/>
              </w:rPr>
              <w:t>)</w:t>
            </w:r>
            <w:r w:rsidRPr="00342D1C">
              <w:rPr>
                <w:b/>
                <w:bCs/>
              </w:rPr>
              <w:t xml:space="preserve"> </w:t>
            </w:r>
            <w:r w:rsidRPr="00342D1C">
              <w:rPr>
                <w:b/>
                <w:bCs/>
                <w:sz w:val="22"/>
              </w:rPr>
              <w:t>в рік</w:t>
            </w:r>
          </w:p>
        </w:tc>
      </w:tr>
      <w:tr w:rsidR="004508F3" w:rsidRPr="00342D1C" w14:paraId="7A7C28B4" w14:textId="77777777" w:rsidTr="009A5237">
        <w:tc>
          <w:tcPr>
            <w:tcW w:w="2943" w:type="dxa"/>
          </w:tcPr>
          <w:p w14:paraId="6961F128" w14:textId="77777777" w:rsidR="004508F3" w:rsidRPr="00342D1C" w:rsidRDefault="004508F3" w:rsidP="009A5237">
            <w:pPr>
              <w:tabs>
                <w:tab w:val="left" w:pos="10992"/>
                <w:tab w:val="left" w:pos="11908"/>
                <w:tab w:val="left" w:pos="12824"/>
                <w:tab w:val="left" w:pos="13740"/>
                <w:tab w:val="left" w:pos="14656"/>
              </w:tabs>
              <w:rPr>
                <w:color w:val="000000"/>
                <w:sz w:val="22"/>
              </w:rPr>
            </w:pPr>
            <w:r w:rsidRPr="00342D1C">
              <w:rPr>
                <w:color w:val="000000"/>
                <w:sz w:val="22"/>
              </w:rPr>
              <w:t>1) м. Ірпінь, вул. Мінеральна 7-а.</w:t>
            </w:r>
          </w:p>
          <w:p w14:paraId="6D6D7614" w14:textId="77777777" w:rsidR="004508F3" w:rsidRPr="00342D1C" w:rsidRDefault="004508F3" w:rsidP="009A5237">
            <w:pPr>
              <w:tabs>
                <w:tab w:val="left" w:pos="-5529"/>
                <w:tab w:val="left" w:pos="-4962"/>
                <w:tab w:val="left" w:pos="10992"/>
                <w:tab w:val="left" w:pos="11908"/>
                <w:tab w:val="left" w:pos="12824"/>
                <w:tab w:val="left" w:pos="13740"/>
                <w:tab w:val="left" w:pos="14656"/>
              </w:tabs>
              <w:rPr>
                <w:b/>
                <w:color w:val="000000"/>
                <w:sz w:val="22"/>
              </w:rPr>
            </w:pPr>
          </w:p>
        </w:tc>
        <w:tc>
          <w:tcPr>
            <w:tcW w:w="2247" w:type="dxa"/>
          </w:tcPr>
          <w:p w14:paraId="1B57C259"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r w:rsidRPr="00342D1C">
              <w:rPr>
                <w:b/>
                <w:color w:val="000000"/>
                <w:sz w:val="22"/>
              </w:rPr>
              <w:t>6,0</w:t>
            </w:r>
          </w:p>
        </w:tc>
        <w:tc>
          <w:tcPr>
            <w:tcW w:w="2154" w:type="dxa"/>
            <w:vMerge w:val="restart"/>
          </w:tcPr>
          <w:p w14:paraId="10C78529"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514C2B8B"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722F4F6E"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1C072A4C"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r w:rsidRPr="00342D1C">
              <w:rPr>
                <w:b/>
                <w:color w:val="000000"/>
                <w:sz w:val="22"/>
              </w:rPr>
              <w:t>13,40</w:t>
            </w:r>
          </w:p>
        </w:tc>
        <w:tc>
          <w:tcPr>
            <w:tcW w:w="2511" w:type="dxa"/>
            <w:vMerge w:val="restart"/>
          </w:tcPr>
          <w:p w14:paraId="59EE587C"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27C573B3"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5CF46E05"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p w14:paraId="282DA769"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bookmarkStart w:id="12" w:name="_GoBack"/>
            <w:r w:rsidRPr="00342D1C">
              <w:rPr>
                <w:b/>
                <w:color w:val="000000"/>
                <w:sz w:val="22"/>
              </w:rPr>
              <w:t>160,8</w:t>
            </w:r>
            <w:bookmarkEnd w:id="12"/>
          </w:p>
        </w:tc>
      </w:tr>
      <w:tr w:rsidR="004508F3" w:rsidRPr="00342D1C" w14:paraId="0E912106" w14:textId="77777777" w:rsidTr="009A5237">
        <w:tc>
          <w:tcPr>
            <w:tcW w:w="2943" w:type="dxa"/>
          </w:tcPr>
          <w:p w14:paraId="08327F20" w14:textId="77777777" w:rsidR="004508F3" w:rsidRPr="00342D1C" w:rsidRDefault="004508F3" w:rsidP="009A5237">
            <w:pPr>
              <w:tabs>
                <w:tab w:val="left" w:pos="-5529"/>
                <w:tab w:val="left" w:pos="-4962"/>
                <w:tab w:val="left" w:pos="10992"/>
                <w:tab w:val="left" w:pos="11908"/>
                <w:tab w:val="left" w:pos="12824"/>
                <w:tab w:val="left" w:pos="13740"/>
                <w:tab w:val="left" w:pos="14656"/>
              </w:tabs>
              <w:rPr>
                <w:b/>
                <w:color w:val="000000"/>
                <w:sz w:val="22"/>
              </w:rPr>
            </w:pPr>
            <w:r w:rsidRPr="00342D1C">
              <w:rPr>
                <w:color w:val="000000"/>
                <w:sz w:val="22"/>
              </w:rPr>
              <w:t xml:space="preserve">2) м. Ірпінь, </w:t>
            </w:r>
            <w:proofErr w:type="spellStart"/>
            <w:r w:rsidRPr="00342D1C">
              <w:rPr>
                <w:color w:val="000000"/>
                <w:sz w:val="22"/>
              </w:rPr>
              <w:t>вул.Соборна</w:t>
            </w:r>
            <w:proofErr w:type="spellEnd"/>
            <w:r w:rsidRPr="00342D1C">
              <w:rPr>
                <w:color w:val="000000"/>
                <w:sz w:val="22"/>
              </w:rPr>
              <w:t xml:space="preserve"> 3</w:t>
            </w:r>
          </w:p>
        </w:tc>
        <w:tc>
          <w:tcPr>
            <w:tcW w:w="2247" w:type="dxa"/>
          </w:tcPr>
          <w:p w14:paraId="14439A50"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r w:rsidRPr="00342D1C">
              <w:rPr>
                <w:b/>
                <w:color w:val="000000"/>
                <w:sz w:val="22"/>
              </w:rPr>
              <w:t>4,4</w:t>
            </w:r>
          </w:p>
        </w:tc>
        <w:tc>
          <w:tcPr>
            <w:tcW w:w="2154" w:type="dxa"/>
            <w:vMerge/>
          </w:tcPr>
          <w:p w14:paraId="00839E92"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tc>
        <w:tc>
          <w:tcPr>
            <w:tcW w:w="2511" w:type="dxa"/>
            <w:vMerge/>
          </w:tcPr>
          <w:p w14:paraId="546700A8"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tc>
      </w:tr>
      <w:tr w:rsidR="004508F3" w:rsidRPr="00706E85" w14:paraId="3D0D6D4D" w14:textId="77777777" w:rsidTr="009A5237">
        <w:tc>
          <w:tcPr>
            <w:tcW w:w="2943" w:type="dxa"/>
          </w:tcPr>
          <w:p w14:paraId="70ACA903" w14:textId="77777777" w:rsidR="004508F3" w:rsidRPr="00342D1C" w:rsidRDefault="004508F3" w:rsidP="009A5237">
            <w:pPr>
              <w:tabs>
                <w:tab w:val="left" w:pos="-5529"/>
                <w:tab w:val="left" w:pos="-4962"/>
                <w:tab w:val="left" w:pos="10992"/>
                <w:tab w:val="left" w:pos="11908"/>
                <w:tab w:val="left" w:pos="12824"/>
                <w:tab w:val="left" w:pos="13740"/>
                <w:tab w:val="left" w:pos="14656"/>
              </w:tabs>
              <w:rPr>
                <w:b/>
                <w:color w:val="000000"/>
                <w:sz w:val="22"/>
              </w:rPr>
            </w:pPr>
            <w:r w:rsidRPr="00342D1C">
              <w:rPr>
                <w:color w:val="000000"/>
                <w:sz w:val="22"/>
              </w:rPr>
              <w:t>3) м. Ірпінь, вул. Личака 18.</w:t>
            </w:r>
          </w:p>
        </w:tc>
        <w:tc>
          <w:tcPr>
            <w:tcW w:w="2247" w:type="dxa"/>
          </w:tcPr>
          <w:p w14:paraId="2ADCBD05"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r w:rsidRPr="00342D1C">
              <w:rPr>
                <w:b/>
                <w:color w:val="000000"/>
                <w:sz w:val="22"/>
              </w:rPr>
              <w:t>3,0</w:t>
            </w:r>
          </w:p>
        </w:tc>
        <w:tc>
          <w:tcPr>
            <w:tcW w:w="2154" w:type="dxa"/>
            <w:vMerge/>
          </w:tcPr>
          <w:p w14:paraId="714C3611"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tc>
        <w:tc>
          <w:tcPr>
            <w:tcW w:w="2511" w:type="dxa"/>
            <w:vMerge/>
          </w:tcPr>
          <w:p w14:paraId="13C30E6F" w14:textId="77777777" w:rsidR="004508F3" w:rsidRPr="00342D1C" w:rsidRDefault="004508F3" w:rsidP="009A5237">
            <w:pPr>
              <w:tabs>
                <w:tab w:val="left" w:pos="-5529"/>
                <w:tab w:val="left" w:pos="-4962"/>
                <w:tab w:val="left" w:pos="10992"/>
                <w:tab w:val="left" w:pos="11908"/>
                <w:tab w:val="left" w:pos="12824"/>
                <w:tab w:val="left" w:pos="13740"/>
                <w:tab w:val="left" w:pos="14656"/>
              </w:tabs>
              <w:jc w:val="center"/>
              <w:rPr>
                <w:b/>
                <w:color w:val="000000"/>
                <w:sz w:val="22"/>
              </w:rPr>
            </w:pPr>
          </w:p>
        </w:tc>
      </w:tr>
    </w:tbl>
    <w:p w14:paraId="4726E68F" w14:textId="77777777" w:rsidR="004508F3" w:rsidRDefault="004508F3" w:rsidP="004508F3">
      <w:pPr>
        <w:tabs>
          <w:tab w:val="left" w:pos="-5529"/>
          <w:tab w:val="left" w:pos="-4962"/>
          <w:tab w:val="left" w:pos="10992"/>
          <w:tab w:val="left" w:pos="11908"/>
          <w:tab w:val="left" w:pos="12824"/>
          <w:tab w:val="left" w:pos="13740"/>
          <w:tab w:val="left" w:pos="14656"/>
        </w:tabs>
        <w:jc w:val="center"/>
        <w:rPr>
          <w:b/>
          <w:color w:val="000000"/>
          <w:sz w:val="22"/>
        </w:rPr>
      </w:pPr>
    </w:p>
    <w:p w14:paraId="3A67CFA5" w14:textId="77777777" w:rsidR="004508F3" w:rsidRDefault="004508F3" w:rsidP="004508F3">
      <w:pPr>
        <w:tabs>
          <w:tab w:val="left" w:pos="-5529"/>
          <w:tab w:val="left" w:pos="-4962"/>
          <w:tab w:val="left" w:pos="10992"/>
          <w:tab w:val="left" w:pos="11908"/>
          <w:tab w:val="left" w:pos="12824"/>
          <w:tab w:val="left" w:pos="13740"/>
          <w:tab w:val="left" w:pos="14656"/>
        </w:tabs>
        <w:jc w:val="both"/>
        <w:rPr>
          <w:b/>
          <w:color w:val="000000"/>
          <w:sz w:val="22"/>
        </w:rPr>
      </w:pPr>
    </w:p>
    <w:p w14:paraId="3B95C2A9" w14:textId="77777777" w:rsidR="004508F3" w:rsidRPr="00D10AFE" w:rsidRDefault="004508F3" w:rsidP="004508F3">
      <w:pPr>
        <w:tabs>
          <w:tab w:val="left" w:pos="-5529"/>
          <w:tab w:val="left" w:pos="-4962"/>
          <w:tab w:val="left" w:pos="10992"/>
          <w:tab w:val="left" w:pos="11908"/>
          <w:tab w:val="left" w:pos="12824"/>
          <w:tab w:val="left" w:pos="13740"/>
          <w:tab w:val="left" w:pos="14656"/>
        </w:tabs>
        <w:jc w:val="both"/>
        <w:rPr>
          <w:noProof/>
          <w:sz w:val="22"/>
        </w:rPr>
      </w:pPr>
      <w:r>
        <w:rPr>
          <w:b/>
          <w:color w:val="000000"/>
          <w:sz w:val="22"/>
        </w:rPr>
        <w:t xml:space="preserve">     </w:t>
      </w:r>
      <w:r w:rsidRPr="00D10AFE">
        <w:rPr>
          <w:noProof/>
          <w:sz w:val="22"/>
        </w:rPr>
        <w:t>15. Розрахунковим періодом є календарний місяць.</w:t>
      </w:r>
    </w:p>
    <w:p w14:paraId="7B599F70"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Споживач вносить однією сумою плату виконавцю, яка складається з:</w:t>
      </w:r>
    </w:p>
    <w:p w14:paraId="384687EB"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lastRenderedPageBreak/>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14:paraId="04D92282"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190D8A6E"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14:paraId="3784501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6A0149AF"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18. За бажанням споживача оплата послуги може здійснюватися шляхом внесення авансових платежів. </w:t>
      </w:r>
    </w:p>
    <w:p w14:paraId="4E74BBC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6F54AF23"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1ECFB67F"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 в рахунок плати за послугу.</w:t>
      </w:r>
    </w:p>
    <w:p w14:paraId="2198E574" w14:textId="77777777" w:rsidR="004508F3" w:rsidRPr="009476C1" w:rsidRDefault="004508F3" w:rsidP="004508F3">
      <w:pPr>
        <w:pStyle w:val="afffb"/>
        <w:spacing w:before="0"/>
        <w:jc w:val="both"/>
        <w:rPr>
          <w:rFonts w:ascii="Times New Roman" w:hAnsi="Times New Roman"/>
          <w:noProof/>
          <w:sz w:val="22"/>
          <w:szCs w:val="22"/>
          <w:lang w:val="ru-RU"/>
        </w:rPr>
      </w:pPr>
    </w:p>
    <w:p w14:paraId="01A75947"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Відповідальність сторін за порушення договору</w:t>
      </w:r>
    </w:p>
    <w:p w14:paraId="0C18ACDF"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20. Сторони несуть відповідальність за порушення договору відповідно до статті 26 Закону України “Про житлово-комунальні послуги”.</w:t>
      </w:r>
    </w:p>
    <w:p w14:paraId="29ACA3B5"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21.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14:paraId="5F111AAD"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w:t>
      </w:r>
    </w:p>
    <w:p w14:paraId="2E393EB8"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22.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6527EF29"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Нарахування пені починається з першого робочого дня, що настає за останнім днем граничного строку внесення плати за послугу.</w:t>
      </w:r>
    </w:p>
    <w:p w14:paraId="480EDB53"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14:paraId="7D00DA69"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24C7F77D" w14:textId="77777777" w:rsidR="004508F3" w:rsidRPr="009476C1" w:rsidRDefault="004508F3" w:rsidP="004508F3">
      <w:pPr>
        <w:pStyle w:val="afffb"/>
        <w:spacing w:before="0"/>
        <w:jc w:val="both"/>
        <w:rPr>
          <w:rFonts w:ascii="Times New Roman" w:hAnsi="Times New Roman"/>
          <w:noProof/>
          <w:sz w:val="22"/>
          <w:szCs w:val="22"/>
          <w:lang w:val="ru-RU"/>
        </w:rPr>
      </w:pPr>
    </w:p>
    <w:p w14:paraId="266E4E4E"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Порядок і умови внесення змін до договору, зокрема щодо тарифу на послугу</w:t>
      </w:r>
    </w:p>
    <w:p w14:paraId="70BEBC48"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23. Внесення змін до цього договору здійснюється шляхом укладення сторонами додаткової угоди, якщо інше не передбачено договором.</w:t>
      </w:r>
    </w:p>
    <w:p w14:paraId="604A0DF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14:paraId="1406A7A8"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14:paraId="5E5A9339"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lastRenderedPageBreak/>
        <w:t>24.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14:paraId="53CEDE94"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423DAAAF" w14:textId="77777777" w:rsidR="004508F3" w:rsidRPr="009476C1" w:rsidRDefault="004508F3" w:rsidP="004508F3">
      <w:pPr>
        <w:pStyle w:val="afffb"/>
        <w:spacing w:before="0"/>
        <w:jc w:val="both"/>
        <w:rPr>
          <w:rFonts w:ascii="Times New Roman" w:hAnsi="Times New Roman"/>
          <w:noProof/>
          <w:sz w:val="22"/>
          <w:szCs w:val="22"/>
          <w:lang w:val="ru-RU"/>
        </w:rPr>
      </w:pPr>
    </w:p>
    <w:p w14:paraId="52C9CA0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Форс-мажорні обставини</w:t>
      </w:r>
    </w:p>
    <w:p w14:paraId="225828D7"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25.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2B237FB9"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26.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0BE797DA" w14:textId="77777777" w:rsidR="004508F3" w:rsidRPr="009476C1" w:rsidRDefault="004508F3" w:rsidP="004508F3">
      <w:pPr>
        <w:pStyle w:val="afffb"/>
        <w:spacing w:before="0"/>
        <w:jc w:val="both"/>
        <w:rPr>
          <w:rFonts w:ascii="Times New Roman" w:hAnsi="Times New Roman"/>
          <w:noProof/>
          <w:sz w:val="22"/>
          <w:szCs w:val="22"/>
          <w:lang w:val="ru-RU"/>
        </w:rPr>
      </w:pPr>
    </w:p>
    <w:p w14:paraId="4EB9502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Строк дії договору, порядок і умови продовження його дії та розірвання</w:t>
      </w:r>
    </w:p>
    <w:p w14:paraId="3644A65C"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27. Цей</w:t>
      </w:r>
      <w:r w:rsidRPr="009476C1">
        <w:rPr>
          <w:rFonts w:ascii="Times New Roman" w:hAnsi="Times New Roman"/>
          <w:noProof/>
          <w:sz w:val="22"/>
          <w:szCs w:val="22"/>
          <w:lang w:val="ru-RU"/>
        </w:rPr>
        <w:tab/>
        <w:t xml:space="preserve"> договір набирає</w:t>
      </w:r>
      <w:r>
        <w:rPr>
          <w:rFonts w:ascii="Times New Roman" w:hAnsi="Times New Roman"/>
          <w:noProof/>
          <w:sz w:val="22"/>
          <w:szCs w:val="22"/>
          <w:lang w:val="ru-RU"/>
        </w:rPr>
        <w:t xml:space="preserve"> </w:t>
      </w:r>
      <w:r w:rsidRPr="009476C1">
        <w:rPr>
          <w:rFonts w:ascii="Times New Roman" w:hAnsi="Times New Roman"/>
          <w:noProof/>
          <w:sz w:val="22"/>
          <w:szCs w:val="22"/>
          <w:lang w:val="ru-RU"/>
        </w:rPr>
        <w:t>чинності з моменту йо</w:t>
      </w:r>
      <w:r>
        <w:rPr>
          <w:rFonts w:ascii="Times New Roman" w:hAnsi="Times New Roman"/>
          <w:noProof/>
          <w:sz w:val="22"/>
          <w:szCs w:val="22"/>
          <w:lang w:val="ru-RU"/>
        </w:rPr>
        <w:t>г</w:t>
      </w:r>
      <w:r w:rsidRPr="009476C1">
        <w:rPr>
          <w:rFonts w:ascii="Times New Roman" w:hAnsi="Times New Roman"/>
          <w:noProof/>
          <w:sz w:val="22"/>
          <w:szCs w:val="22"/>
          <w:lang w:val="ru-RU"/>
        </w:rPr>
        <w:t xml:space="preserve">о підписання і у відповідності до ст. 631 Цивільного кодексу України поширює свою дію на відносини, </w:t>
      </w:r>
      <w:r>
        <w:rPr>
          <w:rFonts w:ascii="Times New Roman" w:hAnsi="Times New Roman"/>
          <w:noProof/>
          <w:sz w:val="22"/>
          <w:szCs w:val="22"/>
          <w:lang w:val="ru-RU"/>
        </w:rPr>
        <w:t xml:space="preserve">що склалися між сторонами з          ____ </w:t>
      </w:r>
      <w:r w:rsidRPr="009476C1">
        <w:rPr>
          <w:rFonts w:ascii="Times New Roman" w:hAnsi="Times New Roman"/>
          <w:noProof/>
          <w:sz w:val="22"/>
          <w:szCs w:val="22"/>
          <w:lang w:val="ru-RU"/>
        </w:rPr>
        <w:t>2024року і діє до «31» грудня 2024</w:t>
      </w:r>
      <w:r>
        <w:rPr>
          <w:rFonts w:ascii="Times New Roman" w:hAnsi="Times New Roman"/>
          <w:noProof/>
          <w:sz w:val="22"/>
          <w:szCs w:val="22"/>
          <w:lang w:val="ru-RU"/>
        </w:rPr>
        <w:t xml:space="preserve"> </w:t>
      </w:r>
      <w:r w:rsidRPr="009476C1">
        <w:rPr>
          <w:rFonts w:ascii="Times New Roman" w:hAnsi="Times New Roman"/>
          <w:noProof/>
          <w:sz w:val="22"/>
          <w:szCs w:val="22"/>
          <w:lang w:val="ru-RU"/>
        </w:rPr>
        <w:t>року, але у будь-якому випадку до повного виконання сторонами своїх зобовязань за цим Договором.</w:t>
      </w:r>
    </w:p>
    <w:p w14:paraId="02AEE820"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28.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14:paraId="0B0BB8CB"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Для таких споживачів дію цього договору може бути продовжено на строк та на умовах, що передбачені нормами законодавства.</w:t>
      </w:r>
    </w:p>
    <w:p w14:paraId="5BBCFAD2" w14:textId="77777777" w:rsidR="004508F3" w:rsidRPr="009476C1" w:rsidRDefault="004508F3" w:rsidP="004508F3">
      <w:pPr>
        <w:pStyle w:val="afffb"/>
        <w:spacing w:before="0"/>
        <w:jc w:val="both"/>
        <w:rPr>
          <w:rFonts w:ascii="Times New Roman" w:hAnsi="Times New Roman"/>
          <w:noProof/>
          <w:sz w:val="22"/>
          <w:szCs w:val="22"/>
          <w:lang w:val="ru-RU"/>
        </w:rPr>
      </w:pPr>
      <w:r w:rsidRPr="007E0018">
        <w:rPr>
          <w:rFonts w:ascii="Times New Roman" w:hAnsi="Times New Roman"/>
          <w:noProof/>
          <w:sz w:val="22"/>
          <w:szCs w:val="22"/>
          <w:lang w:val="ru-RU"/>
        </w:rPr>
        <w:t>29.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14:paraId="7BEF2829"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30. Припинення дії цього договору не звільняє сторони від обов’язку виконання зобов’язань, які на дату такого припинення залишилися невиконаними.</w:t>
      </w:r>
    </w:p>
    <w:p w14:paraId="20E4B4AB" w14:textId="77777777" w:rsidR="004508F3"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31.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14:paraId="00F3BCB2" w14:textId="77777777" w:rsidR="004508F3" w:rsidRPr="009476C1" w:rsidRDefault="004508F3" w:rsidP="004508F3">
      <w:pPr>
        <w:pStyle w:val="afffb"/>
        <w:spacing w:before="0"/>
        <w:jc w:val="both"/>
        <w:rPr>
          <w:rFonts w:ascii="Times New Roman" w:hAnsi="Times New Roman"/>
          <w:noProof/>
          <w:sz w:val="22"/>
          <w:szCs w:val="22"/>
          <w:lang w:val="ru-RU"/>
        </w:rPr>
      </w:pPr>
    </w:p>
    <w:p w14:paraId="219AB176" w14:textId="77777777" w:rsidR="004508F3" w:rsidRPr="009476C1" w:rsidRDefault="004508F3" w:rsidP="004508F3">
      <w:pPr>
        <w:pStyle w:val="afffff2"/>
        <w:spacing w:before="0" w:after="0"/>
        <w:rPr>
          <w:rFonts w:ascii="Times New Roman" w:hAnsi="Times New Roman"/>
          <w:noProof/>
          <w:sz w:val="22"/>
          <w:szCs w:val="22"/>
          <w:lang w:val="ru-RU"/>
        </w:rPr>
      </w:pPr>
      <w:r w:rsidRPr="009476C1">
        <w:rPr>
          <w:rFonts w:ascii="Times New Roman" w:hAnsi="Times New Roman"/>
          <w:noProof/>
          <w:sz w:val="22"/>
          <w:szCs w:val="22"/>
          <w:lang w:val="ru-RU"/>
        </w:rPr>
        <w:t>Прикінцеві положення</w:t>
      </w:r>
    </w:p>
    <w:p w14:paraId="4696C992"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32.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21BFB2E1"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33. Цей договір складено у двох примірниках, які мають однакову юридичну силу, по одному для кожної із сторін.</w:t>
      </w:r>
    </w:p>
    <w:p w14:paraId="523E32CF" w14:textId="77777777" w:rsidR="004508F3" w:rsidRPr="009476C1" w:rsidRDefault="004508F3" w:rsidP="004508F3">
      <w:pPr>
        <w:pStyle w:val="afffb"/>
        <w:spacing w:before="0"/>
        <w:jc w:val="both"/>
        <w:rPr>
          <w:rFonts w:ascii="Times New Roman" w:hAnsi="Times New Roman"/>
          <w:noProof/>
          <w:sz w:val="22"/>
          <w:szCs w:val="22"/>
          <w:lang w:val="ru-RU"/>
        </w:rPr>
      </w:pPr>
      <w:r w:rsidRPr="009476C1">
        <w:rPr>
          <w:rFonts w:ascii="Times New Roman" w:hAnsi="Times New Roman"/>
          <w:noProof/>
          <w:sz w:val="22"/>
          <w:szCs w:val="22"/>
          <w:lang w:val="ru-RU"/>
        </w:rPr>
        <w:t>34.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37301D92" w14:textId="77777777" w:rsidR="004508F3" w:rsidRPr="009476C1" w:rsidRDefault="004508F3" w:rsidP="004508F3">
      <w:pPr>
        <w:pStyle w:val="afffff2"/>
        <w:spacing w:before="0" w:after="0"/>
        <w:rPr>
          <w:rFonts w:ascii="Times New Roman" w:hAnsi="Times New Roman"/>
          <w:noProof/>
          <w:sz w:val="22"/>
          <w:szCs w:val="22"/>
        </w:rPr>
      </w:pPr>
    </w:p>
    <w:p w14:paraId="4BEB32DE" w14:textId="77777777" w:rsidR="004508F3" w:rsidRPr="009476C1" w:rsidRDefault="004508F3" w:rsidP="004508F3">
      <w:pPr>
        <w:pStyle w:val="afffff2"/>
        <w:spacing w:before="0" w:after="0"/>
        <w:rPr>
          <w:rFonts w:ascii="Times New Roman" w:hAnsi="Times New Roman"/>
          <w:noProof/>
          <w:sz w:val="22"/>
          <w:szCs w:val="22"/>
        </w:rPr>
      </w:pPr>
      <w:r w:rsidRPr="009476C1">
        <w:rPr>
          <w:rFonts w:ascii="Times New Roman" w:hAnsi="Times New Roman"/>
          <w:noProof/>
          <w:sz w:val="22"/>
          <w:szCs w:val="22"/>
          <w:lang w:val="en-AU"/>
        </w:rPr>
        <w:t>Реквізити і підписи сторін</w:t>
      </w:r>
    </w:p>
    <w:p w14:paraId="190B5DC5" w14:textId="77777777" w:rsidR="004508F3" w:rsidRPr="009476C1" w:rsidRDefault="004508F3" w:rsidP="004508F3">
      <w:pPr>
        <w:pStyle w:val="afffb"/>
        <w:spacing w:before="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869"/>
      </w:tblGrid>
      <w:tr w:rsidR="004508F3" w:rsidRPr="009476C1" w14:paraId="67B747A0" w14:textId="77777777" w:rsidTr="009A5237">
        <w:trPr>
          <w:trHeight w:val="476"/>
        </w:trPr>
        <w:tc>
          <w:tcPr>
            <w:tcW w:w="4770" w:type="dxa"/>
          </w:tcPr>
          <w:p w14:paraId="6419105A" w14:textId="77777777" w:rsidR="004508F3" w:rsidRPr="009476C1" w:rsidRDefault="004508F3" w:rsidP="009A5237">
            <w:pPr>
              <w:pStyle w:val="afffb"/>
              <w:spacing w:before="0"/>
              <w:ind w:firstLine="0"/>
              <w:jc w:val="center"/>
              <w:rPr>
                <w:rFonts w:ascii="Times New Roman" w:hAnsi="Times New Roman"/>
                <w:b/>
                <w:sz w:val="22"/>
                <w:szCs w:val="22"/>
              </w:rPr>
            </w:pPr>
            <w:r w:rsidRPr="009476C1">
              <w:rPr>
                <w:rFonts w:ascii="Times New Roman" w:hAnsi="Times New Roman"/>
                <w:b/>
                <w:sz w:val="22"/>
                <w:szCs w:val="22"/>
              </w:rPr>
              <w:t>ВИКОНАВЕЦЬ</w:t>
            </w:r>
          </w:p>
        </w:tc>
        <w:tc>
          <w:tcPr>
            <w:tcW w:w="4869" w:type="dxa"/>
          </w:tcPr>
          <w:p w14:paraId="309538F8" w14:textId="77777777" w:rsidR="004508F3" w:rsidRPr="009476C1" w:rsidRDefault="004508F3" w:rsidP="009A5237">
            <w:pPr>
              <w:pStyle w:val="afffb"/>
              <w:spacing w:before="0"/>
              <w:ind w:firstLine="0"/>
              <w:jc w:val="center"/>
              <w:rPr>
                <w:rFonts w:ascii="Times New Roman" w:hAnsi="Times New Roman"/>
                <w:b/>
                <w:sz w:val="22"/>
                <w:szCs w:val="22"/>
              </w:rPr>
            </w:pPr>
            <w:r w:rsidRPr="009476C1">
              <w:rPr>
                <w:rFonts w:ascii="Times New Roman" w:hAnsi="Times New Roman"/>
                <w:b/>
                <w:sz w:val="22"/>
                <w:szCs w:val="22"/>
              </w:rPr>
              <w:t>СПОЖИВАЧ</w:t>
            </w:r>
          </w:p>
        </w:tc>
      </w:tr>
      <w:tr w:rsidR="004508F3" w:rsidRPr="009476C1" w14:paraId="18C8D879" w14:textId="77777777" w:rsidTr="009A5237">
        <w:trPr>
          <w:trHeight w:val="830"/>
        </w:trPr>
        <w:tc>
          <w:tcPr>
            <w:tcW w:w="4770" w:type="dxa"/>
          </w:tcPr>
          <w:p w14:paraId="7D43B48A" w14:textId="77777777" w:rsidR="004508F3" w:rsidRPr="009476C1" w:rsidRDefault="004508F3" w:rsidP="009A5237">
            <w:pPr>
              <w:rPr>
                <w:sz w:val="22"/>
                <w:lang w:eastAsia="ru-RU"/>
              </w:rPr>
            </w:pPr>
          </w:p>
        </w:tc>
        <w:tc>
          <w:tcPr>
            <w:tcW w:w="4869" w:type="dxa"/>
          </w:tcPr>
          <w:p w14:paraId="29721628" w14:textId="77777777" w:rsidR="004508F3" w:rsidRPr="00953865" w:rsidRDefault="004508F3" w:rsidP="009A5237">
            <w:pPr>
              <w:pStyle w:val="afff1"/>
              <w:rPr>
                <w:rFonts w:ascii="Times New Roman" w:hAnsi="Times New Roman"/>
              </w:rPr>
            </w:pPr>
          </w:p>
        </w:tc>
      </w:tr>
      <w:tr w:rsidR="004508F3" w:rsidRPr="009476C1" w14:paraId="3A396935" w14:textId="77777777" w:rsidTr="009A5237">
        <w:trPr>
          <w:trHeight w:val="70"/>
        </w:trPr>
        <w:tc>
          <w:tcPr>
            <w:tcW w:w="4770" w:type="dxa"/>
          </w:tcPr>
          <w:p w14:paraId="6C25488F" w14:textId="77777777" w:rsidR="004508F3" w:rsidRPr="007E0018" w:rsidRDefault="004508F3" w:rsidP="009A5237">
            <w:pPr>
              <w:rPr>
                <w:sz w:val="18"/>
                <w:szCs w:val="18"/>
              </w:rPr>
            </w:pPr>
          </w:p>
        </w:tc>
        <w:tc>
          <w:tcPr>
            <w:tcW w:w="4869" w:type="dxa"/>
          </w:tcPr>
          <w:p w14:paraId="6D5D9566" w14:textId="77777777" w:rsidR="004508F3" w:rsidRPr="00953865" w:rsidRDefault="004508F3" w:rsidP="009A5237">
            <w:pPr>
              <w:pStyle w:val="afffb"/>
              <w:spacing w:before="0"/>
              <w:ind w:firstLine="0"/>
              <w:rPr>
                <w:rFonts w:ascii="Times New Roman" w:hAnsi="Times New Roman"/>
                <w:sz w:val="22"/>
                <w:szCs w:val="22"/>
              </w:rPr>
            </w:pPr>
          </w:p>
        </w:tc>
      </w:tr>
    </w:tbl>
    <w:p w14:paraId="4785F989" w14:textId="77777777" w:rsidR="004508F3" w:rsidRPr="009476C1" w:rsidRDefault="004508F3" w:rsidP="004508F3">
      <w:pPr>
        <w:pStyle w:val="afffb"/>
        <w:spacing w:before="0"/>
        <w:rPr>
          <w:rFonts w:ascii="Times New Roman" w:hAnsi="Times New Roman"/>
          <w:sz w:val="22"/>
          <w:szCs w:val="22"/>
        </w:rPr>
      </w:pPr>
    </w:p>
    <w:p w14:paraId="79C2CA18" w14:textId="77777777" w:rsidR="004508F3" w:rsidRPr="009476C1" w:rsidRDefault="004508F3" w:rsidP="004508F3">
      <w:pPr>
        <w:pStyle w:val="afffb"/>
        <w:spacing w:before="0"/>
        <w:rPr>
          <w:rFonts w:ascii="Times New Roman" w:hAnsi="Times New Roman"/>
          <w:sz w:val="22"/>
          <w:szCs w:val="22"/>
        </w:rPr>
      </w:pPr>
    </w:p>
    <w:p w14:paraId="2FD51FCC" w14:textId="58D00959" w:rsidR="00912165" w:rsidRPr="007D67A8" w:rsidRDefault="00912165">
      <w:pPr>
        <w:spacing w:line="276" w:lineRule="auto"/>
        <w:rPr>
          <w:sz w:val="22"/>
          <w:szCs w:val="22"/>
          <w:lang w:val="ru-RU" w:eastAsia="ru-RU"/>
        </w:rPr>
      </w:pPr>
      <w:r w:rsidRPr="007617C9">
        <w:rPr>
          <w:b/>
          <w:sz w:val="20"/>
          <w:szCs w:val="20"/>
        </w:rPr>
        <w:br w:type="page"/>
      </w:r>
    </w:p>
    <w:p w14:paraId="6ED53D04" w14:textId="77777777" w:rsidR="00D10C4C" w:rsidRDefault="00D10C4C">
      <w:pPr>
        <w:spacing w:line="276" w:lineRule="auto"/>
        <w:rPr>
          <w:b/>
        </w:rPr>
      </w:pPr>
    </w:p>
    <w:p w14:paraId="001741F3" w14:textId="2F0D647F" w:rsidR="00A32BC0" w:rsidRPr="00F033DB" w:rsidRDefault="00A32BC0" w:rsidP="00A32BC0">
      <w:pPr>
        <w:shd w:val="clear" w:color="auto" w:fill="FFFFFF" w:themeFill="background1"/>
        <w:ind w:left="7371"/>
        <w:jc w:val="right"/>
      </w:pPr>
      <w:r w:rsidRPr="00F033DB">
        <w:rPr>
          <w:b/>
        </w:rPr>
        <w:t xml:space="preserve">Додаток </w:t>
      </w:r>
      <w:r w:rsidR="00535A9B" w:rsidRPr="00F033DB">
        <w:rPr>
          <w:b/>
        </w:rPr>
        <w:t>7</w:t>
      </w:r>
    </w:p>
    <w:p w14:paraId="2F1B0B2C" w14:textId="77777777" w:rsidR="00F033DB" w:rsidRPr="00F033DB" w:rsidRDefault="00F033DB" w:rsidP="00F033DB">
      <w:pPr>
        <w:shd w:val="clear" w:color="auto" w:fill="FFFFFF" w:themeFill="background1"/>
        <w:jc w:val="right"/>
      </w:pPr>
      <w:r w:rsidRPr="00F033DB">
        <w:t>до тендерної документації</w:t>
      </w:r>
    </w:p>
    <w:p w14:paraId="3B886057" w14:textId="77777777" w:rsidR="00F033DB" w:rsidRPr="00F033DB" w:rsidRDefault="00F033DB" w:rsidP="00F033DB">
      <w:pPr>
        <w:shd w:val="clear" w:color="auto" w:fill="FFFFFF" w:themeFill="background1"/>
        <w:jc w:val="right"/>
        <w:rPr>
          <w:bCs/>
        </w:rPr>
      </w:pPr>
      <w:r w:rsidRPr="00F033DB">
        <w:rPr>
          <w:bCs/>
        </w:rPr>
        <w:t>(учасник не повинен відступати від даної форми)</w:t>
      </w:r>
    </w:p>
    <w:p w14:paraId="79E4BCC6" w14:textId="77777777" w:rsidR="00F033DB" w:rsidRPr="00F033DB" w:rsidRDefault="00F033DB" w:rsidP="00F033DB">
      <w:pPr>
        <w:shd w:val="clear" w:color="auto" w:fill="FFFFFF" w:themeFill="background1"/>
        <w:jc w:val="both"/>
      </w:pPr>
    </w:p>
    <w:p w14:paraId="572AE998" w14:textId="77777777" w:rsidR="00F033DB" w:rsidRPr="00F033DB" w:rsidRDefault="00F033DB" w:rsidP="00F033DB">
      <w:pPr>
        <w:shd w:val="clear" w:color="auto" w:fill="FFFFFF" w:themeFill="background1"/>
        <w:jc w:val="center"/>
        <w:rPr>
          <w:b/>
        </w:rPr>
      </w:pPr>
      <w:r w:rsidRPr="00F033DB">
        <w:rPr>
          <w:b/>
        </w:rPr>
        <w:t>Форма «Цінова пропозиція»</w:t>
      </w:r>
    </w:p>
    <w:p w14:paraId="24505B31" w14:textId="77777777" w:rsidR="00F033DB" w:rsidRPr="00F033DB" w:rsidRDefault="00F033DB" w:rsidP="00F033DB">
      <w:pPr>
        <w:shd w:val="clear" w:color="auto" w:fill="FFFFFF" w:themeFill="background1"/>
        <w:jc w:val="center"/>
        <w:rPr>
          <w:bCs/>
        </w:rPr>
      </w:pPr>
      <w:r w:rsidRPr="00F033DB">
        <w:rPr>
          <w:bCs/>
        </w:rPr>
        <w:t>(виконується на фірмовому бланку учасника)</w:t>
      </w:r>
    </w:p>
    <w:p w14:paraId="39C71AA7" w14:textId="77777777" w:rsidR="00F033DB" w:rsidRPr="00F033DB" w:rsidRDefault="00F033DB" w:rsidP="00F033DB">
      <w:pPr>
        <w:shd w:val="clear" w:color="auto" w:fill="FFFFFF" w:themeFill="background1"/>
        <w:jc w:val="center"/>
        <w:rPr>
          <w:bCs/>
        </w:rPr>
      </w:pPr>
    </w:p>
    <w:p w14:paraId="265646D2" w14:textId="77777777" w:rsidR="00F033DB" w:rsidRPr="00F033DB" w:rsidRDefault="00F033DB" w:rsidP="00F033DB">
      <w:pPr>
        <w:shd w:val="clear" w:color="auto" w:fill="FFFFFF" w:themeFill="background1"/>
        <w:ind w:firstLine="567"/>
        <w:jc w:val="both"/>
      </w:pPr>
      <w:r w:rsidRPr="00F033DB">
        <w:t>Ми, (назва учасника), надаємо свою пропозицію для участі у закупівлі код ДК 021:2015 – 90510000-5-Утилізація/видалення сміття та поводження зі сміттям (Послуги з поводженням з побутовими відходами) згідно з технічними вимогами Замовника торгів.</w:t>
      </w:r>
    </w:p>
    <w:p w14:paraId="56E7AB12" w14:textId="77777777" w:rsidR="00F033DB" w:rsidRPr="00F033DB" w:rsidRDefault="00F033DB" w:rsidP="00F033DB">
      <w:pPr>
        <w:shd w:val="clear" w:color="auto" w:fill="FFFFFF" w:themeFill="background1"/>
        <w:ind w:firstLine="567"/>
        <w:jc w:val="both"/>
      </w:pPr>
      <w:r w:rsidRPr="00F033D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109AC801" w14:textId="77777777" w:rsidR="00F033DB" w:rsidRPr="00F033DB" w:rsidRDefault="00F033DB" w:rsidP="00F033DB">
      <w:pPr>
        <w:shd w:val="clear" w:color="auto" w:fill="FFFFFF" w:themeFill="background1"/>
        <w:ind w:firstLine="567"/>
        <w:jc w:val="both"/>
      </w:pPr>
    </w:p>
    <w:tbl>
      <w:tblPr>
        <w:tblStyle w:val="2f8"/>
        <w:tblW w:w="10661" w:type="dxa"/>
        <w:tblInd w:w="-176" w:type="dxa"/>
        <w:tblLook w:val="04A0" w:firstRow="1" w:lastRow="0" w:firstColumn="1" w:lastColumn="0" w:noHBand="0" w:noVBand="1"/>
      </w:tblPr>
      <w:tblGrid>
        <w:gridCol w:w="533"/>
        <w:gridCol w:w="3579"/>
        <w:gridCol w:w="1407"/>
        <w:gridCol w:w="1134"/>
        <w:gridCol w:w="1187"/>
        <w:gridCol w:w="1261"/>
        <w:gridCol w:w="10"/>
        <w:gridCol w:w="1550"/>
      </w:tblGrid>
      <w:tr w:rsidR="00F033DB" w:rsidRPr="00F033DB" w14:paraId="0E17290E" w14:textId="77777777" w:rsidTr="001D3917">
        <w:trPr>
          <w:trHeight w:val="454"/>
        </w:trPr>
        <w:tc>
          <w:tcPr>
            <w:tcW w:w="533" w:type="dxa"/>
            <w:vAlign w:val="center"/>
          </w:tcPr>
          <w:p w14:paraId="1CF78883" w14:textId="77777777" w:rsidR="00F033DB" w:rsidRPr="00F033DB" w:rsidRDefault="00F033DB" w:rsidP="00F033DB">
            <w:pPr>
              <w:tabs>
                <w:tab w:val="left" w:pos="993"/>
              </w:tabs>
              <w:spacing w:line="252" w:lineRule="auto"/>
              <w:contextualSpacing/>
              <w:jc w:val="center"/>
              <w:rPr>
                <w:b/>
                <w:color w:val="000000"/>
                <w:sz w:val="22"/>
                <w:szCs w:val="22"/>
              </w:rPr>
            </w:pPr>
            <w:r w:rsidRPr="00F033DB">
              <w:rPr>
                <w:b/>
                <w:color w:val="000000"/>
                <w:sz w:val="22"/>
                <w:szCs w:val="22"/>
              </w:rPr>
              <w:t>№ з/п</w:t>
            </w:r>
          </w:p>
        </w:tc>
        <w:tc>
          <w:tcPr>
            <w:tcW w:w="3579" w:type="dxa"/>
            <w:vAlign w:val="center"/>
          </w:tcPr>
          <w:p w14:paraId="5F3CBB44" w14:textId="77777777" w:rsidR="00F033DB" w:rsidRPr="00F033DB" w:rsidRDefault="00F033DB" w:rsidP="00F033DB">
            <w:pPr>
              <w:spacing w:line="252" w:lineRule="auto"/>
              <w:jc w:val="center"/>
              <w:rPr>
                <w:b/>
                <w:sz w:val="22"/>
                <w:szCs w:val="22"/>
              </w:rPr>
            </w:pPr>
            <w:r w:rsidRPr="00F033DB">
              <w:rPr>
                <w:b/>
                <w:sz w:val="22"/>
                <w:szCs w:val="22"/>
              </w:rPr>
              <w:t>Перелік адрес</w:t>
            </w:r>
          </w:p>
        </w:tc>
        <w:tc>
          <w:tcPr>
            <w:tcW w:w="1407" w:type="dxa"/>
            <w:vAlign w:val="center"/>
          </w:tcPr>
          <w:p w14:paraId="37E909F4" w14:textId="77777777" w:rsidR="00F033DB" w:rsidRPr="00F033DB" w:rsidRDefault="00F033DB" w:rsidP="00F033DB">
            <w:pPr>
              <w:spacing w:line="252" w:lineRule="auto"/>
              <w:jc w:val="center"/>
              <w:rPr>
                <w:b/>
                <w:sz w:val="22"/>
                <w:szCs w:val="22"/>
              </w:rPr>
            </w:pPr>
            <w:r w:rsidRPr="00F033DB">
              <w:rPr>
                <w:b/>
                <w:sz w:val="22"/>
                <w:szCs w:val="22"/>
              </w:rPr>
              <w:t>Код ДК</w:t>
            </w:r>
          </w:p>
        </w:tc>
        <w:tc>
          <w:tcPr>
            <w:tcW w:w="1134" w:type="dxa"/>
            <w:vAlign w:val="center"/>
          </w:tcPr>
          <w:p w14:paraId="022F9EDA" w14:textId="77777777" w:rsidR="00F033DB" w:rsidRPr="00F033DB" w:rsidRDefault="00F033DB" w:rsidP="00F033DB">
            <w:pPr>
              <w:tabs>
                <w:tab w:val="left" w:pos="993"/>
              </w:tabs>
              <w:spacing w:line="252" w:lineRule="auto"/>
              <w:contextualSpacing/>
              <w:jc w:val="center"/>
              <w:rPr>
                <w:b/>
                <w:color w:val="000000"/>
                <w:sz w:val="22"/>
                <w:szCs w:val="22"/>
              </w:rPr>
            </w:pPr>
            <w:r w:rsidRPr="00F033DB">
              <w:rPr>
                <w:b/>
                <w:color w:val="000000"/>
                <w:sz w:val="22"/>
                <w:szCs w:val="22"/>
              </w:rPr>
              <w:t>Одиниця виміру</w:t>
            </w:r>
          </w:p>
        </w:tc>
        <w:tc>
          <w:tcPr>
            <w:tcW w:w="1187" w:type="dxa"/>
            <w:vAlign w:val="center"/>
          </w:tcPr>
          <w:p w14:paraId="77EDB010" w14:textId="77777777" w:rsidR="00F033DB" w:rsidRPr="00F033DB" w:rsidRDefault="00F033DB" w:rsidP="00F033DB">
            <w:pPr>
              <w:tabs>
                <w:tab w:val="left" w:pos="993"/>
              </w:tabs>
              <w:spacing w:line="252" w:lineRule="auto"/>
              <w:contextualSpacing/>
              <w:jc w:val="center"/>
              <w:rPr>
                <w:b/>
                <w:color w:val="000000"/>
                <w:sz w:val="22"/>
                <w:szCs w:val="22"/>
              </w:rPr>
            </w:pPr>
            <w:r w:rsidRPr="00F033DB">
              <w:rPr>
                <w:b/>
                <w:color w:val="000000"/>
                <w:sz w:val="22"/>
                <w:szCs w:val="22"/>
              </w:rPr>
              <w:t xml:space="preserve">Кількість </w:t>
            </w:r>
          </w:p>
        </w:tc>
        <w:tc>
          <w:tcPr>
            <w:tcW w:w="1261" w:type="dxa"/>
            <w:vAlign w:val="center"/>
          </w:tcPr>
          <w:p w14:paraId="74884FB8" w14:textId="77777777" w:rsidR="00F033DB" w:rsidRPr="00F033DB" w:rsidRDefault="00F033DB" w:rsidP="00F033DB">
            <w:pPr>
              <w:spacing w:line="252" w:lineRule="auto"/>
              <w:jc w:val="center"/>
              <w:rPr>
                <w:b/>
                <w:bCs/>
                <w:sz w:val="22"/>
                <w:szCs w:val="22"/>
              </w:rPr>
            </w:pPr>
            <w:r w:rsidRPr="00F033DB">
              <w:rPr>
                <w:b/>
                <w:bCs/>
                <w:sz w:val="22"/>
                <w:szCs w:val="22"/>
              </w:rPr>
              <w:t xml:space="preserve">Ціна за одиницю, </w:t>
            </w:r>
          </w:p>
          <w:p w14:paraId="2C674AFE" w14:textId="77777777" w:rsidR="00F033DB" w:rsidRPr="00F033DB" w:rsidRDefault="00F033DB" w:rsidP="00F033DB">
            <w:pPr>
              <w:tabs>
                <w:tab w:val="left" w:pos="993"/>
              </w:tabs>
              <w:spacing w:line="252" w:lineRule="auto"/>
              <w:contextualSpacing/>
              <w:jc w:val="center"/>
              <w:rPr>
                <w:b/>
                <w:bCs/>
                <w:color w:val="000000"/>
                <w:sz w:val="22"/>
                <w:szCs w:val="22"/>
              </w:rPr>
            </w:pPr>
            <w:r w:rsidRPr="00F033DB">
              <w:rPr>
                <w:b/>
                <w:bCs/>
                <w:color w:val="000000"/>
                <w:sz w:val="22"/>
                <w:szCs w:val="22"/>
              </w:rPr>
              <w:t xml:space="preserve">грн. </w:t>
            </w:r>
          </w:p>
          <w:p w14:paraId="11B4C393" w14:textId="77777777" w:rsidR="00F033DB" w:rsidRPr="00F033DB" w:rsidRDefault="00F033DB" w:rsidP="00F033DB">
            <w:pPr>
              <w:tabs>
                <w:tab w:val="left" w:pos="993"/>
              </w:tabs>
              <w:spacing w:line="252" w:lineRule="auto"/>
              <w:contextualSpacing/>
              <w:jc w:val="center"/>
              <w:rPr>
                <w:b/>
                <w:color w:val="000000"/>
                <w:sz w:val="22"/>
                <w:szCs w:val="22"/>
              </w:rPr>
            </w:pPr>
            <w:r w:rsidRPr="00F033DB">
              <w:rPr>
                <w:b/>
                <w:bCs/>
                <w:color w:val="000000"/>
                <w:sz w:val="22"/>
                <w:szCs w:val="22"/>
              </w:rPr>
              <w:t>(без ПДВ)</w:t>
            </w:r>
          </w:p>
        </w:tc>
        <w:tc>
          <w:tcPr>
            <w:tcW w:w="1560" w:type="dxa"/>
            <w:gridSpan w:val="2"/>
            <w:vAlign w:val="center"/>
          </w:tcPr>
          <w:p w14:paraId="5EBF94F3" w14:textId="77777777" w:rsidR="00F033DB" w:rsidRPr="00F033DB" w:rsidRDefault="00F033DB" w:rsidP="00F033DB">
            <w:pPr>
              <w:spacing w:line="252" w:lineRule="auto"/>
              <w:jc w:val="center"/>
              <w:rPr>
                <w:b/>
                <w:bCs/>
                <w:sz w:val="22"/>
                <w:szCs w:val="22"/>
              </w:rPr>
            </w:pPr>
            <w:r w:rsidRPr="00F033DB">
              <w:rPr>
                <w:b/>
                <w:bCs/>
                <w:sz w:val="22"/>
                <w:szCs w:val="22"/>
              </w:rPr>
              <w:t>Загальна вартість,</w:t>
            </w:r>
          </w:p>
          <w:p w14:paraId="76C2111B" w14:textId="77777777" w:rsidR="00F033DB" w:rsidRPr="00F033DB" w:rsidRDefault="00F033DB" w:rsidP="00F033DB">
            <w:pPr>
              <w:tabs>
                <w:tab w:val="left" w:pos="993"/>
              </w:tabs>
              <w:spacing w:line="252" w:lineRule="auto"/>
              <w:contextualSpacing/>
              <w:jc w:val="center"/>
              <w:rPr>
                <w:b/>
                <w:color w:val="000000"/>
                <w:sz w:val="22"/>
                <w:szCs w:val="22"/>
              </w:rPr>
            </w:pPr>
            <w:r w:rsidRPr="00F033DB">
              <w:rPr>
                <w:b/>
                <w:bCs/>
                <w:color w:val="000000"/>
                <w:sz w:val="22"/>
                <w:szCs w:val="22"/>
              </w:rPr>
              <w:t>грн. (без ПДВ)</w:t>
            </w:r>
          </w:p>
        </w:tc>
      </w:tr>
      <w:tr w:rsidR="00F033DB" w:rsidRPr="00F033DB" w14:paraId="4AB4977E" w14:textId="77777777" w:rsidTr="001D3917">
        <w:trPr>
          <w:trHeight w:val="645"/>
        </w:trPr>
        <w:tc>
          <w:tcPr>
            <w:tcW w:w="533" w:type="dxa"/>
            <w:vAlign w:val="center"/>
          </w:tcPr>
          <w:p w14:paraId="298EB576" w14:textId="77777777" w:rsidR="00F033DB" w:rsidRPr="00F033DB" w:rsidRDefault="00F033DB" w:rsidP="00F033DB">
            <w:pPr>
              <w:tabs>
                <w:tab w:val="left" w:pos="993"/>
              </w:tabs>
              <w:spacing w:line="252" w:lineRule="auto"/>
              <w:contextualSpacing/>
              <w:jc w:val="center"/>
              <w:rPr>
                <w:color w:val="000000"/>
                <w:sz w:val="22"/>
                <w:szCs w:val="22"/>
              </w:rPr>
            </w:pPr>
            <w:r w:rsidRPr="00F033DB">
              <w:rPr>
                <w:color w:val="000000"/>
                <w:sz w:val="22"/>
                <w:szCs w:val="22"/>
              </w:rPr>
              <w:t>1.</w:t>
            </w:r>
          </w:p>
        </w:tc>
        <w:tc>
          <w:tcPr>
            <w:tcW w:w="3579" w:type="dxa"/>
            <w:vAlign w:val="center"/>
          </w:tcPr>
          <w:p w14:paraId="62D42C42" w14:textId="77777777" w:rsidR="00F033DB" w:rsidRPr="00F033DB" w:rsidRDefault="00F033DB" w:rsidP="00F033DB">
            <w:pPr>
              <w:tabs>
                <w:tab w:val="left" w:pos="993"/>
              </w:tabs>
              <w:spacing w:line="252" w:lineRule="auto"/>
              <w:contextualSpacing/>
              <w:rPr>
                <w:color w:val="000000"/>
                <w:sz w:val="22"/>
                <w:szCs w:val="22"/>
              </w:rPr>
            </w:pPr>
          </w:p>
        </w:tc>
        <w:tc>
          <w:tcPr>
            <w:tcW w:w="1407" w:type="dxa"/>
            <w:vAlign w:val="center"/>
          </w:tcPr>
          <w:p w14:paraId="00B2C941" w14:textId="77777777" w:rsidR="00F033DB" w:rsidRPr="00F033DB" w:rsidRDefault="00F033DB" w:rsidP="00F033DB">
            <w:pPr>
              <w:tabs>
                <w:tab w:val="left" w:pos="993"/>
              </w:tabs>
              <w:spacing w:line="252" w:lineRule="auto"/>
              <w:contextualSpacing/>
              <w:jc w:val="center"/>
              <w:rPr>
                <w:b/>
                <w:color w:val="000000"/>
                <w:sz w:val="22"/>
                <w:szCs w:val="22"/>
              </w:rPr>
            </w:pPr>
          </w:p>
        </w:tc>
        <w:tc>
          <w:tcPr>
            <w:tcW w:w="1134" w:type="dxa"/>
            <w:vAlign w:val="center"/>
          </w:tcPr>
          <w:p w14:paraId="65DF7DF4" w14:textId="77777777" w:rsidR="00F033DB" w:rsidRPr="00F033DB" w:rsidRDefault="00F033DB" w:rsidP="00F033DB">
            <w:pPr>
              <w:tabs>
                <w:tab w:val="left" w:pos="993"/>
              </w:tabs>
              <w:spacing w:line="252" w:lineRule="auto"/>
              <w:contextualSpacing/>
              <w:jc w:val="center"/>
              <w:rPr>
                <w:color w:val="000000"/>
                <w:sz w:val="22"/>
                <w:szCs w:val="22"/>
              </w:rPr>
            </w:pPr>
          </w:p>
        </w:tc>
        <w:tc>
          <w:tcPr>
            <w:tcW w:w="1187" w:type="dxa"/>
            <w:vAlign w:val="center"/>
          </w:tcPr>
          <w:p w14:paraId="49EFF473" w14:textId="77777777" w:rsidR="00F033DB" w:rsidRPr="00F033DB" w:rsidRDefault="00F033DB" w:rsidP="00F033DB">
            <w:pPr>
              <w:tabs>
                <w:tab w:val="left" w:pos="993"/>
              </w:tabs>
              <w:spacing w:line="252" w:lineRule="auto"/>
              <w:contextualSpacing/>
              <w:jc w:val="center"/>
              <w:rPr>
                <w:b/>
                <w:color w:val="000000"/>
                <w:sz w:val="22"/>
                <w:szCs w:val="22"/>
              </w:rPr>
            </w:pPr>
          </w:p>
        </w:tc>
        <w:tc>
          <w:tcPr>
            <w:tcW w:w="1261" w:type="dxa"/>
            <w:vAlign w:val="center"/>
          </w:tcPr>
          <w:p w14:paraId="1581B9EB" w14:textId="77777777" w:rsidR="00F033DB" w:rsidRPr="00F033DB" w:rsidRDefault="00F033DB" w:rsidP="00F033DB">
            <w:pPr>
              <w:tabs>
                <w:tab w:val="left" w:pos="993"/>
              </w:tabs>
              <w:spacing w:line="252" w:lineRule="auto"/>
              <w:contextualSpacing/>
              <w:jc w:val="center"/>
              <w:rPr>
                <w:b/>
                <w:color w:val="000000"/>
                <w:sz w:val="22"/>
                <w:szCs w:val="22"/>
              </w:rPr>
            </w:pPr>
          </w:p>
        </w:tc>
        <w:tc>
          <w:tcPr>
            <w:tcW w:w="1560" w:type="dxa"/>
            <w:gridSpan w:val="2"/>
            <w:vAlign w:val="center"/>
          </w:tcPr>
          <w:p w14:paraId="2CC6338E" w14:textId="77777777" w:rsidR="00F033DB" w:rsidRPr="00F033DB" w:rsidRDefault="00F033DB" w:rsidP="00F033DB">
            <w:pPr>
              <w:tabs>
                <w:tab w:val="left" w:pos="993"/>
              </w:tabs>
              <w:spacing w:line="252" w:lineRule="auto"/>
              <w:contextualSpacing/>
              <w:jc w:val="center"/>
              <w:rPr>
                <w:b/>
                <w:color w:val="000000"/>
                <w:sz w:val="22"/>
                <w:szCs w:val="22"/>
              </w:rPr>
            </w:pPr>
          </w:p>
        </w:tc>
      </w:tr>
      <w:tr w:rsidR="00F033DB" w:rsidRPr="00F033DB" w14:paraId="083C64B5" w14:textId="77777777" w:rsidTr="001D3917">
        <w:trPr>
          <w:trHeight w:val="645"/>
        </w:trPr>
        <w:tc>
          <w:tcPr>
            <w:tcW w:w="533" w:type="dxa"/>
            <w:vAlign w:val="center"/>
          </w:tcPr>
          <w:p w14:paraId="0D248C80" w14:textId="77777777" w:rsidR="00F033DB" w:rsidRPr="00F033DB" w:rsidRDefault="00F033DB" w:rsidP="00F033DB">
            <w:pPr>
              <w:tabs>
                <w:tab w:val="left" w:pos="993"/>
              </w:tabs>
              <w:spacing w:line="252" w:lineRule="auto"/>
              <w:contextualSpacing/>
              <w:jc w:val="center"/>
              <w:rPr>
                <w:color w:val="000000"/>
                <w:sz w:val="22"/>
                <w:szCs w:val="22"/>
              </w:rPr>
            </w:pPr>
            <w:r w:rsidRPr="00F033DB">
              <w:rPr>
                <w:color w:val="000000"/>
                <w:sz w:val="22"/>
                <w:szCs w:val="22"/>
              </w:rPr>
              <w:t>…</w:t>
            </w:r>
          </w:p>
        </w:tc>
        <w:tc>
          <w:tcPr>
            <w:tcW w:w="3579" w:type="dxa"/>
            <w:vAlign w:val="center"/>
          </w:tcPr>
          <w:p w14:paraId="4E2EC82A" w14:textId="77777777" w:rsidR="00F033DB" w:rsidRPr="00F033DB" w:rsidRDefault="00F033DB" w:rsidP="00F033DB">
            <w:pPr>
              <w:tabs>
                <w:tab w:val="left" w:pos="993"/>
              </w:tabs>
              <w:spacing w:line="252" w:lineRule="auto"/>
              <w:contextualSpacing/>
              <w:rPr>
                <w:color w:val="000000"/>
                <w:sz w:val="22"/>
                <w:szCs w:val="22"/>
              </w:rPr>
            </w:pPr>
          </w:p>
        </w:tc>
        <w:tc>
          <w:tcPr>
            <w:tcW w:w="1407" w:type="dxa"/>
            <w:vAlign w:val="center"/>
          </w:tcPr>
          <w:p w14:paraId="73C1DFE7" w14:textId="77777777" w:rsidR="00F033DB" w:rsidRPr="00F033DB" w:rsidRDefault="00F033DB" w:rsidP="00F033DB">
            <w:pPr>
              <w:tabs>
                <w:tab w:val="left" w:pos="993"/>
              </w:tabs>
              <w:spacing w:line="252" w:lineRule="auto"/>
              <w:contextualSpacing/>
              <w:jc w:val="center"/>
              <w:rPr>
                <w:b/>
                <w:color w:val="000000"/>
                <w:sz w:val="22"/>
                <w:szCs w:val="22"/>
              </w:rPr>
            </w:pPr>
          </w:p>
        </w:tc>
        <w:tc>
          <w:tcPr>
            <w:tcW w:w="1134" w:type="dxa"/>
            <w:vAlign w:val="center"/>
          </w:tcPr>
          <w:p w14:paraId="6FB7894A" w14:textId="77777777" w:rsidR="00F033DB" w:rsidRPr="00F033DB" w:rsidRDefault="00F033DB" w:rsidP="00F033DB">
            <w:pPr>
              <w:tabs>
                <w:tab w:val="left" w:pos="993"/>
              </w:tabs>
              <w:spacing w:line="252" w:lineRule="auto"/>
              <w:contextualSpacing/>
              <w:jc w:val="center"/>
              <w:rPr>
                <w:color w:val="000000"/>
                <w:sz w:val="22"/>
                <w:szCs w:val="22"/>
              </w:rPr>
            </w:pPr>
          </w:p>
        </w:tc>
        <w:tc>
          <w:tcPr>
            <w:tcW w:w="1187" w:type="dxa"/>
            <w:vAlign w:val="center"/>
          </w:tcPr>
          <w:p w14:paraId="6F1ADD22" w14:textId="77777777" w:rsidR="00F033DB" w:rsidRPr="00F033DB" w:rsidRDefault="00F033DB" w:rsidP="00F033DB">
            <w:pPr>
              <w:tabs>
                <w:tab w:val="left" w:pos="993"/>
              </w:tabs>
              <w:spacing w:line="252" w:lineRule="auto"/>
              <w:contextualSpacing/>
              <w:jc w:val="center"/>
              <w:rPr>
                <w:b/>
                <w:color w:val="000000"/>
                <w:sz w:val="22"/>
                <w:szCs w:val="22"/>
              </w:rPr>
            </w:pPr>
          </w:p>
        </w:tc>
        <w:tc>
          <w:tcPr>
            <w:tcW w:w="1261" w:type="dxa"/>
            <w:vAlign w:val="center"/>
          </w:tcPr>
          <w:p w14:paraId="74A247ED" w14:textId="77777777" w:rsidR="00F033DB" w:rsidRPr="00F033DB" w:rsidRDefault="00F033DB" w:rsidP="00F033DB">
            <w:pPr>
              <w:tabs>
                <w:tab w:val="left" w:pos="993"/>
              </w:tabs>
              <w:spacing w:line="252" w:lineRule="auto"/>
              <w:contextualSpacing/>
              <w:jc w:val="center"/>
              <w:rPr>
                <w:b/>
                <w:color w:val="000000"/>
                <w:sz w:val="22"/>
                <w:szCs w:val="22"/>
              </w:rPr>
            </w:pPr>
          </w:p>
        </w:tc>
        <w:tc>
          <w:tcPr>
            <w:tcW w:w="1560" w:type="dxa"/>
            <w:gridSpan w:val="2"/>
            <w:vAlign w:val="center"/>
          </w:tcPr>
          <w:p w14:paraId="10AE4291" w14:textId="77777777" w:rsidR="00F033DB" w:rsidRPr="00F033DB" w:rsidRDefault="00F033DB" w:rsidP="00F033DB">
            <w:pPr>
              <w:tabs>
                <w:tab w:val="left" w:pos="993"/>
              </w:tabs>
              <w:spacing w:line="252" w:lineRule="auto"/>
              <w:contextualSpacing/>
              <w:jc w:val="center"/>
              <w:rPr>
                <w:b/>
                <w:color w:val="000000"/>
                <w:sz w:val="22"/>
                <w:szCs w:val="22"/>
              </w:rPr>
            </w:pPr>
          </w:p>
        </w:tc>
      </w:tr>
      <w:tr w:rsidR="00F033DB" w:rsidRPr="00F033DB" w14:paraId="45285309" w14:textId="77777777" w:rsidTr="001D3917">
        <w:trPr>
          <w:trHeight w:val="186"/>
        </w:trPr>
        <w:tc>
          <w:tcPr>
            <w:tcW w:w="9111" w:type="dxa"/>
            <w:gridSpan w:val="7"/>
          </w:tcPr>
          <w:p w14:paraId="0FF037CB" w14:textId="77777777" w:rsidR="00F033DB" w:rsidRPr="00F033DB" w:rsidRDefault="00F033DB" w:rsidP="00F033DB">
            <w:pPr>
              <w:tabs>
                <w:tab w:val="left" w:pos="993"/>
              </w:tabs>
              <w:spacing w:line="252" w:lineRule="auto"/>
              <w:contextualSpacing/>
              <w:jc w:val="right"/>
              <w:rPr>
                <w:b/>
                <w:color w:val="000000"/>
                <w:sz w:val="22"/>
                <w:szCs w:val="22"/>
              </w:rPr>
            </w:pPr>
            <w:r w:rsidRPr="00F033DB">
              <w:rPr>
                <w:b/>
                <w:color w:val="000000"/>
                <w:sz w:val="22"/>
                <w:szCs w:val="22"/>
              </w:rPr>
              <w:t>Загальна вартість, грн. без ПДВ:</w:t>
            </w:r>
          </w:p>
        </w:tc>
        <w:tc>
          <w:tcPr>
            <w:tcW w:w="1550" w:type="dxa"/>
          </w:tcPr>
          <w:p w14:paraId="0D991787" w14:textId="77777777" w:rsidR="00F033DB" w:rsidRPr="00F033DB" w:rsidRDefault="00F033DB" w:rsidP="00F033DB">
            <w:pPr>
              <w:tabs>
                <w:tab w:val="left" w:pos="993"/>
              </w:tabs>
              <w:spacing w:line="252" w:lineRule="auto"/>
              <w:contextualSpacing/>
              <w:rPr>
                <w:b/>
                <w:color w:val="000000"/>
                <w:sz w:val="22"/>
                <w:szCs w:val="22"/>
              </w:rPr>
            </w:pPr>
          </w:p>
        </w:tc>
      </w:tr>
      <w:tr w:rsidR="00F033DB" w:rsidRPr="00F033DB" w14:paraId="20E15CF4" w14:textId="77777777" w:rsidTr="001D3917">
        <w:trPr>
          <w:trHeight w:val="196"/>
        </w:trPr>
        <w:tc>
          <w:tcPr>
            <w:tcW w:w="9111" w:type="dxa"/>
            <w:gridSpan w:val="7"/>
          </w:tcPr>
          <w:p w14:paraId="37065491" w14:textId="77777777" w:rsidR="00F033DB" w:rsidRPr="00F033DB" w:rsidRDefault="00F033DB" w:rsidP="00F033DB">
            <w:pPr>
              <w:tabs>
                <w:tab w:val="left" w:pos="993"/>
              </w:tabs>
              <w:spacing w:line="252" w:lineRule="auto"/>
              <w:contextualSpacing/>
              <w:jc w:val="right"/>
              <w:rPr>
                <w:b/>
                <w:color w:val="000000"/>
                <w:sz w:val="22"/>
                <w:szCs w:val="22"/>
              </w:rPr>
            </w:pPr>
            <w:r w:rsidRPr="00F033DB">
              <w:rPr>
                <w:b/>
                <w:color w:val="000000"/>
                <w:sz w:val="22"/>
                <w:szCs w:val="22"/>
              </w:rPr>
              <w:t>ПДВ 20%, грн.:</w:t>
            </w:r>
          </w:p>
        </w:tc>
        <w:tc>
          <w:tcPr>
            <w:tcW w:w="1550" w:type="dxa"/>
          </w:tcPr>
          <w:p w14:paraId="08E6FF6B" w14:textId="77777777" w:rsidR="00F033DB" w:rsidRPr="00F033DB" w:rsidRDefault="00F033DB" w:rsidP="00F033DB">
            <w:pPr>
              <w:tabs>
                <w:tab w:val="left" w:pos="993"/>
              </w:tabs>
              <w:spacing w:line="252" w:lineRule="auto"/>
              <w:contextualSpacing/>
              <w:rPr>
                <w:b/>
                <w:color w:val="000000"/>
                <w:sz w:val="22"/>
                <w:szCs w:val="22"/>
              </w:rPr>
            </w:pPr>
          </w:p>
        </w:tc>
      </w:tr>
      <w:tr w:rsidR="00F033DB" w:rsidRPr="00F033DB" w14:paraId="65E299D9" w14:textId="77777777" w:rsidTr="001D3917">
        <w:trPr>
          <w:trHeight w:val="196"/>
        </w:trPr>
        <w:tc>
          <w:tcPr>
            <w:tcW w:w="9111" w:type="dxa"/>
            <w:gridSpan w:val="7"/>
          </w:tcPr>
          <w:p w14:paraId="00B7AF26" w14:textId="77777777" w:rsidR="00F033DB" w:rsidRPr="00F033DB" w:rsidRDefault="00F033DB" w:rsidP="00F033DB">
            <w:pPr>
              <w:tabs>
                <w:tab w:val="left" w:pos="993"/>
              </w:tabs>
              <w:spacing w:line="252" w:lineRule="auto"/>
              <w:contextualSpacing/>
              <w:jc w:val="right"/>
              <w:rPr>
                <w:b/>
                <w:color w:val="000000"/>
                <w:sz w:val="22"/>
                <w:szCs w:val="22"/>
              </w:rPr>
            </w:pPr>
            <w:r w:rsidRPr="00F033DB">
              <w:rPr>
                <w:b/>
                <w:color w:val="000000"/>
                <w:sz w:val="22"/>
                <w:szCs w:val="22"/>
              </w:rPr>
              <w:t>Загальна вартість, грн. з ПДВ*:</w:t>
            </w:r>
          </w:p>
        </w:tc>
        <w:tc>
          <w:tcPr>
            <w:tcW w:w="1550" w:type="dxa"/>
          </w:tcPr>
          <w:p w14:paraId="21C6E241" w14:textId="77777777" w:rsidR="00F033DB" w:rsidRPr="00F033DB" w:rsidRDefault="00F033DB" w:rsidP="00F033DB">
            <w:pPr>
              <w:tabs>
                <w:tab w:val="left" w:pos="993"/>
              </w:tabs>
              <w:spacing w:line="252" w:lineRule="auto"/>
              <w:contextualSpacing/>
              <w:rPr>
                <w:b/>
                <w:color w:val="000000"/>
                <w:sz w:val="22"/>
                <w:szCs w:val="22"/>
              </w:rPr>
            </w:pPr>
          </w:p>
        </w:tc>
      </w:tr>
    </w:tbl>
    <w:p w14:paraId="4135150D" w14:textId="77777777" w:rsidR="00F033DB" w:rsidRPr="00F033DB" w:rsidRDefault="00F033DB" w:rsidP="00F033DB">
      <w:pPr>
        <w:shd w:val="clear" w:color="auto" w:fill="FFFFFF" w:themeFill="background1"/>
        <w:ind w:firstLine="567"/>
        <w:jc w:val="both"/>
      </w:pPr>
    </w:p>
    <w:p w14:paraId="2C757595" w14:textId="77777777" w:rsidR="00F033DB" w:rsidRPr="00F033DB" w:rsidRDefault="00F033DB" w:rsidP="00F033DB">
      <w:pPr>
        <w:shd w:val="clear" w:color="auto" w:fill="FFFFFF" w:themeFill="background1"/>
        <w:ind w:firstLine="454"/>
        <w:jc w:val="both"/>
      </w:pPr>
      <w:r w:rsidRPr="00F033DB">
        <w:t>1. Ціна включає у себе всі витрати, сплату податків і зборів тощо.</w:t>
      </w:r>
    </w:p>
    <w:p w14:paraId="312C9126" w14:textId="77777777" w:rsidR="00F033DB" w:rsidRPr="00F033DB" w:rsidRDefault="00F033DB" w:rsidP="00F033DB">
      <w:pPr>
        <w:shd w:val="clear" w:color="auto" w:fill="FFFFFF" w:themeFill="background1"/>
        <w:ind w:firstLine="454"/>
        <w:jc w:val="both"/>
      </w:pPr>
      <w:r w:rsidRPr="00F033DB">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5C9253D" w14:textId="77777777" w:rsidR="00F033DB" w:rsidRPr="00F033DB" w:rsidRDefault="00F033DB" w:rsidP="00F033DB">
      <w:pPr>
        <w:shd w:val="clear" w:color="auto" w:fill="FFFFFF" w:themeFill="background1"/>
        <w:ind w:firstLine="454"/>
        <w:jc w:val="both"/>
      </w:pPr>
    </w:p>
    <w:tbl>
      <w:tblPr>
        <w:tblStyle w:val="216"/>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033DB" w:rsidRPr="00F033DB" w14:paraId="09CC0BD7" w14:textId="77777777" w:rsidTr="001D3917">
        <w:tc>
          <w:tcPr>
            <w:tcW w:w="3342" w:type="dxa"/>
          </w:tcPr>
          <w:p w14:paraId="60A6651B" w14:textId="77777777" w:rsidR="00F033DB" w:rsidRPr="00F033DB" w:rsidRDefault="00F033DB" w:rsidP="00F033DB">
            <w:pPr>
              <w:shd w:val="clear" w:color="auto" w:fill="FFFFFF" w:themeFill="background1"/>
              <w:contextualSpacing w:val="0"/>
              <w:jc w:val="center"/>
            </w:pPr>
            <w:r w:rsidRPr="00F033DB">
              <w:rPr>
                <w:rFonts w:eastAsia="Arial"/>
              </w:rPr>
              <w:t>________________________</w:t>
            </w:r>
          </w:p>
        </w:tc>
        <w:tc>
          <w:tcPr>
            <w:tcW w:w="3341" w:type="dxa"/>
          </w:tcPr>
          <w:p w14:paraId="6A81B5BE" w14:textId="77777777" w:rsidR="00F033DB" w:rsidRPr="00F033DB" w:rsidRDefault="00F033DB" w:rsidP="00F033DB">
            <w:pPr>
              <w:shd w:val="clear" w:color="auto" w:fill="FFFFFF" w:themeFill="background1"/>
              <w:contextualSpacing w:val="0"/>
              <w:jc w:val="center"/>
            </w:pPr>
            <w:r w:rsidRPr="00F033DB">
              <w:rPr>
                <w:rFonts w:eastAsia="Arial"/>
              </w:rPr>
              <w:t>________________________</w:t>
            </w:r>
          </w:p>
        </w:tc>
        <w:tc>
          <w:tcPr>
            <w:tcW w:w="3341" w:type="dxa"/>
          </w:tcPr>
          <w:p w14:paraId="0D261A4F" w14:textId="77777777" w:rsidR="00F033DB" w:rsidRPr="00F033DB" w:rsidRDefault="00F033DB" w:rsidP="00F033DB">
            <w:pPr>
              <w:shd w:val="clear" w:color="auto" w:fill="FFFFFF" w:themeFill="background1"/>
              <w:contextualSpacing w:val="0"/>
              <w:jc w:val="center"/>
            </w:pPr>
            <w:r w:rsidRPr="00F033DB">
              <w:rPr>
                <w:rFonts w:eastAsia="Arial"/>
              </w:rPr>
              <w:t>________________________</w:t>
            </w:r>
          </w:p>
        </w:tc>
      </w:tr>
      <w:tr w:rsidR="00F033DB" w:rsidRPr="00F033DB" w14:paraId="6FC8DE4C" w14:textId="77777777" w:rsidTr="001D3917">
        <w:tc>
          <w:tcPr>
            <w:tcW w:w="3342" w:type="dxa"/>
          </w:tcPr>
          <w:p w14:paraId="73EEE0FD" w14:textId="77777777" w:rsidR="00F033DB" w:rsidRPr="00F033DB" w:rsidRDefault="00F033DB" w:rsidP="00F033DB">
            <w:pPr>
              <w:shd w:val="clear" w:color="auto" w:fill="FFFFFF" w:themeFill="background1"/>
              <w:contextualSpacing w:val="0"/>
              <w:jc w:val="center"/>
            </w:pPr>
            <w:r w:rsidRPr="00F033DB">
              <w:rPr>
                <w:rFonts w:eastAsia="Arial"/>
                <w:i/>
              </w:rPr>
              <w:t>посада уповноваженої особи Учасника</w:t>
            </w:r>
          </w:p>
        </w:tc>
        <w:tc>
          <w:tcPr>
            <w:tcW w:w="3341" w:type="dxa"/>
          </w:tcPr>
          <w:p w14:paraId="2E3A385B" w14:textId="77777777" w:rsidR="00F033DB" w:rsidRPr="00F033DB" w:rsidRDefault="00F033DB" w:rsidP="00F033DB">
            <w:pPr>
              <w:shd w:val="clear" w:color="auto" w:fill="FFFFFF" w:themeFill="background1"/>
              <w:contextualSpacing w:val="0"/>
              <w:jc w:val="center"/>
            </w:pPr>
            <w:r w:rsidRPr="00F033DB">
              <w:rPr>
                <w:rFonts w:eastAsia="Arial"/>
                <w:i/>
              </w:rPr>
              <w:t>підпис та печатка (за наявності)</w:t>
            </w:r>
          </w:p>
        </w:tc>
        <w:tc>
          <w:tcPr>
            <w:tcW w:w="3341" w:type="dxa"/>
          </w:tcPr>
          <w:p w14:paraId="0A90CB03" w14:textId="77777777" w:rsidR="00F033DB" w:rsidRPr="00F033DB" w:rsidRDefault="00F033DB" w:rsidP="00F033DB">
            <w:pPr>
              <w:shd w:val="clear" w:color="auto" w:fill="FFFFFF" w:themeFill="background1"/>
              <w:contextualSpacing w:val="0"/>
              <w:jc w:val="center"/>
            </w:pPr>
            <w:r w:rsidRPr="00F033DB">
              <w:rPr>
                <w:rFonts w:eastAsia="Arial"/>
                <w:i/>
              </w:rPr>
              <w:t>прізвище, ініціали</w:t>
            </w:r>
          </w:p>
        </w:tc>
      </w:tr>
    </w:tbl>
    <w:p w14:paraId="0804E9E5" w14:textId="77777777" w:rsidR="00F033DB" w:rsidRPr="00F033DB" w:rsidRDefault="00F033DB" w:rsidP="00F033DB">
      <w:pPr>
        <w:shd w:val="clear" w:color="auto" w:fill="FFFFFF" w:themeFill="background1"/>
        <w:ind w:firstLine="454"/>
        <w:jc w:val="both"/>
      </w:pPr>
    </w:p>
    <w:p w14:paraId="3F8DB967" w14:textId="77777777" w:rsidR="00F033DB" w:rsidRPr="00F033DB" w:rsidRDefault="00F033DB" w:rsidP="00F033DB">
      <w:pPr>
        <w:shd w:val="clear" w:color="auto" w:fill="FFFFFF" w:themeFill="background1"/>
        <w:jc w:val="both"/>
      </w:pPr>
    </w:p>
    <w:p w14:paraId="3B0E7BA3" w14:textId="77777777" w:rsidR="00F033DB" w:rsidRPr="00F033DB" w:rsidRDefault="00F033DB" w:rsidP="00F033DB">
      <w:pPr>
        <w:shd w:val="clear" w:color="auto" w:fill="FFFFFF" w:themeFill="background1"/>
      </w:pPr>
      <w:r w:rsidRPr="00F033DB">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5A9E02D" w14:textId="77777777" w:rsidR="00F033DB" w:rsidRPr="00F033DB" w:rsidRDefault="00F033DB" w:rsidP="00F033DB">
      <w:pPr>
        <w:shd w:val="clear" w:color="auto" w:fill="FFFFFF" w:themeFill="background1"/>
        <w:jc w:val="both"/>
        <w:rPr>
          <w:i/>
          <w:color w:val="C00000"/>
          <w:shd w:val="clear" w:color="auto" w:fill="FFFFFF"/>
        </w:rPr>
      </w:pPr>
      <w:r w:rsidRPr="00F033DB">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5109EE85" w14:textId="77777777" w:rsidR="00F033DB" w:rsidRPr="00F033DB" w:rsidRDefault="00F033DB" w:rsidP="00F033DB">
      <w:pPr>
        <w:shd w:val="clear" w:color="auto" w:fill="FFFFFF" w:themeFill="background1"/>
        <w:jc w:val="both"/>
        <w:rPr>
          <w:i/>
          <w:iCs/>
          <w:color w:val="000000" w:themeColor="text1"/>
        </w:rPr>
      </w:pPr>
    </w:p>
    <w:p w14:paraId="05104BCC" w14:textId="77777777" w:rsidR="00F033DB" w:rsidRPr="00F033DB" w:rsidRDefault="00F033DB" w:rsidP="00F033DB">
      <w:pPr>
        <w:jc w:val="both"/>
        <w:rPr>
          <w:i/>
          <w:iCs/>
        </w:rPr>
      </w:pPr>
      <w:r w:rsidRPr="00F033DB">
        <w:rPr>
          <w:i/>
          <w:iCs/>
        </w:rPr>
        <w:t>Примітка:</w:t>
      </w:r>
    </w:p>
    <w:p w14:paraId="5D387EAA" w14:textId="77777777" w:rsidR="00F033DB" w:rsidRPr="00F033DB" w:rsidRDefault="00F033DB" w:rsidP="00F033DB">
      <w:pPr>
        <w:jc w:val="both"/>
        <w:rPr>
          <w:sz w:val="22"/>
          <w:szCs w:val="22"/>
        </w:rPr>
      </w:pPr>
      <w:r w:rsidRPr="00F033DB">
        <w:rPr>
          <w:i/>
          <w:iCs/>
        </w:rPr>
        <w:t xml:space="preserve">Учасник визначає ціни на товар/надання послуг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товару/надання послуг, у тому числі й ті, які будуть доручатися для виконання третім особам </w:t>
      </w:r>
      <w:r w:rsidRPr="00F033DB">
        <w:rPr>
          <w:i/>
        </w:rPr>
        <w:t>та інші витрати Учасника пов’язані з виконанням умов Договору про поставку товару/надання послуг</w:t>
      </w:r>
      <w:r w:rsidRPr="00F033DB">
        <w:rPr>
          <w:bCs/>
          <w:i/>
        </w:rPr>
        <w:t>.</w:t>
      </w:r>
    </w:p>
    <w:p w14:paraId="60998D6E" w14:textId="320E329A" w:rsidR="00321AAA" w:rsidRPr="00697AA4" w:rsidRDefault="00321AAA" w:rsidP="00F033DB">
      <w:pPr>
        <w:shd w:val="clear" w:color="auto" w:fill="FFFFFF" w:themeFill="background1"/>
        <w:jc w:val="right"/>
        <w:rPr>
          <w:sz w:val="22"/>
          <w:szCs w:val="22"/>
        </w:rPr>
      </w:pPr>
    </w:p>
    <w:sectPr w:rsidR="00321AAA" w:rsidRPr="00697AA4" w:rsidSect="00B13A0A">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D5AD" w14:textId="77777777" w:rsidR="00955FE7" w:rsidRDefault="00955FE7">
      <w:r>
        <w:separator/>
      </w:r>
    </w:p>
  </w:endnote>
  <w:endnote w:type="continuationSeparator" w:id="0">
    <w:p w14:paraId="47747264" w14:textId="77777777" w:rsidR="00955FE7" w:rsidRDefault="0095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3F4F4B" w:rsidRPr="00602DCB" w:rsidRDefault="003F4F4B"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84D4" w14:textId="77777777" w:rsidR="00955FE7" w:rsidRDefault="00955FE7">
      <w:r>
        <w:separator/>
      </w:r>
    </w:p>
  </w:footnote>
  <w:footnote w:type="continuationSeparator" w:id="0">
    <w:p w14:paraId="773AC208" w14:textId="77777777" w:rsidR="00955FE7" w:rsidRDefault="00955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21699"/>
    <w:multiLevelType w:val="multilevel"/>
    <w:tmpl w:val="281AC14E"/>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1320" w:hanging="720"/>
      </w:pPr>
      <w:rPr>
        <w:rFonts w:cs="Times New Roman"/>
      </w:rPr>
    </w:lvl>
    <w:lvl w:ilvl="3">
      <w:start w:val="1"/>
      <w:numFmt w:val="decimal"/>
      <w:lvlText w:val="%1.%2.%3.%4"/>
      <w:lvlJc w:val="left"/>
      <w:pPr>
        <w:ind w:left="1620" w:hanging="720"/>
      </w:pPr>
      <w:rPr>
        <w:rFonts w:cs="Times New Roman"/>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4" w15:restartNumberingAfterBreak="0">
    <w:nsid w:val="12B56A9B"/>
    <w:multiLevelType w:val="hybridMultilevel"/>
    <w:tmpl w:val="DC30AF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957D7"/>
    <w:multiLevelType w:val="multilevel"/>
    <w:tmpl w:val="27148F20"/>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701C13"/>
    <w:multiLevelType w:val="multilevel"/>
    <w:tmpl w:val="93EC71C2"/>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B56310F"/>
    <w:multiLevelType w:val="hybridMultilevel"/>
    <w:tmpl w:val="CA385F7E"/>
    <w:lvl w:ilvl="0" w:tplc="2B943E34">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1F7D09"/>
    <w:multiLevelType w:val="multilevel"/>
    <w:tmpl w:val="45B0D96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C23BF0"/>
    <w:multiLevelType w:val="multilevel"/>
    <w:tmpl w:val="6B82EF2A"/>
    <w:lvl w:ilvl="0">
      <w:start w:val="1"/>
      <w:numFmt w:val="upperRoman"/>
      <w:lvlText w:val="%1."/>
      <w:lvlJc w:val="left"/>
      <w:pPr>
        <w:ind w:left="1080" w:hanging="72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3B962611"/>
    <w:multiLevelType w:val="hybridMultilevel"/>
    <w:tmpl w:val="072EE700"/>
    <w:lvl w:ilvl="0" w:tplc="7A36EE9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008B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184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436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AA3E8">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A2F30">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A9A8">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DD1E">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27B4">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BD0481"/>
    <w:multiLevelType w:val="multilevel"/>
    <w:tmpl w:val="93EC71C2"/>
    <w:lvl w:ilvl="0">
      <w:start w:val="1"/>
      <w:numFmt w:val="decimal"/>
      <w:lvlText w:val="%1."/>
      <w:lvlJc w:val="left"/>
      <w:pPr>
        <w:ind w:left="927" w:hanging="36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6737F8"/>
    <w:multiLevelType w:val="hybridMultilevel"/>
    <w:tmpl w:val="12803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F06D5B"/>
    <w:multiLevelType w:val="hybridMultilevel"/>
    <w:tmpl w:val="FC70D988"/>
    <w:lvl w:ilvl="0" w:tplc="F6BC429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16C6">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30D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D4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E95A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6926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8C72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2A0C">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6165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FB6795"/>
    <w:multiLevelType w:val="hybridMultilevel"/>
    <w:tmpl w:val="BC466606"/>
    <w:lvl w:ilvl="0" w:tplc="783024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CA14711"/>
    <w:multiLevelType w:val="multilevel"/>
    <w:tmpl w:val="5A70167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A4519E"/>
    <w:multiLevelType w:val="hybridMultilevel"/>
    <w:tmpl w:val="76201D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CB48EA"/>
    <w:multiLevelType w:val="hybridMultilevel"/>
    <w:tmpl w:val="F60CD79C"/>
    <w:lvl w:ilvl="0" w:tplc="2EC239D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6FBE">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C11A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AC204">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D67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E832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0D8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2B5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18F2">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
  </w:num>
  <w:num w:numId="3">
    <w:abstractNumId w:val="12"/>
  </w:num>
  <w:num w:numId="4">
    <w:abstractNumId w:val="16"/>
  </w:num>
  <w:num w:numId="5">
    <w:abstractNumId w:val="2"/>
  </w:num>
  <w:num w:numId="6">
    <w:abstractNumId w:val="21"/>
  </w:num>
  <w:num w:numId="7">
    <w:abstractNumId w:val="0"/>
  </w:num>
  <w:num w:numId="8">
    <w:abstractNumId w:val="14"/>
  </w:num>
  <w:num w:numId="9">
    <w:abstractNumId w:val="10"/>
  </w:num>
  <w:num w:numId="10">
    <w:abstractNumId w:val="17"/>
  </w:num>
  <w:num w:numId="11">
    <w:abstractNumId w:val="22"/>
  </w:num>
  <w:num w:numId="12">
    <w:abstractNumId w:val="20"/>
  </w:num>
  <w:num w:numId="13">
    <w:abstractNumId w:val="4"/>
  </w:num>
  <w:num w:numId="14">
    <w:abstractNumId w:val="18"/>
  </w:num>
  <w:num w:numId="15">
    <w:abstractNumId w:val="9"/>
    <w:lvlOverride w:ilvl="0">
      <w:startOverride w:val="1"/>
    </w:lvlOverride>
  </w:num>
  <w:num w:numId="16">
    <w:abstractNumId w:val="3"/>
    <w:lvlOverride w:ilvl="0">
      <w:startOverride w:val="1"/>
    </w:lvlOverride>
    <w:lvlOverride w:ilvl="1">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7"/>
  </w:num>
  <w:num w:numId="21">
    <w:abstractNumId w:val="19"/>
  </w:num>
  <w:num w:numId="22">
    <w:abstractNumId w:val="5"/>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21A"/>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25A"/>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54B"/>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0C55"/>
    <w:rsid w:val="00111918"/>
    <w:rsid w:val="00111977"/>
    <w:rsid w:val="00112388"/>
    <w:rsid w:val="00112759"/>
    <w:rsid w:val="00112839"/>
    <w:rsid w:val="0011288F"/>
    <w:rsid w:val="00112DFF"/>
    <w:rsid w:val="00113026"/>
    <w:rsid w:val="00115805"/>
    <w:rsid w:val="0011695F"/>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9A9"/>
    <w:rsid w:val="001C1ACC"/>
    <w:rsid w:val="001C28A4"/>
    <w:rsid w:val="001C3051"/>
    <w:rsid w:val="001C55F7"/>
    <w:rsid w:val="001C5752"/>
    <w:rsid w:val="001C5A20"/>
    <w:rsid w:val="001C5AFA"/>
    <w:rsid w:val="001C6652"/>
    <w:rsid w:val="001D1FBB"/>
    <w:rsid w:val="001D31E7"/>
    <w:rsid w:val="001D391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06F"/>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5F9A"/>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3D84"/>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292"/>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3F63"/>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4F4B"/>
    <w:rsid w:val="003F75F4"/>
    <w:rsid w:val="003F7F1A"/>
    <w:rsid w:val="0040409E"/>
    <w:rsid w:val="004060FC"/>
    <w:rsid w:val="00406221"/>
    <w:rsid w:val="004064B7"/>
    <w:rsid w:val="00406A1D"/>
    <w:rsid w:val="004071C1"/>
    <w:rsid w:val="004071C5"/>
    <w:rsid w:val="0040731F"/>
    <w:rsid w:val="00410973"/>
    <w:rsid w:val="00410DE1"/>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3BA"/>
    <w:rsid w:val="004508F3"/>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6A2"/>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34C"/>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38E7"/>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38BD"/>
    <w:rsid w:val="00594155"/>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4015"/>
    <w:rsid w:val="005C5CB5"/>
    <w:rsid w:val="005C5E73"/>
    <w:rsid w:val="005C61FE"/>
    <w:rsid w:val="005C7593"/>
    <w:rsid w:val="005D017A"/>
    <w:rsid w:val="005D06C4"/>
    <w:rsid w:val="005D12A2"/>
    <w:rsid w:val="005D26E4"/>
    <w:rsid w:val="005D2991"/>
    <w:rsid w:val="005D3693"/>
    <w:rsid w:val="005D39A3"/>
    <w:rsid w:val="005D638D"/>
    <w:rsid w:val="005D6665"/>
    <w:rsid w:val="005D760B"/>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0A6F"/>
    <w:rsid w:val="00611AC0"/>
    <w:rsid w:val="00611BE1"/>
    <w:rsid w:val="00612597"/>
    <w:rsid w:val="006129B1"/>
    <w:rsid w:val="006138CC"/>
    <w:rsid w:val="00613D44"/>
    <w:rsid w:val="00614243"/>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4B6F"/>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79B"/>
    <w:rsid w:val="006A1D4F"/>
    <w:rsid w:val="006A3C0F"/>
    <w:rsid w:val="006A4CF8"/>
    <w:rsid w:val="006A79D7"/>
    <w:rsid w:val="006B0859"/>
    <w:rsid w:val="006B0AF8"/>
    <w:rsid w:val="006B1E59"/>
    <w:rsid w:val="006B20A9"/>
    <w:rsid w:val="006B2ED6"/>
    <w:rsid w:val="006B346D"/>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46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3D17"/>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17E0"/>
    <w:rsid w:val="00723363"/>
    <w:rsid w:val="007250D7"/>
    <w:rsid w:val="00727A8D"/>
    <w:rsid w:val="00730A5C"/>
    <w:rsid w:val="00730C96"/>
    <w:rsid w:val="007335F6"/>
    <w:rsid w:val="007363D6"/>
    <w:rsid w:val="00736AF1"/>
    <w:rsid w:val="007376F0"/>
    <w:rsid w:val="00741D95"/>
    <w:rsid w:val="007422E5"/>
    <w:rsid w:val="0074270B"/>
    <w:rsid w:val="007431DE"/>
    <w:rsid w:val="007435C3"/>
    <w:rsid w:val="007438E7"/>
    <w:rsid w:val="007442E9"/>
    <w:rsid w:val="007442F4"/>
    <w:rsid w:val="0074445A"/>
    <w:rsid w:val="00747C2B"/>
    <w:rsid w:val="00750904"/>
    <w:rsid w:val="00750EF4"/>
    <w:rsid w:val="007513D1"/>
    <w:rsid w:val="0075147E"/>
    <w:rsid w:val="007531E5"/>
    <w:rsid w:val="00753918"/>
    <w:rsid w:val="00753ACB"/>
    <w:rsid w:val="0075433F"/>
    <w:rsid w:val="007554DC"/>
    <w:rsid w:val="0075573D"/>
    <w:rsid w:val="00756B6C"/>
    <w:rsid w:val="00760335"/>
    <w:rsid w:val="00760F8A"/>
    <w:rsid w:val="007617C9"/>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071F"/>
    <w:rsid w:val="00791F3D"/>
    <w:rsid w:val="0079699A"/>
    <w:rsid w:val="007969EA"/>
    <w:rsid w:val="007A0D63"/>
    <w:rsid w:val="007A2154"/>
    <w:rsid w:val="007A2532"/>
    <w:rsid w:val="007A2CC1"/>
    <w:rsid w:val="007A52C9"/>
    <w:rsid w:val="007A6917"/>
    <w:rsid w:val="007A764A"/>
    <w:rsid w:val="007A7969"/>
    <w:rsid w:val="007B1B10"/>
    <w:rsid w:val="007B311A"/>
    <w:rsid w:val="007B372B"/>
    <w:rsid w:val="007B3994"/>
    <w:rsid w:val="007B3DA4"/>
    <w:rsid w:val="007B43EC"/>
    <w:rsid w:val="007B562A"/>
    <w:rsid w:val="007B5F60"/>
    <w:rsid w:val="007B60F9"/>
    <w:rsid w:val="007C01C0"/>
    <w:rsid w:val="007C05EA"/>
    <w:rsid w:val="007C19FC"/>
    <w:rsid w:val="007C47DB"/>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D67A8"/>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4DFD"/>
    <w:rsid w:val="008655C8"/>
    <w:rsid w:val="00866A74"/>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165"/>
    <w:rsid w:val="009123F0"/>
    <w:rsid w:val="00912BC7"/>
    <w:rsid w:val="00912EC0"/>
    <w:rsid w:val="00913656"/>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438E"/>
    <w:rsid w:val="009445AE"/>
    <w:rsid w:val="00944861"/>
    <w:rsid w:val="009454B9"/>
    <w:rsid w:val="00953C13"/>
    <w:rsid w:val="009553C6"/>
    <w:rsid w:val="00955743"/>
    <w:rsid w:val="00955FE7"/>
    <w:rsid w:val="0095701A"/>
    <w:rsid w:val="00957AE1"/>
    <w:rsid w:val="00957B7C"/>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4C89"/>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564C"/>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2FD0"/>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31EE"/>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3A0A"/>
    <w:rsid w:val="00B14116"/>
    <w:rsid w:val="00B14E2B"/>
    <w:rsid w:val="00B16869"/>
    <w:rsid w:val="00B174EF"/>
    <w:rsid w:val="00B17D34"/>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3410"/>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1DE1"/>
    <w:rsid w:val="00BB21B4"/>
    <w:rsid w:val="00BB3DC2"/>
    <w:rsid w:val="00BB66EE"/>
    <w:rsid w:val="00BC0990"/>
    <w:rsid w:val="00BC0CCC"/>
    <w:rsid w:val="00BC1D2A"/>
    <w:rsid w:val="00BC319E"/>
    <w:rsid w:val="00BC6406"/>
    <w:rsid w:val="00BD0178"/>
    <w:rsid w:val="00BD0550"/>
    <w:rsid w:val="00BD0692"/>
    <w:rsid w:val="00BD1F2E"/>
    <w:rsid w:val="00BD35A6"/>
    <w:rsid w:val="00BD5847"/>
    <w:rsid w:val="00BD5FE8"/>
    <w:rsid w:val="00BD70BB"/>
    <w:rsid w:val="00BE1C9B"/>
    <w:rsid w:val="00BE28F7"/>
    <w:rsid w:val="00BE2965"/>
    <w:rsid w:val="00BE374A"/>
    <w:rsid w:val="00BE3E41"/>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4C49"/>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6084"/>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06D6"/>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0C4C"/>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F3B"/>
    <w:rsid w:val="00DC7A16"/>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8B3"/>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5E31"/>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4004"/>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3D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9FC"/>
    <w:rsid w:val="00F22CC5"/>
    <w:rsid w:val="00F23D1A"/>
    <w:rsid w:val="00F2407C"/>
    <w:rsid w:val="00F241BA"/>
    <w:rsid w:val="00F242F6"/>
    <w:rsid w:val="00F263E2"/>
    <w:rsid w:val="00F265BD"/>
    <w:rsid w:val="00F26CC2"/>
    <w:rsid w:val="00F273D9"/>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4DB6"/>
    <w:rsid w:val="00F87F0D"/>
    <w:rsid w:val="00F9167B"/>
    <w:rsid w:val="00F91AEA"/>
    <w:rsid w:val="00F925D9"/>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uiPriority w:val="99"/>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table" w:customStyle="1" w:styleId="216">
    <w:name w:val="21"/>
    <w:basedOn w:val="TableNormal"/>
    <w:rsid w:val="00F033DB"/>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f8">
    <w:name w:val="Сітка таблиці2"/>
    <w:basedOn w:val="a1"/>
    <w:next w:val="affff8"/>
    <w:uiPriority w:val="59"/>
    <w:rsid w:val="00F033D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Заголовок №3_"/>
    <w:link w:val="3f0"/>
    <w:rsid w:val="00EA4004"/>
    <w:rPr>
      <w:b/>
      <w:bCs/>
      <w:spacing w:val="10"/>
      <w:sz w:val="25"/>
      <w:szCs w:val="25"/>
      <w:shd w:val="clear" w:color="auto" w:fill="FFFFFF"/>
    </w:rPr>
  </w:style>
  <w:style w:type="character" w:customStyle="1" w:styleId="3ArialNarrow">
    <w:name w:val="Заголовок №3 + Arial Narrow"/>
    <w:aliases w:val="13 pt,Не полужирный,Интервал 1 pt,Заголовок №5 + 11 pt"/>
    <w:rsid w:val="00EA4004"/>
    <w:rPr>
      <w:rFonts w:ascii="Arial Narrow" w:hAnsi="Arial Narrow" w:cs="Arial Narrow"/>
      <w:b/>
      <w:bCs/>
      <w:spacing w:val="20"/>
      <w:sz w:val="26"/>
      <w:szCs w:val="26"/>
      <w:lang w:bidi="ar-SA"/>
    </w:rPr>
  </w:style>
  <w:style w:type="character" w:customStyle="1" w:styleId="57">
    <w:name w:val="Основной текст (5)_"/>
    <w:link w:val="58"/>
    <w:rsid w:val="00EA4004"/>
    <w:rPr>
      <w:rFonts w:ascii="Arial Narrow" w:hAnsi="Arial Narrow"/>
      <w:spacing w:val="10"/>
      <w:sz w:val="18"/>
      <w:szCs w:val="18"/>
      <w:shd w:val="clear" w:color="auto" w:fill="FFFFFF"/>
    </w:rPr>
  </w:style>
  <w:style w:type="character" w:customStyle="1" w:styleId="13pt">
    <w:name w:val="Основной текст + 13 pt"/>
    <w:aliases w:val="Интервал 0 pt"/>
    <w:rsid w:val="00EA4004"/>
    <w:rPr>
      <w:rFonts w:ascii="Arial Narrow" w:hAnsi="Arial Narrow"/>
      <w:spacing w:val="10"/>
      <w:sz w:val="26"/>
      <w:szCs w:val="26"/>
      <w:lang w:bidi="ar-SA"/>
    </w:rPr>
  </w:style>
  <w:style w:type="character" w:customStyle="1" w:styleId="59">
    <w:name w:val="Заголовок №5_"/>
    <w:link w:val="5a"/>
    <w:rsid w:val="00EA4004"/>
    <w:rPr>
      <w:rFonts w:ascii="Arial Narrow" w:hAnsi="Arial Narrow"/>
      <w:b/>
      <w:bCs/>
      <w:sz w:val="21"/>
      <w:szCs w:val="21"/>
      <w:shd w:val="clear" w:color="auto" w:fill="FFFFFF"/>
    </w:rPr>
  </w:style>
  <w:style w:type="paragraph" w:customStyle="1" w:styleId="3f0">
    <w:name w:val="Заголовок №3"/>
    <w:basedOn w:val="a"/>
    <w:link w:val="3f"/>
    <w:rsid w:val="00EA4004"/>
    <w:pPr>
      <w:shd w:val="clear" w:color="auto" w:fill="FFFFFF"/>
      <w:spacing w:line="317" w:lineRule="exact"/>
      <w:outlineLvl w:val="2"/>
    </w:pPr>
    <w:rPr>
      <w:rFonts w:ascii="Arial" w:eastAsia="Arial" w:hAnsi="Arial" w:cs="Arial"/>
      <w:b/>
      <w:bCs/>
      <w:color w:val="000000"/>
      <w:spacing w:val="10"/>
      <w:sz w:val="25"/>
      <w:szCs w:val="25"/>
      <w:lang w:val="ru-RU" w:eastAsia="ru-RU"/>
    </w:rPr>
  </w:style>
  <w:style w:type="paragraph" w:customStyle="1" w:styleId="58">
    <w:name w:val="Основной текст (5)"/>
    <w:basedOn w:val="a"/>
    <w:link w:val="57"/>
    <w:rsid w:val="00EA4004"/>
    <w:pPr>
      <w:shd w:val="clear" w:color="auto" w:fill="FFFFFF"/>
      <w:spacing w:before="360" w:after="120" w:line="240" w:lineRule="atLeast"/>
      <w:jc w:val="both"/>
    </w:pPr>
    <w:rPr>
      <w:rFonts w:ascii="Arial Narrow" w:eastAsia="Arial" w:hAnsi="Arial Narrow" w:cs="Arial"/>
      <w:color w:val="000000"/>
      <w:spacing w:val="10"/>
      <w:sz w:val="18"/>
      <w:szCs w:val="18"/>
      <w:lang w:val="ru-RU" w:eastAsia="ru-RU"/>
    </w:rPr>
  </w:style>
  <w:style w:type="paragraph" w:customStyle="1" w:styleId="5a">
    <w:name w:val="Заголовок №5"/>
    <w:basedOn w:val="a"/>
    <w:link w:val="59"/>
    <w:rsid w:val="00EA4004"/>
    <w:pPr>
      <w:shd w:val="clear" w:color="auto" w:fill="FFFFFF"/>
      <w:spacing w:before="240" w:after="300" w:line="240" w:lineRule="atLeast"/>
      <w:outlineLvl w:val="4"/>
    </w:pPr>
    <w:rPr>
      <w:rFonts w:ascii="Arial Narrow" w:eastAsia="Arial" w:hAnsi="Arial Narrow" w:cs="Arial"/>
      <w:b/>
      <w:bCs/>
      <w:color w:val="000000"/>
      <w:sz w:val="21"/>
      <w:szCs w:val="21"/>
      <w:lang w:val="ru-RU" w:eastAsia="ru-RU"/>
    </w:rPr>
  </w:style>
  <w:style w:type="paragraph" w:customStyle="1" w:styleId="afffff2">
    <w:name w:val="Назва документа"/>
    <w:basedOn w:val="a"/>
    <w:next w:val="afffb"/>
    <w:rsid w:val="00EA4004"/>
    <w:pPr>
      <w:keepNext/>
      <w:keepLines/>
      <w:spacing w:before="240" w:after="240"/>
      <w:jc w:val="center"/>
    </w:pPr>
    <w:rPr>
      <w:rFonts w:ascii="Antiqua" w:hAnsi="Antiqua"/>
      <w:b/>
      <w:sz w:val="26"/>
      <w:szCs w:val="20"/>
      <w:lang w:eastAsia="ru-RU"/>
    </w:rPr>
  </w:style>
  <w:style w:type="table" w:customStyle="1" w:styleId="3f1">
    <w:name w:val="Сітка таблиці3"/>
    <w:basedOn w:val="a1"/>
    <w:next w:val="affff8"/>
    <w:uiPriority w:val="59"/>
    <w:rsid w:val="009121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0">
    <w:name w:val="Стандартний HTML1"/>
    <w:basedOn w:val="a"/>
    <w:rsid w:val="0091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zh-CN"/>
    </w:rPr>
  </w:style>
  <w:style w:type="paragraph" w:customStyle="1" w:styleId="afffff3">
    <w:name w:val="Обычный (Интернет)"/>
    <w:basedOn w:val="a"/>
    <w:rsid w:val="005D760B"/>
    <w:pPr>
      <w:suppressAutoHyphens/>
      <w:spacing w:before="280" w:after="280"/>
    </w:pPr>
    <w:rPr>
      <w:lang w:val="ru-RU" w:eastAsia="zh-CN"/>
    </w:rPr>
  </w:style>
  <w:style w:type="paragraph" w:customStyle="1" w:styleId="HTML2">
    <w:name w:val="Стандартний HTML2"/>
    <w:basedOn w:val="a"/>
    <w:rsid w:val="005D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2"/>
      <w:sz w:val="20"/>
      <w:szCs w:val="20"/>
      <w:lang w:eastAsia="zh-CN" w:bidi="hi-IN"/>
    </w:rPr>
  </w:style>
  <w:style w:type="paragraph" w:customStyle="1" w:styleId="afffff4">
    <w:name w:val="Обычный (веб)"/>
    <w:basedOn w:val="a"/>
    <w:rsid w:val="005D760B"/>
    <w:pPr>
      <w:suppressAutoHyphens/>
      <w:spacing w:before="280" w:after="280"/>
    </w:pPr>
    <w:rPr>
      <w:lang w:val="ru-RU" w:eastAsia="zh-CN"/>
    </w:rPr>
  </w:style>
  <w:style w:type="character" w:customStyle="1" w:styleId="FontStyle16">
    <w:name w:val="Font Style16"/>
    <w:basedOn w:val="a0"/>
    <w:uiPriority w:val="99"/>
    <w:rsid w:val="004508F3"/>
    <w:rPr>
      <w:rFonts w:ascii="Times New Roman" w:hAnsi="Times New Roman" w:cs="Times New Roman"/>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898685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1600420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8035">
      <w:bodyDiv w:val="1"/>
      <w:marLeft w:val="0"/>
      <w:marRight w:val="0"/>
      <w:marTop w:val="0"/>
      <w:marBottom w:val="0"/>
      <w:divBdr>
        <w:top w:val="none" w:sz="0" w:space="0" w:color="auto"/>
        <w:left w:val="none" w:sz="0" w:space="0" w:color="auto"/>
        <w:bottom w:val="none" w:sz="0" w:space="0" w:color="auto"/>
        <w:right w:val="none" w:sz="0" w:space="0" w:color="auto"/>
      </w:divBdr>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DE61-227C-4FCF-A016-D3415AD1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65256</Words>
  <Characters>37197</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5</cp:revision>
  <cp:lastPrinted>2024-02-09T13:43:00Z</cp:lastPrinted>
  <dcterms:created xsi:type="dcterms:W3CDTF">2024-03-20T10:15:00Z</dcterms:created>
  <dcterms:modified xsi:type="dcterms:W3CDTF">2024-03-22T16:05:00Z</dcterms:modified>
</cp:coreProperties>
</file>