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ECCB" w14:textId="5D57CE3C" w:rsidR="00CE2789" w:rsidRPr="00CE2789" w:rsidRDefault="0013641F" w:rsidP="00CE27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="00CE2789" w:rsidRPr="00CE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682418F1" w14:textId="497715BE" w:rsidR="0013641F" w:rsidRPr="002140A9" w:rsidRDefault="00CE2789" w:rsidP="00CE27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1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4BDDD561" w14:textId="77777777"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84FBF6F" w14:textId="77777777"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66FCCF5" w14:textId="77777777" w:rsidR="0013641F" w:rsidRPr="002464B2" w:rsidRDefault="0013641F" w:rsidP="000A1A21">
      <w:pPr>
        <w:shd w:val="clear" w:color="auto" w:fill="FFFFFF"/>
        <w:spacing w:after="0" w:line="240" w:lineRule="auto"/>
        <w:ind w:left="-567" w:right="-3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1199" w:type="dxa"/>
        <w:tblInd w:w="-751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8363"/>
      </w:tblGrid>
      <w:tr w:rsidR="00E1597D" w14:paraId="0D07EAEC" w14:textId="77777777" w:rsidTr="000A1A21">
        <w:trPr>
          <w:trHeight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B12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0ED8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46C3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E1597D" w14:paraId="66C9CC2A" w14:textId="77777777" w:rsidTr="000A1A21">
        <w:trPr>
          <w:trHeight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C2605" w14:textId="77777777" w:rsidR="00E1597D" w:rsidRDefault="00E1597D" w:rsidP="000A1A21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4FD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52D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14:paraId="71806E8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671DE179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14:paraId="005FDF77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90C790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14:paraId="6E8CB0A0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E1597D" w14:paraId="50A597D1" w14:textId="77777777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0EEA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FB122C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6A5A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14:paraId="0DF004E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14:paraId="4BF884F4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14:paraId="1811749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2603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033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E1597D" w14:paraId="77C53007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E1BF7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DA4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9FE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06A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650119FD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06F2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349D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35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028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4EEA6E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470E7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14:paraId="0FEC19F9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E1597D" w14:paraId="5B144BCF" w14:textId="77777777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26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0BBE24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ED28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E60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14:paraId="34D18EB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CBDF9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14:paraId="0EF0DBD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14:paraId="492E8D8A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8B71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14:paraId="7594733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E1597D" w14:paraId="0AA56882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D2DC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DC2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761C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6C7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6638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115865DF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07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4B51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470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BC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A2AC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48D72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14:paraId="1071F2E5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14:paraId="7E7FEFDD" w14:textId="77777777" w:rsidR="00E1597D" w:rsidRDefault="00E1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14:paraId="0D21E5BA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14:paraId="6876CE89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14:paraId="30DE3FED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коли вимогами чинного законодавства України та/або умовами зазначених договорів передбачено їх складання).</w:t>
            </w:r>
          </w:p>
          <w:p w14:paraId="2F5CDB04" w14:textId="560D3BF8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</w:t>
            </w:r>
            <w:r w:rsidR="005C75C2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Учасник у складі тендерної пропозиції подає копію акту відбору проб повітря на об’єктах, що підлягають ветеринарно-санітарному контролю та копію експертного висновку бактеріологічного дослідження зразка повітря (плісняві гриби), у якому вказано адресу складського приміщення учасника, виданого у 2023 році. Експертний висновок повинен бути виданий органом, що уповноважений проводити відповідні дослідження</w:t>
            </w:r>
          </w:p>
          <w:p w14:paraId="763DA144" w14:textId="77777777" w:rsidR="004F5C3C" w:rsidRPr="00F43882" w:rsidRDefault="004F5C3C" w:rsidP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1.1.3.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Учасника, які використовуються на стадії зберігання продуктів харчування, з посиланням на особистий реєстраційний номер у Державному реєстрі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операторів ринку із додаванням копії документа, що підтверджує державну реєстрація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компетентним органом. Адреса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повинна відповідати адресі, яка вказується у інформації про наявну матеріально-технічну базу. </w:t>
            </w:r>
          </w:p>
          <w:p w14:paraId="7B942AE3" w14:textId="5E0572AA" w:rsidR="004F5C3C" w:rsidRPr="00F43882" w:rsidRDefault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14:paraId="29DCA41F" w14:textId="0F64D627" w:rsidR="00EE4D4E" w:rsidRPr="00F43882" w:rsidRDefault="00EE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1.1.</w:t>
            </w:r>
            <w:r w:rsidR="004F5C3C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послуг з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(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дезинсекція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 дератизація)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складського приміщення учасника, яке вказано у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інформації про наявну матеріально-технічну базу,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  копі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ї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актів надання послуг (виконання робіт) за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попередні 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3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місяці з дати подання пропозиції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що підтверджують проведення кожного відповідного місяця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складського приміщення</w:t>
            </w:r>
          </w:p>
          <w:p w14:paraId="184B033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10C6475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14:paraId="21ACAF7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засобу, який буде залучено до поставки товару</w:t>
            </w:r>
          </w:p>
          <w:p w14:paraId="78D3A17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69E7735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6F414B63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14:paraId="36F6134B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194F07AE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14:paraId="07E6531D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товару, що є предметом закупівлі, укладений Учасником (орендарем, суборендарем, лізингоотримувачем, тощо) або надавачем послуг (перевізником).</w:t>
            </w:r>
          </w:p>
          <w:p w14:paraId="025C6D07" w14:textId="13D92F60" w:rsidR="00F43882" w:rsidRDefault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1.5.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, які використовуються на стадії транспортування з посиланням на особистий реєстраційний номер у Державному реєстрі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операторів ринку. У разі залучення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(транспортних засобів) за договором надання послуг/перевезення, у такому випадку документ про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надається на надавача послуг (перевізника).</w:t>
            </w:r>
          </w:p>
          <w:p w14:paraId="2A0F3C27" w14:textId="7B876429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1.</w:t>
            </w:r>
            <w:r w:rsidR="00F43882"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Для підтвердження наявності допустимого рівня радіоактивного забруднення транспортного(них) засобу (</w:t>
            </w:r>
            <w:proofErr w:type="spellStart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ів</w:t>
            </w:r>
            <w:proofErr w:type="spellEnd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), яким (и) планується постачання товару згідно предмету закупівлі Учасник має надати Протокол радіаційного контролю транспортного засобу виданий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.</w:t>
            </w:r>
          </w:p>
          <w:p w14:paraId="25837BFC" w14:textId="555FB484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1.</w:t>
            </w:r>
            <w:r w:rsidR="00F43882"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7</w:t>
            </w: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 xml:space="preserve">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 підтвердження дотримання санітарно-мікробіологічного контролю об’єктів реалізації, учасник повинен надати у складі тендерної пропозиції Протокол випробувань змиву зі стінок, а також підлоги транспортного засобу, який вказується Учасником у довідці про наявність обладнання, яким буде здійснюватися доставка товару,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Актом відбору змивів відбитків з поверхонь об’єктів для санітарно-мікробіологічного контролю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виданий 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14:paraId="4A2ACB65" w14:textId="77777777" w:rsidR="00E1597D" w:rsidRPr="003C3740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val="uk-UA"/>
              </w:rPr>
            </w:pPr>
            <w:bookmarkStart w:id="0" w:name="_Hlk155641383"/>
            <w:r w:rsidRPr="00F4388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uk-UA"/>
              </w:rPr>
              <w:t xml:space="preserve">1.8.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Учасник повинен надати копію чинного договору про послуги з дезінфекції автотранспортного засобу та  копію довідки про санітарну обробку автомобіля  за попередні  2 місяці з дати подання пропозиції</w:t>
            </w:r>
            <w:bookmarkEnd w:id="0"/>
          </w:p>
        </w:tc>
      </w:tr>
      <w:tr w:rsidR="00E1597D" w14:paraId="2811F45C" w14:textId="77777777" w:rsidTr="000A1A21">
        <w:trPr>
          <w:trHeight w:val="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455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066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B245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69F4E4A5" w14:textId="77777777" w:rsidR="00E1597D" w:rsidRDefault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72F47723" w14:textId="77777777" w:rsidR="00E1597D" w:rsidRDefault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E1597D" w14:paraId="14F6CD30" w14:textId="77777777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78B7AD1" w14:textId="77777777" w:rsidR="00E1597D" w:rsidRDefault="00E1597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CF37C91" w14:textId="77777777" w:rsidR="00E1597D" w:rsidRDefault="00E1597D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3FE9BF2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9B16184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E1597D" w14:paraId="149FDFED" w14:textId="77777777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B2A61CF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3F724F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B518DEA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2BE2BB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E1597D" w14:paraId="34C4A8A8" w14:textId="77777777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5E55C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0D5C21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4379B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225F213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14:paraId="77870247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14:paraId="116F686A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14:paraId="7A055F7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14:paraId="3B2CDBA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14:paraId="42F2A9B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14:paraId="7264F551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14:paraId="26241498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14:paraId="5136E1E9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14:paraId="4185878E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AAE193E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14:paraId="440B4461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копії наказів про прийняття на роботу таких працівників за сумісництвом.</w:t>
            </w:r>
          </w:p>
          <w:p w14:paraId="7F4B0371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за основним місцем роботи та квитанцію від контролюючого органу про прийняття такого повідомлення</w:t>
            </w:r>
          </w:p>
          <w:p w14:paraId="7BD00DD1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14:paraId="77AF1038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14:paraId="120E39F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Також у складі пропозиції подається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роботу/укладення контракту Учасником та квитанцію від контролюючого органу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прийняття такого повідомлення.</w:t>
            </w:r>
          </w:p>
          <w:p w14:paraId="46D1A74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14:paraId="740BD2C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14:paraId="04A29AD4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довідку про 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14:paraId="29A7F31E" w14:textId="40D4D707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14:paraId="2B26A1D6" w14:textId="77777777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14:paraId="041B63B7" w14:textId="71DEE160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9CD1635" w14:textId="55524DB9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14:paraId="3BD9C7F8" w14:textId="77777777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 систему екологічного управління ДСТУ ISO 14001:2015 щодо транспортування продуктів харчування </w:t>
            </w:r>
          </w:p>
          <w:p w14:paraId="322F58DE" w14:textId="77777777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  <w:p w14:paraId="2CD95155" w14:textId="0C42C647" w:rsidR="00F43882" w:rsidRPr="00F43882" w:rsidRDefault="00F43882" w:rsidP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2.6.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Учасник повинен надати у складі пропозиції документ, що підтверджує проходження навчання (перевірки знань) з питань охорони праці (а саме - правил охорони праці на автомобільному транспорті), виданий водію (-ям) (або водію –експедитору) (посвідчення та/або свідоцтво).</w:t>
            </w:r>
          </w:p>
        </w:tc>
      </w:tr>
      <w:tr w:rsidR="00E1597D" w14:paraId="65165696" w14:textId="77777777" w:rsidTr="000A1A21">
        <w:trPr>
          <w:trHeight w:val="5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3607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84C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AD4A1" w14:textId="2358CA82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Довідка в довільній формі, з інформацією про виконання  аналогічних за предметом закупівлі договорів  (не менше двох договорів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2021 або 2022 рік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).</w:t>
            </w:r>
          </w:p>
          <w:p w14:paraId="5ABBE945" w14:textId="70C730B2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Учасник повинен зазначити наявність </w:t>
            </w:r>
            <w:r w:rsidRPr="00E15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досвіду виконання договору, який підтверджує наявність в учасника досвіду щодо поставки продукції, який відноситься до того з самого класу ДК 021:2015 «Єдиний закупівельний словник», що є предметом закупівлі цих торгів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, який укладено із замовником у розумінні статті 2 ЗУ «Про публічні закупівлі».</w:t>
            </w:r>
          </w:p>
          <w:p w14:paraId="75F0F286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підтвердження досвіду виконання аналогічних за предметом закупівлі договорів Учасник має надати:</w:t>
            </w:r>
          </w:p>
          <w:p w14:paraId="3795058D" w14:textId="76DBE7DE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 копі</w:t>
            </w:r>
            <w:r w:rsidR="00D179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6B02CA43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E1597D" w14:paraId="26864696" w14:textId="77777777" w:rsidTr="000A1A21">
        <w:trPr>
          <w:trHeight w:val="5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47B6" w14:textId="084E9F91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F4E" w14:textId="34756B29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Наявність фінансової спроможності, яка підтверджується </w:t>
            </w:r>
            <w:r w:rsidRPr="00E159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фінансовою звітністю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D33B" w14:textId="42F9BD56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4.1.</w:t>
            </w:r>
            <w:r w:rsidRPr="00E1597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41B3DE81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2C6BD886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E1597D" w:rsidRPr="002140A9" w14:paraId="697C4978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05E6878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DA8AA1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B04FD7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E1597D" w:rsidRPr="002140A9" w14:paraId="6B052056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1B6F56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78B21EB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FA0E88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9E44E33" w14:textId="563FCA2B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оголошення процедури закупівлі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698D5CA" w14:textId="57C493A5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14:paraId="204E895E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*, що надавалась до Уповноваженого органу, складена згідно чинного законодавства (Звіт про фінансові результати, декларація, тощо**)</w:t>
            </w:r>
          </w:p>
          <w:p w14:paraId="7FF88C99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14:paraId="0BCBDA67" w14:textId="24A42004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64F96F81" w14:textId="494BA95F" w:rsidR="0013641F" w:rsidRPr="00970E01" w:rsidRDefault="0013641F" w:rsidP="000A1A21">
      <w:pPr>
        <w:spacing w:before="240" w:after="0" w:line="240" w:lineRule="auto"/>
        <w:ind w:left="-851" w:right="-448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0378765" w14:textId="77777777" w:rsidR="0013641F" w:rsidRDefault="0013641F" w:rsidP="000A1A21">
      <w:pPr>
        <w:spacing w:before="240" w:after="0" w:line="240" w:lineRule="auto"/>
        <w:ind w:left="-851" w:right="-44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1119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119"/>
        <w:gridCol w:w="3685"/>
      </w:tblGrid>
      <w:tr w:rsidR="0013641F" w:rsidRPr="002140A9" w14:paraId="7A9A4EC3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1E3B" w14:textId="77777777"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B6E4" w14:textId="77777777" w:rsidR="0013641F" w:rsidRDefault="0013641F" w:rsidP="00B25C2F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14:paraId="169B339B" w14:textId="77777777" w:rsidR="0013641F" w:rsidRDefault="0013641F" w:rsidP="00B25C2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E90" w14:textId="77777777"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7F6D" w14:textId="77777777"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303E3E" w14:paraId="529E087A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8AB3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B23F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DDB9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CF1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0C68C6" w14:paraId="4979F602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523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6A03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є учасником процедури закупівлі,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B4B5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3F65" w14:textId="77777777" w:rsidR="00303E3E" w:rsidRPr="00A81348" w:rsidRDefault="00303E3E" w:rsidP="007E5F43">
            <w:pPr>
              <w:pStyle w:val="a4"/>
              <w:spacing w:before="0" w:beforeAutospacing="0" w:after="0" w:afterAutospacing="0"/>
              <w:jc w:val="both"/>
            </w:pPr>
            <w:r w:rsidRPr="00A81348">
              <w:rPr>
                <w:color w:val="000000"/>
              </w:rPr>
              <w:lastRenderedPageBreak/>
              <w:t xml:space="preserve">Переможець не надає </w:t>
            </w:r>
            <w:r w:rsidRPr="00A81348">
              <w:rPr>
                <w:color w:val="000000"/>
              </w:rPr>
              <w:lastRenderedPageBreak/>
              <w:t>підтвердження своєї відповідності.</w:t>
            </w:r>
          </w:p>
        </w:tc>
      </w:tr>
      <w:tr w:rsidR="00303E3E" w:rsidRPr="000C68C6" w14:paraId="383F0537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F5A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6DBA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3FFA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7A1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03E3E" w14:paraId="33962C03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DC5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E0A5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1139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E82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14:paraId="4C6D5C0E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E11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D6E3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8B99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AD8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26209E80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752309" w14:paraId="6395590D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70D6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7CDD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9D3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1EB0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105D3A61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14:paraId="212CBEE8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424D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8A79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F93C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2BE4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14:paraId="5C4051DB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89E5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F832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 xml:space="preserve">8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867B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013D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13641F" w14:paraId="6108516B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3074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8937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C9DD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F6AF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14:paraId="1DB431F2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5868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3BCB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7C17" w14:textId="77777777"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14:paraId="01D351AF" w14:textId="77777777"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4A18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14:paraId="2C9DEF21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660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2F7" w14:textId="77777777" w:rsidR="00303E3E" w:rsidRPr="00303E3E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D925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14:paraId="2E326238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C8E5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14:paraId="11409DF4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B15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4328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6CC" w14:textId="77777777"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4B9A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Переможець процедури закупівлі надає повний витяг з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17AE3554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303E3E" w14:paraId="00E067A7" w14:textId="77777777" w:rsidTr="000A1A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4339" w14:textId="77777777"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AA5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A603" w14:textId="77777777"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14:paraId="69AC9229" w14:textId="7AE66B10" w:rsidR="00303E3E" w:rsidRPr="00A81348" w:rsidRDefault="00303E3E" w:rsidP="00C71D9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11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договору;</w:t>
            </w:r>
          </w:p>
          <w:p w14:paraId="1C701D44" w14:textId="77777777" w:rsidR="00303E3E" w:rsidRPr="00A81348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41F8289" w14:textId="77777777" w:rsidR="00303E3E" w:rsidRPr="00A81348" w:rsidRDefault="00303E3E" w:rsidP="00C71D9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211" w:hanging="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8A87" w14:textId="70231D38"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C71D91" w:rsidRP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погодженої замовником в період подачі пропозицій</w:t>
            </w:r>
            <w:r w:rsid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</w:t>
            </w:r>
            <w:r w:rsidR="00C71D91" w:rsidRP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дан</w:t>
            </w:r>
            <w:r w:rsid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ій</w:t>
            </w:r>
            <w:r w:rsidR="00C71D91" w:rsidRP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закупівлі</w:t>
            </w:r>
            <w:r w:rsidR="00C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</w:p>
          <w:p w14:paraId="75D21ED4" w14:textId="77777777"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F5974A" w14:textId="77777777"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</w:p>
          <w:p w14:paraId="20B9B77E" w14:textId="77777777"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C12CCD" w14:textId="77777777"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3BF52778" w14:textId="77777777" w:rsidR="000C68C6" w:rsidRPr="00DE4E6D" w:rsidRDefault="000C68C6" w:rsidP="000A1A21">
      <w:pPr>
        <w:spacing w:line="240" w:lineRule="auto"/>
        <w:ind w:left="-567" w:right="-30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46F7EA1B" w14:textId="77777777" w:rsidR="0013641F" w:rsidRPr="00331D55" w:rsidRDefault="0013641F" w:rsidP="000A1A21">
      <w:pPr>
        <w:shd w:val="clear" w:color="auto" w:fill="FFFFFF"/>
        <w:spacing w:before="240" w:after="0" w:line="240" w:lineRule="auto"/>
        <w:ind w:left="-567" w:right="-306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10915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13641F" w:rsidRPr="00331D55" w14:paraId="48705FD2" w14:textId="77777777" w:rsidTr="000A1A21">
        <w:trPr>
          <w:trHeight w:val="124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E600" w14:textId="77777777"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14:paraId="12CE6D2D" w14:textId="77777777" w:rsidR="00C71D91" w:rsidRPr="00C71D91" w:rsidRDefault="00C71D91" w:rsidP="00C71D91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tblpX="-467" w:tblpY="1"/>
        <w:tblOverlap w:val="never"/>
        <w:tblW w:w="109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6"/>
        <w:gridCol w:w="10389"/>
      </w:tblGrid>
      <w:tr w:rsidR="0013641F" w:rsidRPr="002140A9" w14:paraId="470691BE" w14:textId="77777777" w:rsidTr="000A1A21">
        <w:trPr>
          <w:trHeight w:val="80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8D62" w14:textId="77777777" w:rsidR="0013641F" w:rsidRPr="00144BF7" w:rsidRDefault="0013641F" w:rsidP="000A1A2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B51A" w14:textId="77777777" w:rsidR="0013641F" w:rsidRPr="00144BF7" w:rsidRDefault="0013641F" w:rsidP="000A1A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14:paraId="55D39D7A" w14:textId="77777777" w:rsidTr="000A1A21">
        <w:trPr>
          <w:trHeight w:val="87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040F" w14:textId="77777777" w:rsidR="0013641F" w:rsidRPr="00144BF7" w:rsidRDefault="0013641F" w:rsidP="000A1A2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8BB6" w14:textId="77777777" w:rsidR="0013641F" w:rsidRPr="00144BF7" w:rsidRDefault="0013641F" w:rsidP="000A1A2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14:paraId="7626C444" w14:textId="77777777" w:rsidR="0013641F" w:rsidRPr="00331D55" w:rsidRDefault="00C2127D" w:rsidP="000A1A2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="0013641F"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446E45" w14:textId="77777777" w:rsidR="0013641F" w:rsidRDefault="0013641F" w:rsidP="000A1A2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14:paraId="044739CB" w14:textId="77777777" w:rsidR="0013641F" w:rsidRDefault="000B5D99" w:rsidP="000A1A2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B80C35D" w14:textId="77777777" w:rsidR="0013641F" w:rsidRPr="00144BF7" w:rsidRDefault="0013641F" w:rsidP="000A1A2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  <w:tr w:rsidR="00C71D91" w:rsidRPr="00884840" w14:paraId="4F5C5CB2" w14:textId="77777777" w:rsidTr="000A1A21">
        <w:trPr>
          <w:trHeight w:val="87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56A8" w14:textId="76D69A70" w:rsidR="00C71D91" w:rsidRDefault="00C71D91" w:rsidP="000A1A2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7731" w14:textId="4B32A003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вимогам чинного законодавства у сфері управління якістю, у складі пропозиції надає:</w:t>
            </w:r>
          </w:p>
          <w:p w14:paraId="68AA67D8" w14:textId="6AD0E5AE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чинного на кінцеву дату подання тендерної пропозиції сертифікату Учасника процедури закупівлі на систему управління якістю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CE2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харчових 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C5EA986" w14:textId="0D4F5B51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CE2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CE2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пізніше, ніж один рік від дати складання звіту)</w:t>
            </w:r>
          </w:p>
          <w:p w14:paraId="069A74A4" w14:textId="3E75E082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17926" w:rsidRPr="00D17926">
              <w:rPr>
                <w:rFonts w:ascii="Calibri" w:eastAsia="SimSun" w:hAnsi="Calibri" w:cs="Tahoma"/>
                <w:color w:val="auto"/>
                <w:kern w:val="3"/>
                <w:lang w:val="uk-UA" w:eastAsia="zh-CN"/>
              </w:rPr>
              <w:t xml:space="preserve"> </w:t>
            </w:r>
            <w:proofErr w:type="spellStart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CE2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7FCCFA25" w14:textId="77777777" w:rsidR="00D17926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796DE6" w14:textId="33DEA782" w:rsidR="00C71D91" w:rsidRPr="00C71D91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</w:t>
            </w:r>
            <w:r w:rsidR="00C71D91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вимогам чинного законодавства у сфері відповідності екологічним нормам, Учасник процедури закупівлі, у складі тендерної пропозиції, надає:</w:t>
            </w:r>
          </w:p>
          <w:p w14:paraId="437A04D8" w14:textId="2A272C9F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ДСТУ ISO 14001:2015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харчових продуктів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B18A8B6" w14:textId="77777777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ДСТУ ISO 14001:2015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ДСТУ ISO 14001:2015 пізніше, ніж один рік від дати складання звіту);</w:t>
            </w:r>
          </w:p>
          <w:p w14:paraId="3C0D2A94" w14:textId="30C3953B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14001:2015</w:t>
            </w:r>
          </w:p>
          <w:p w14:paraId="79CB01A6" w14:textId="77777777" w:rsidR="00D17926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274F26" w14:textId="02E3D765" w:rsidR="00C71D91" w:rsidRPr="00C71D91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</w:t>
            </w:r>
            <w:r w:rsidR="00C71D91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вимогам чинного законодавства у сфері відповідності управління охорони здоров`я та безпеки праці, Учасник процедури закупівлі, у складі тендерної пропозиції, надає:</w:t>
            </w:r>
          </w:p>
          <w:p w14:paraId="5F144769" w14:textId="4C4F2315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чинного на дату подання тендерної пропозиції сертифікату Учасника процедури закупівлі на систему управління охорони здоров`я та безпеки праці ДСТУ ISO 45001:2019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харчових 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804627C" w14:textId="77777777" w:rsidR="00C71D91" w:rsidRPr="00C71D91" w:rsidRDefault="00C71D91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ДСТУ ISO 45001:2019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ДСТУ ISO 45001:2019 пізніше, ніж один рік від дати складання звіту);</w:t>
            </w:r>
          </w:p>
          <w:p w14:paraId="04B7EC40" w14:textId="77777777" w:rsidR="00C71D91" w:rsidRDefault="00C71D91" w:rsidP="000A1A2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45001:2019</w:t>
            </w:r>
          </w:p>
          <w:p w14:paraId="52C240AA" w14:textId="77777777" w:rsidR="00D17926" w:rsidRDefault="00D17926" w:rsidP="000A1A2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379A1F" w14:textId="3A21E757" w:rsidR="00D17926" w:rsidRPr="00C71D91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вимогам чинного законодавства у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керування безпечністю харчових 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Учасник процедури закупівлі, у складі тендерної пропозиції, надає:</w:t>
            </w:r>
          </w:p>
          <w:p w14:paraId="4D203B01" w14:textId="49E606AA" w:rsidR="00D17926" w:rsidRPr="00C71D91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реалізації харчових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84617D" w14:textId="2BF82991" w:rsidR="00D17926" w:rsidRPr="00C71D91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пізніше, ніж один рік від дати складання звіту);</w:t>
            </w:r>
          </w:p>
          <w:p w14:paraId="00657594" w14:textId="509986AD" w:rsidR="00D17926" w:rsidRPr="00144BF7" w:rsidRDefault="00D17926" w:rsidP="000A1A2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14:paraId="324D313B" w14:textId="227EF412" w:rsidR="0013641F" w:rsidRPr="00A30DFC" w:rsidRDefault="00C71D91" w:rsidP="0013641F">
      <w:r>
        <w:lastRenderedPageBreak/>
        <w:br w:type="textWrapping" w:clear="all"/>
      </w:r>
      <w:r>
        <w:br w:type="textWrapping" w:clear="all"/>
      </w:r>
    </w:p>
    <w:p w14:paraId="56666B17" w14:textId="77777777" w:rsidR="0013641F" w:rsidRPr="00987226" w:rsidRDefault="0013641F" w:rsidP="0013641F">
      <w:pPr>
        <w:rPr>
          <w:lang w:val="uk-UA"/>
        </w:rPr>
      </w:pPr>
    </w:p>
    <w:p w14:paraId="32273636" w14:textId="77777777" w:rsidR="0013641F" w:rsidRPr="00987226" w:rsidRDefault="0013641F" w:rsidP="0013641F">
      <w:pPr>
        <w:rPr>
          <w:lang w:val="uk-UA"/>
        </w:rPr>
      </w:pPr>
    </w:p>
    <w:p w14:paraId="25577BD4" w14:textId="77777777"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14:paraId="28362F10" w14:textId="77777777" w:rsidR="00981FDE" w:rsidRPr="0013641F" w:rsidRDefault="00981FDE">
      <w:pPr>
        <w:rPr>
          <w:lang w:val="uk-UA"/>
        </w:rPr>
      </w:pPr>
    </w:p>
    <w:sectPr w:rsidR="00981FDE" w:rsidRPr="0013641F" w:rsidSect="005246F0">
      <w:pgSz w:w="12240" w:h="15840"/>
      <w:pgMar w:top="709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1F"/>
    <w:rsid w:val="00015F75"/>
    <w:rsid w:val="00030B43"/>
    <w:rsid w:val="0004159F"/>
    <w:rsid w:val="0006293D"/>
    <w:rsid w:val="000A1A21"/>
    <w:rsid w:val="000B5D99"/>
    <w:rsid w:val="000C68C6"/>
    <w:rsid w:val="000F387D"/>
    <w:rsid w:val="000F4C89"/>
    <w:rsid w:val="0013641F"/>
    <w:rsid w:val="002140A9"/>
    <w:rsid w:val="00303E3E"/>
    <w:rsid w:val="003303E8"/>
    <w:rsid w:val="003A1169"/>
    <w:rsid w:val="003C3740"/>
    <w:rsid w:val="00464844"/>
    <w:rsid w:val="004A6938"/>
    <w:rsid w:val="004F3CC5"/>
    <w:rsid w:val="004F5C3C"/>
    <w:rsid w:val="005045BB"/>
    <w:rsid w:val="005246F0"/>
    <w:rsid w:val="00595823"/>
    <w:rsid w:val="005B6ABF"/>
    <w:rsid w:val="005C75C2"/>
    <w:rsid w:val="005F4912"/>
    <w:rsid w:val="006067DD"/>
    <w:rsid w:val="00747A59"/>
    <w:rsid w:val="00754690"/>
    <w:rsid w:val="007555FC"/>
    <w:rsid w:val="00780386"/>
    <w:rsid w:val="00981FDE"/>
    <w:rsid w:val="00A026FF"/>
    <w:rsid w:val="00A30DFC"/>
    <w:rsid w:val="00B25C2F"/>
    <w:rsid w:val="00C2127D"/>
    <w:rsid w:val="00C71D91"/>
    <w:rsid w:val="00CE2789"/>
    <w:rsid w:val="00CE79BF"/>
    <w:rsid w:val="00D17926"/>
    <w:rsid w:val="00E1597D"/>
    <w:rsid w:val="00E41DCB"/>
    <w:rsid w:val="00E74F9F"/>
    <w:rsid w:val="00EE4D4E"/>
    <w:rsid w:val="00EF5B7A"/>
    <w:rsid w:val="00F43882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58B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22162</Words>
  <Characters>12633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Life Cell</cp:lastModifiedBy>
  <cp:revision>43</cp:revision>
  <dcterms:created xsi:type="dcterms:W3CDTF">2023-02-26T19:37:00Z</dcterms:created>
  <dcterms:modified xsi:type="dcterms:W3CDTF">2024-02-26T12:07:00Z</dcterms:modified>
</cp:coreProperties>
</file>