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5A" w:rsidRPr="00BA5C5A" w:rsidRDefault="00BA5C5A" w:rsidP="00BA5C5A">
      <w:pPr>
        <w:spacing w:after="0" w:line="240" w:lineRule="auto"/>
        <w:jc w:val="right"/>
        <w:rPr>
          <w:rFonts w:ascii="Times New Roman" w:eastAsia="Times New Roman" w:hAnsi="Times New Roman" w:cs="Times New Roman"/>
          <w:b/>
          <w:sz w:val="24"/>
          <w:szCs w:val="24"/>
          <w:lang w:val="uk-UA"/>
        </w:rPr>
      </w:pPr>
      <w:r w:rsidRPr="00BA5C5A">
        <w:rPr>
          <w:rFonts w:ascii="Times New Roman" w:eastAsia="Times New Roman" w:hAnsi="Times New Roman" w:cs="Times New Roman"/>
          <w:b/>
          <w:sz w:val="24"/>
          <w:szCs w:val="24"/>
          <w:lang w:val="uk-UA"/>
        </w:rPr>
        <w:t>ДОДАТОК №2</w:t>
      </w:r>
    </w:p>
    <w:p w:rsidR="00BA5C5A" w:rsidRPr="00BA5C5A" w:rsidRDefault="00BA5C5A" w:rsidP="00BA5C5A">
      <w:pPr>
        <w:spacing w:after="0" w:line="240" w:lineRule="auto"/>
        <w:jc w:val="center"/>
        <w:rPr>
          <w:rFonts w:ascii="Times New Roman" w:eastAsia="Times New Roman" w:hAnsi="Times New Roman" w:cs="Times New Roman"/>
          <w:b/>
          <w:sz w:val="24"/>
          <w:szCs w:val="24"/>
          <w:lang w:val="uk-UA"/>
        </w:rPr>
      </w:pPr>
      <w:r w:rsidRPr="00BA5C5A">
        <w:rPr>
          <w:rFonts w:ascii="Times New Roman" w:eastAsia="Times New Roman" w:hAnsi="Times New Roman" w:cs="Times New Roman"/>
          <w:b/>
          <w:sz w:val="24"/>
          <w:szCs w:val="24"/>
          <w:lang w:val="uk-UA"/>
        </w:rPr>
        <w:t>Технічна специфікація</w:t>
      </w:r>
    </w:p>
    <w:p w:rsidR="00BA5C5A" w:rsidRPr="00BA5C5A" w:rsidRDefault="00BA5C5A" w:rsidP="00BA5C5A">
      <w:pPr>
        <w:spacing w:after="0" w:line="240" w:lineRule="auto"/>
        <w:jc w:val="center"/>
        <w:rPr>
          <w:rFonts w:ascii="Times New Roman" w:eastAsia="Times New Roman" w:hAnsi="Times New Roman" w:cs="Times New Roman"/>
          <w:b/>
          <w:sz w:val="24"/>
          <w:szCs w:val="24"/>
          <w:lang w:val="uk-UA"/>
        </w:rPr>
      </w:pPr>
      <w:r w:rsidRPr="00BA5C5A">
        <w:rPr>
          <w:rFonts w:ascii="Times New Roman" w:eastAsia="Times New Roman" w:hAnsi="Times New Roman" w:cs="Times New Roman"/>
          <w:b/>
          <w:sz w:val="24"/>
          <w:szCs w:val="24"/>
          <w:lang w:val="uk-UA"/>
        </w:rPr>
        <w:t>на закупівлю:</w:t>
      </w:r>
    </w:p>
    <w:p w:rsidR="00BA5C5A" w:rsidRPr="00BA5C5A" w:rsidRDefault="00BA5C5A" w:rsidP="00BA5C5A">
      <w:pPr>
        <w:spacing w:after="0" w:line="240" w:lineRule="auto"/>
        <w:jc w:val="center"/>
        <w:rPr>
          <w:rFonts w:ascii="Times New Roman" w:eastAsia="Times New Roman" w:hAnsi="Times New Roman" w:cs="Times New Roman"/>
          <w:b/>
          <w:sz w:val="24"/>
          <w:szCs w:val="24"/>
          <w:lang w:val="uk-UA"/>
        </w:rPr>
      </w:pPr>
      <w:r w:rsidRPr="00BA5C5A">
        <w:rPr>
          <w:rFonts w:ascii="Times New Roman" w:eastAsia="Times New Roman" w:hAnsi="Times New Roman" w:cs="Times New Roman"/>
          <w:b/>
          <w:sz w:val="24"/>
          <w:szCs w:val="24"/>
          <w:lang w:val="uk-UA"/>
        </w:rPr>
        <w:t>ДК 021:2015:44220000-8: Столярні вироби (</w:t>
      </w:r>
      <w:r w:rsidR="00EF0BA0" w:rsidRPr="00EF0BA0">
        <w:rPr>
          <w:rFonts w:ascii="Times New Roman" w:eastAsia="Times New Roman" w:hAnsi="Times New Roman" w:cs="Times New Roman"/>
          <w:b/>
          <w:sz w:val="24"/>
          <w:szCs w:val="24"/>
          <w:lang w:val="uk-UA"/>
        </w:rPr>
        <w:t>Металопластикові вікна та двері</w:t>
      </w:r>
      <w:r w:rsidRPr="00BA5C5A">
        <w:rPr>
          <w:rFonts w:ascii="Times New Roman" w:eastAsia="Times New Roman" w:hAnsi="Times New Roman" w:cs="Times New Roman"/>
          <w:b/>
          <w:sz w:val="24"/>
          <w:szCs w:val="24"/>
          <w:lang w:val="uk-UA"/>
        </w:rPr>
        <w:t>)</w:t>
      </w:r>
    </w:p>
    <w:tbl>
      <w:tblPr>
        <w:tblW w:w="10630" w:type="dxa"/>
        <w:jc w:val="center"/>
        <w:tblLayout w:type="fixed"/>
        <w:tblCellMar>
          <w:left w:w="10" w:type="dxa"/>
          <w:right w:w="10" w:type="dxa"/>
        </w:tblCellMar>
        <w:tblLook w:val="0000" w:firstRow="0" w:lastRow="0" w:firstColumn="0" w:lastColumn="0" w:noHBand="0" w:noVBand="0"/>
      </w:tblPr>
      <w:tblGrid>
        <w:gridCol w:w="1724"/>
        <w:gridCol w:w="3136"/>
        <w:gridCol w:w="3073"/>
        <w:gridCol w:w="2697"/>
      </w:tblGrid>
      <w:tr w:rsidR="00BA5C5A" w:rsidRPr="00BA5C5A" w:rsidTr="005F6BAF">
        <w:trPr>
          <w:trHeight w:val="843"/>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widowControl w:val="0"/>
              <w:tabs>
                <w:tab w:val="left" w:pos="1570"/>
                <w:tab w:val="left" w:pos="1750"/>
              </w:tabs>
              <w:suppressAutoHyphens/>
              <w:autoSpaceDE w:val="0"/>
              <w:autoSpaceDN w:val="0"/>
              <w:spacing w:line="242" w:lineRule="auto"/>
              <w:ind w:right="285"/>
              <w:jc w:val="center"/>
              <w:textAlignment w:val="baseline"/>
              <w:rPr>
                <w:rFonts w:ascii="Times New Roman" w:eastAsia="Times New Roman" w:hAnsi="Times New Roman" w:cs="Times New Roman"/>
                <w:b/>
                <w:sz w:val="24"/>
                <w:szCs w:val="24"/>
                <w:lang w:val="uk-UA"/>
              </w:rPr>
            </w:pPr>
            <w:bookmarkStart w:id="0" w:name="_GoBack"/>
            <w:bookmarkEnd w:id="0"/>
            <w:r w:rsidRPr="00BA5C5A">
              <w:rPr>
                <w:rFonts w:ascii="Times New Roman" w:eastAsia="Times New Roman" w:hAnsi="Times New Roman" w:cs="Times New Roman"/>
                <w:b/>
                <w:sz w:val="24"/>
                <w:szCs w:val="24"/>
                <w:lang w:val="uk-UA"/>
              </w:rPr>
              <w:t>Найменування товару</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widowControl w:val="0"/>
              <w:tabs>
                <w:tab w:val="left" w:pos="945"/>
              </w:tabs>
              <w:suppressAutoHyphens/>
              <w:autoSpaceDE w:val="0"/>
              <w:autoSpaceDN w:val="0"/>
              <w:spacing w:line="242" w:lineRule="auto"/>
              <w:ind w:right="181"/>
              <w:jc w:val="center"/>
              <w:textAlignment w:val="baseline"/>
              <w:rPr>
                <w:rFonts w:ascii="Times New Roman" w:eastAsia="Times New Roman" w:hAnsi="Times New Roman" w:cs="Times New Roman"/>
                <w:b/>
                <w:sz w:val="24"/>
                <w:szCs w:val="24"/>
                <w:lang w:val="uk-UA"/>
              </w:rPr>
            </w:pPr>
            <w:r w:rsidRPr="00BA5C5A">
              <w:rPr>
                <w:rFonts w:ascii="Times New Roman" w:eastAsia="Times New Roman" w:hAnsi="Times New Roman" w:cs="Times New Roman"/>
                <w:b/>
                <w:sz w:val="24"/>
                <w:szCs w:val="24"/>
                <w:lang w:val="uk-UA"/>
              </w:rPr>
              <w:t>Розмір</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b/>
                <w:sz w:val="24"/>
                <w:szCs w:val="24"/>
                <w:lang w:val="uk-UA"/>
              </w:rPr>
            </w:pPr>
            <w:r w:rsidRPr="00BA5C5A">
              <w:rPr>
                <w:rFonts w:ascii="Times New Roman" w:eastAsia="Times New Roman" w:hAnsi="Times New Roman" w:cs="Times New Roman"/>
                <w:b/>
                <w:sz w:val="24"/>
                <w:szCs w:val="24"/>
                <w:lang w:val="uk-UA"/>
              </w:rPr>
              <w:t>Кількість</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b/>
                <w:sz w:val="24"/>
                <w:szCs w:val="24"/>
                <w:lang w:val="uk-UA"/>
              </w:rPr>
            </w:pPr>
          </w:p>
        </w:tc>
      </w:tr>
      <w:tr w:rsidR="00BA5C5A" w:rsidRPr="00EF0BA0" w:rsidTr="005F6BAF">
        <w:trPr>
          <w:trHeight w:val="586"/>
          <w:jc w:val="center"/>
        </w:trPr>
        <w:tc>
          <w:tcPr>
            <w:tcW w:w="7933"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eastAsia="uk-UA"/>
              </w:rPr>
            </w:pPr>
            <w:r w:rsidRPr="00BA5C5A">
              <w:rPr>
                <w:rFonts w:ascii="Times New Roman" w:eastAsia="Times New Roman" w:hAnsi="Times New Roman" w:cs="Times New Roman"/>
                <w:sz w:val="24"/>
                <w:szCs w:val="24"/>
                <w:lang w:val="uk-UA" w:eastAsia="uk-UA"/>
              </w:rPr>
              <w:t xml:space="preserve">Комунальний заклад «Гімназія №1 </w:t>
            </w:r>
            <w:proofErr w:type="spellStart"/>
            <w:r w:rsidRPr="00BA5C5A">
              <w:rPr>
                <w:rFonts w:ascii="Times New Roman" w:eastAsia="Times New Roman" w:hAnsi="Times New Roman" w:cs="Times New Roman"/>
                <w:sz w:val="24"/>
                <w:szCs w:val="24"/>
                <w:lang w:val="uk-UA" w:eastAsia="uk-UA"/>
              </w:rPr>
              <w:t>ім.Т.Г.Шевченка</w:t>
            </w:r>
            <w:proofErr w:type="spellEnd"/>
            <w:r w:rsidRPr="00BA5C5A">
              <w:rPr>
                <w:rFonts w:ascii="Times New Roman" w:eastAsia="Times New Roman" w:hAnsi="Times New Roman" w:cs="Times New Roman"/>
                <w:sz w:val="24"/>
                <w:szCs w:val="24"/>
                <w:lang w:val="uk-UA" w:eastAsia="uk-UA"/>
              </w:rPr>
              <w:t xml:space="preserve"> </w:t>
            </w:r>
            <w:proofErr w:type="spellStart"/>
            <w:r w:rsidRPr="00BA5C5A">
              <w:rPr>
                <w:rFonts w:ascii="Times New Roman" w:eastAsia="Times New Roman" w:hAnsi="Times New Roman" w:cs="Times New Roman"/>
                <w:sz w:val="24"/>
                <w:szCs w:val="24"/>
                <w:lang w:val="uk-UA" w:eastAsia="uk-UA"/>
              </w:rPr>
              <w:t>м.Самбора</w:t>
            </w:r>
            <w:proofErr w:type="spellEnd"/>
            <w:r w:rsidRPr="00BA5C5A">
              <w:rPr>
                <w:rFonts w:ascii="Times New Roman" w:eastAsia="Times New Roman" w:hAnsi="Times New Roman" w:cs="Times New Roman"/>
                <w:sz w:val="24"/>
                <w:szCs w:val="24"/>
                <w:lang w:val="uk-UA" w:eastAsia="uk-UA"/>
              </w:rPr>
              <w:t>»</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eastAsia="uk-UA"/>
              </w:rPr>
            </w:pPr>
          </w:p>
        </w:tc>
      </w:tr>
      <w:tr w:rsidR="00BA5C5A" w:rsidRPr="00BA5C5A" w:rsidTr="005F6BAF">
        <w:tblPrEx>
          <w:tblCellMar>
            <w:left w:w="108" w:type="dxa"/>
            <w:right w:w="108" w:type="dxa"/>
          </w:tblCellMar>
        </w:tblPrEx>
        <w:trPr>
          <w:trHeight w:val="461"/>
          <w:jc w:val="center"/>
        </w:trPr>
        <w:tc>
          <w:tcPr>
            <w:tcW w:w="1724"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Вікно</w:t>
            </w:r>
          </w:p>
        </w:tc>
        <w:tc>
          <w:tcPr>
            <w:tcW w:w="3136"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1460 х 2080</w:t>
            </w:r>
          </w:p>
        </w:tc>
        <w:tc>
          <w:tcPr>
            <w:tcW w:w="3073" w:type="dxa"/>
            <w:tcBorders>
              <w:top w:val="outset" w:sz="6" w:space="0" w:color="000000"/>
              <w:left w:val="outset" w:sz="6" w:space="0" w:color="000000"/>
              <w:bottom w:val="outset" w:sz="6" w:space="0" w:color="000000"/>
              <w:right w:val="outset" w:sz="6" w:space="0" w:color="000000"/>
            </w:tcBorders>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8</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noProof/>
                <w:sz w:val="24"/>
                <w:szCs w:val="24"/>
              </w:rPr>
              <w:drawing>
                <wp:inline distT="0" distB="0" distL="0" distR="0">
                  <wp:extent cx="1562100" cy="1381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381125"/>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Вікно</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1470 х 2080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5</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noProof/>
                <w:sz w:val="24"/>
                <w:szCs w:val="24"/>
              </w:rPr>
              <w:drawing>
                <wp:inline distT="0" distB="0" distL="0" distR="0">
                  <wp:extent cx="1628775" cy="1438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438275"/>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Підвіконник</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1550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15</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r>
      <w:tr w:rsidR="00BA5C5A" w:rsidRPr="00EF0BA0" w:rsidTr="005F6BAF">
        <w:trPr>
          <w:trHeight w:val="461"/>
          <w:jc w:val="center"/>
        </w:trPr>
        <w:tc>
          <w:tcPr>
            <w:tcW w:w="7933"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uk-UA"/>
              </w:rPr>
              <w:t xml:space="preserve">Комунальний заклад «Гімназія №7 </w:t>
            </w:r>
            <w:proofErr w:type="spellStart"/>
            <w:r w:rsidRPr="00BA5C5A">
              <w:rPr>
                <w:rFonts w:ascii="Times New Roman" w:eastAsia="Times New Roman" w:hAnsi="Times New Roman" w:cs="Times New Roman"/>
                <w:sz w:val="24"/>
                <w:szCs w:val="24"/>
                <w:lang w:val="uk-UA" w:eastAsia="uk-UA"/>
              </w:rPr>
              <w:t>м.Самбора</w:t>
            </w:r>
            <w:proofErr w:type="spellEnd"/>
            <w:r w:rsidRPr="00BA5C5A">
              <w:rPr>
                <w:rFonts w:ascii="Times New Roman" w:eastAsia="Times New Roman" w:hAnsi="Times New Roman" w:cs="Times New Roman"/>
                <w:sz w:val="24"/>
                <w:szCs w:val="24"/>
                <w:lang w:val="uk-UA" w:eastAsia="uk-UA"/>
              </w:rPr>
              <w:t>»</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eastAsia="uk-UA"/>
              </w:rPr>
            </w:pP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Вікно</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1670 х 2395</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uk-UA"/>
              </w:rPr>
              <w:t>2</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eastAsia="uk-UA"/>
              </w:rPr>
            </w:pPr>
            <w:r w:rsidRPr="00BA5C5A">
              <w:rPr>
                <w:rFonts w:ascii="Times New Roman" w:eastAsia="Times New Roman" w:hAnsi="Times New Roman" w:cs="Times New Roman"/>
                <w:noProof/>
                <w:sz w:val="24"/>
                <w:szCs w:val="24"/>
              </w:rPr>
              <w:drawing>
                <wp:inline distT="0" distB="0" distL="0" distR="0">
                  <wp:extent cx="1524000" cy="1352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Вікно</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1770 х 1820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uk-UA"/>
              </w:rPr>
              <w:t>2</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eastAsia="uk-UA"/>
              </w:rPr>
            </w:pPr>
            <w:r w:rsidRPr="00BA5C5A">
              <w:rPr>
                <w:rFonts w:ascii="Times New Roman" w:eastAsia="Times New Roman" w:hAnsi="Times New Roman" w:cs="Times New Roman"/>
                <w:noProof/>
                <w:sz w:val="24"/>
                <w:szCs w:val="24"/>
              </w:rPr>
              <w:drawing>
                <wp:inline distT="0" distB="0" distL="0" distR="0">
                  <wp:extent cx="1314450" cy="1162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Підвіконник</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1550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4</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Відлив</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1760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4</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r>
      <w:tr w:rsidR="00BA5C5A" w:rsidRPr="00EF0BA0" w:rsidTr="005F6BAF">
        <w:trPr>
          <w:trHeight w:val="461"/>
          <w:jc w:val="center"/>
        </w:trPr>
        <w:tc>
          <w:tcPr>
            <w:tcW w:w="7933"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uk-UA"/>
              </w:rPr>
              <w:t xml:space="preserve">Комунальний заклад «Ліцей «Престиж» </w:t>
            </w:r>
            <w:proofErr w:type="spellStart"/>
            <w:r w:rsidRPr="00BA5C5A">
              <w:rPr>
                <w:rFonts w:ascii="Times New Roman" w:eastAsia="Times New Roman" w:hAnsi="Times New Roman" w:cs="Times New Roman"/>
                <w:sz w:val="24"/>
                <w:szCs w:val="24"/>
                <w:lang w:val="uk-UA" w:eastAsia="uk-UA"/>
              </w:rPr>
              <w:t>м.Самбора</w:t>
            </w:r>
            <w:proofErr w:type="spellEnd"/>
            <w:r w:rsidRPr="00BA5C5A">
              <w:rPr>
                <w:rFonts w:ascii="Times New Roman" w:eastAsia="Times New Roman" w:hAnsi="Times New Roman" w:cs="Times New Roman"/>
                <w:sz w:val="24"/>
                <w:szCs w:val="24"/>
                <w:lang w:val="uk-UA" w:eastAsia="uk-UA"/>
              </w:rPr>
              <w:t>»</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eastAsia="uk-UA"/>
              </w:rPr>
            </w:pP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lastRenderedPageBreak/>
              <w:t>Вікно</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1480 х 5757</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w:t>
            </w:r>
          </w:p>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noProof/>
                <w:sz w:val="24"/>
                <w:szCs w:val="24"/>
              </w:rPr>
              <w:drawing>
                <wp:inline distT="0" distB="0" distL="0" distR="0">
                  <wp:extent cx="1362075" cy="1466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466850"/>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Вікно</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2040 х 1510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3</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noProof/>
                <w:sz w:val="24"/>
                <w:szCs w:val="24"/>
              </w:rPr>
              <w:drawing>
                <wp:inline distT="0" distB="0" distL="0" distR="0">
                  <wp:extent cx="1419225" cy="1266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Підвіконник</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2200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3</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Відлив</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2090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3</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r>
      <w:tr w:rsidR="00BA5C5A" w:rsidRPr="00EF0BA0" w:rsidTr="005F6BAF">
        <w:trPr>
          <w:trHeight w:val="461"/>
          <w:jc w:val="center"/>
        </w:trPr>
        <w:tc>
          <w:tcPr>
            <w:tcW w:w="7933"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 xml:space="preserve">Дошкільний навчальний заклад №14 </w:t>
            </w:r>
            <w:proofErr w:type="spellStart"/>
            <w:r w:rsidRPr="00BA5C5A">
              <w:rPr>
                <w:rFonts w:ascii="Times New Roman" w:eastAsia="Times New Roman" w:hAnsi="Times New Roman" w:cs="Times New Roman"/>
                <w:sz w:val="24"/>
                <w:szCs w:val="24"/>
                <w:lang w:val="uk-UA"/>
              </w:rPr>
              <w:t>м.Самбора</w:t>
            </w:r>
            <w:proofErr w:type="spellEnd"/>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Двері</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2100 х 1000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noProof/>
                <w:sz w:val="24"/>
                <w:szCs w:val="24"/>
              </w:rPr>
              <w:drawing>
                <wp:inline distT="0" distB="0" distL="0" distR="0">
                  <wp:extent cx="866775" cy="1285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285875"/>
                          </a:xfrm>
                          <a:prstGeom prst="rect">
                            <a:avLst/>
                          </a:prstGeom>
                          <a:noFill/>
                          <a:ln>
                            <a:noFill/>
                          </a:ln>
                        </pic:spPr>
                      </pic:pic>
                    </a:graphicData>
                  </a:graphic>
                </wp:inline>
              </w:drawing>
            </w:r>
          </w:p>
        </w:tc>
      </w:tr>
      <w:tr w:rsidR="00BA5C5A" w:rsidRPr="00BA5C5A" w:rsidTr="005F6BAF">
        <w:trPr>
          <w:trHeight w:val="461"/>
          <w:jc w:val="center"/>
        </w:trPr>
        <w:tc>
          <w:tcPr>
            <w:tcW w:w="172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Двері</w:t>
            </w:r>
          </w:p>
        </w:tc>
        <w:tc>
          <w:tcPr>
            <w:tcW w:w="313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2170 х 1000</w:t>
            </w:r>
          </w:p>
        </w:tc>
        <w:tc>
          <w:tcPr>
            <w:tcW w:w="307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1</w:t>
            </w:r>
          </w:p>
        </w:tc>
        <w:tc>
          <w:tcPr>
            <w:tcW w:w="2697" w:type="dxa"/>
            <w:tcBorders>
              <w:top w:val="outset" w:sz="6" w:space="0" w:color="000000"/>
              <w:left w:val="outset" w:sz="6" w:space="0" w:color="000000"/>
              <w:bottom w:val="outset" w:sz="6" w:space="0" w:color="000000"/>
              <w:right w:val="outset" w:sz="6" w:space="0" w:color="000000"/>
            </w:tcBorders>
          </w:tcPr>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noProof/>
                <w:sz w:val="24"/>
                <w:szCs w:val="24"/>
              </w:rPr>
              <w:drawing>
                <wp:inline distT="0" distB="0" distL="0" distR="0">
                  <wp:extent cx="876300" cy="1371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371600"/>
                          </a:xfrm>
                          <a:prstGeom prst="rect">
                            <a:avLst/>
                          </a:prstGeom>
                          <a:noFill/>
                          <a:ln>
                            <a:noFill/>
                          </a:ln>
                        </pic:spPr>
                      </pic:pic>
                    </a:graphicData>
                  </a:graphic>
                </wp:inline>
              </w:drawing>
            </w:r>
          </w:p>
        </w:tc>
      </w:tr>
    </w:tbl>
    <w:p w:rsidR="00BA5C5A" w:rsidRPr="00BA5C5A" w:rsidRDefault="00BA5C5A" w:rsidP="00BA5C5A">
      <w:pPr>
        <w:shd w:val="clear" w:color="auto" w:fill="FFFFFF"/>
        <w:suppressAutoHyphens/>
        <w:autoSpaceDN w:val="0"/>
        <w:spacing w:line="242" w:lineRule="auto"/>
        <w:jc w:val="center"/>
        <w:textAlignment w:val="baseline"/>
        <w:rPr>
          <w:rFonts w:ascii="Times New Roman" w:eastAsia="Times New Roman" w:hAnsi="Times New Roman" w:cs="Times New Roman"/>
          <w:b/>
          <w:bCs/>
          <w:sz w:val="24"/>
          <w:szCs w:val="24"/>
          <w:lang w:val="uk-UA"/>
        </w:rPr>
      </w:pPr>
    </w:p>
    <w:p w:rsidR="00BA5C5A" w:rsidRPr="00BA5C5A" w:rsidRDefault="00BA5C5A" w:rsidP="00BA5C5A">
      <w:pPr>
        <w:shd w:val="clear" w:color="auto" w:fill="FFFFFF"/>
        <w:suppressAutoHyphens/>
        <w:autoSpaceDN w:val="0"/>
        <w:spacing w:line="242" w:lineRule="auto"/>
        <w:jc w:val="center"/>
        <w:textAlignment w:val="baseline"/>
        <w:rPr>
          <w:rFonts w:ascii="Times New Roman" w:eastAsia="Times New Roman" w:hAnsi="Times New Roman" w:cs="Times New Roman"/>
          <w:b/>
          <w:bCs/>
          <w:sz w:val="24"/>
          <w:szCs w:val="24"/>
          <w:lang w:val="uk-UA"/>
        </w:rPr>
      </w:pPr>
      <w:r w:rsidRPr="00BA5C5A">
        <w:rPr>
          <w:rFonts w:ascii="Times New Roman" w:eastAsia="Times New Roman" w:hAnsi="Times New Roman" w:cs="Times New Roman"/>
          <w:b/>
          <w:bCs/>
          <w:sz w:val="24"/>
          <w:szCs w:val="24"/>
          <w:lang w:val="uk-UA"/>
        </w:rPr>
        <w:t>Загальні вимоги:</w:t>
      </w: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shd w:val="clear" w:color="auto" w:fill="F0F5F2"/>
          <w:lang w:val="uk-UA"/>
        </w:rPr>
        <w:t>1</w:t>
      </w:r>
      <w:r w:rsidRPr="00BA5C5A">
        <w:rPr>
          <w:rFonts w:ascii="Times New Roman" w:eastAsia="Times New Roman" w:hAnsi="Times New Roman" w:cs="Times New Roman"/>
          <w:iCs/>
          <w:sz w:val="24"/>
          <w:szCs w:val="24"/>
          <w:lang w:val="uk-UA"/>
        </w:rPr>
        <w:t>.  Строк поставки товару:  до 01.06.2024 року</w:t>
      </w: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iCs/>
          <w:sz w:val="24"/>
          <w:szCs w:val="24"/>
          <w:lang w:val="uk-UA"/>
        </w:rPr>
        <w:t>2.  Місце поставки товару:</w:t>
      </w: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м.Самбір</w:t>
      </w:r>
      <w:proofErr w:type="spellEnd"/>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вул.І.Франка</w:t>
      </w:r>
      <w:proofErr w:type="spellEnd"/>
      <w:r w:rsidRPr="00BA5C5A">
        <w:rPr>
          <w:rFonts w:ascii="Times New Roman" w:eastAsia="Times New Roman" w:hAnsi="Times New Roman" w:cs="Times New Roman"/>
          <w:iCs/>
          <w:sz w:val="24"/>
          <w:szCs w:val="24"/>
          <w:lang w:val="uk-UA"/>
        </w:rPr>
        <w:t>, 15 (</w:t>
      </w:r>
      <w:r w:rsidRPr="00BA5C5A">
        <w:rPr>
          <w:rFonts w:ascii="Times New Roman" w:eastAsia="Times New Roman" w:hAnsi="Times New Roman" w:cs="Times New Roman"/>
          <w:sz w:val="24"/>
          <w:szCs w:val="24"/>
          <w:lang w:val="uk-UA" w:eastAsia="uk-UA"/>
        </w:rPr>
        <w:t xml:space="preserve">Гімназія №1 </w:t>
      </w:r>
      <w:proofErr w:type="spellStart"/>
      <w:r w:rsidRPr="00BA5C5A">
        <w:rPr>
          <w:rFonts w:ascii="Times New Roman" w:eastAsia="Times New Roman" w:hAnsi="Times New Roman" w:cs="Times New Roman"/>
          <w:sz w:val="24"/>
          <w:szCs w:val="24"/>
          <w:lang w:val="uk-UA" w:eastAsia="uk-UA"/>
        </w:rPr>
        <w:t>ім.Т.Г.Шевченка</w:t>
      </w:r>
      <w:proofErr w:type="spellEnd"/>
      <w:r w:rsidRPr="00BA5C5A">
        <w:rPr>
          <w:rFonts w:ascii="Times New Roman" w:eastAsia="Times New Roman" w:hAnsi="Times New Roman" w:cs="Times New Roman"/>
          <w:iCs/>
          <w:sz w:val="24"/>
          <w:szCs w:val="24"/>
          <w:lang w:val="uk-UA"/>
        </w:rPr>
        <w:t xml:space="preserve"> )</w:t>
      </w: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м.Самбір</w:t>
      </w:r>
      <w:proofErr w:type="spellEnd"/>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вул.Коперніка</w:t>
      </w:r>
      <w:proofErr w:type="spellEnd"/>
      <w:r w:rsidRPr="00BA5C5A">
        <w:rPr>
          <w:rFonts w:ascii="Times New Roman" w:eastAsia="Times New Roman" w:hAnsi="Times New Roman" w:cs="Times New Roman"/>
          <w:iCs/>
          <w:sz w:val="24"/>
          <w:szCs w:val="24"/>
          <w:lang w:val="uk-UA"/>
        </w:rPr>
        <w:t xml:space="preserve">, 12 (Гімназія №7 </w:t>
      </w:r>
      <w:proofErr w:type="spellStart"/>
      <w:r w:rsidRPr="00BA5C5A">
        <w:rPr>
          <w:rFonts w:ascii="Times New Roman" w:eastAsia="Times New Roman" w:hAnsi="Times New Roman" w:cs="Times New Roman"/>
          <w:iCs/>
          <w:sz w:val="24"/>
          <w:szCs w:val="24"/>
          <w:lang w:val="uk-UA"/>
        </w:rPr>
        <w:t>м.Самбора</w:t>
      </w:r>
      <w:proofErr w:type="spellEnd"/>
      <w:r w:rsidRPr="00BA5C5A">
        <w:rPr>
          <w:rFonts w:ascii="Times New Roman" w:eastAsia="Times New Roman" w:hAnsi="Times New Roman" w:cs="Times New Roman"/>
          <w:iCs/>
          <w:sz w:val="24"/>
          <w:szCs w:val="24"/>
          <w:lang w:val="uk-UA"/>
        </w:rPr>
        <w:t>)</w:t>
      </w: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м.Самбір</w:t>
      </w:r>
      <w:proofErr w:type="spellEnd"/>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вул.Січових</w:t>
      </w:r>
      <w:proofErr w:type="spellEnd"/>
      <w:r w:rsidRPr="00BA5C5A">
        <w:rPr>
          <w:rFonts w:ascii="Times New Roman" w:eastAsia="Times New Roman" w:hAnsi="Times New Roman" w:cs="Times New Roman"/>
          <w:iCs/>
          <w:sz w:val="24"/>
          <w:szCs w:val="24"/>
          <w:lang w:val="uk-UA"/>
        </w:rPr>
        <w:t xml:space="preserve"> Стрільців, 18 (Ліцей «Престиж»)  </w:t>
      </w:r>
    </w:p>
    <w:p w:rsidR="00BA5C5A" w:rsidRPr="00BA5C5A" w:rsidRDefault="00BA5C5A" w:rsidP="00BA5C5A">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м.Самбір</w:t>
      </w:r>
      <w:proofErr w:type="spellEnd"/>
      <w:r w:rsidRPr="00BA5C5A">
        <w:rPr>
          <w:rFonts w:ascii="Times New Roman" w:eastAsia="Times New Roman" w:hAnsi="Times New Roman" w:cs="Times New Roman"/>
          <w:iCs/>
          <w:sz w:val="24"/>
          <w:szCs w:val="24"/>
          <w:lang w:val="uk-UA"/>
        </w:rPr>
        <w:t xml:space="preserve">, </w:t>
      </w:r>
      <w:proofErr w:type="spellStart"/>
      <w:r w:rsidRPr="00BA5C5A">
        <w:rPr>
          <w:rFonts w:ascii="Times New Roman" w:eastAsia="Times New Roman" w:hAnsi="Times New Roman" w:cs="Times New Roman"/>
          <w:iCs/>
          <w:sz w:val="24"/>
          <w:szCs w:val="24"/>
          <w:lang w:val="uk-UA"/>
        </w:rPr>
        <w:t>вул.Купилева</w:t>
      </w:r>
      <w:proofErr w:type="spellEnd"/>
      <w:r w:rsidRPr="00BA5C5A">
        <w:rPr>
          <w:rFonts w:ascii="Times New Roman" w:eastAsia="Times New Roman" w:hAnsi="Times New Roman" w:cs="Times New Roman"/>
          <w:iCs/>
          <w:sz w:val="24"/>
          <w:szCs w:val="24"/>
          <w:lang w:val="uk-UA"/>
        </w:rPr>
        <w:t>, 69 (Дошкільний навчальний заклад №14)</w:t>
      </w: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 xml:space="preserve">3.  Якість Товару повинна відповідати технічній документації, діючим на території України стандартам, вимогам якості, умовам договору. Технічні, якісні характеристики Товару за предметом закупівлі повинні відповідати встановленим/зареєстрованим діючим </w:t>
      </w:r>
      <w:r w:rsidRPr="00BA5C5A">
        <w:rPr>
          <w:rFonts w:ascii="Times New Roman" w:eastAsia="Times New Roman" w:hAnsi="Times New Roman" w:cs="Times New Roman"/>
          <w:sz w:val="24"/>
          <w:szCs w:val="24"/>
          <w:lang w:val="uk-UA"/>
        </w:rPr>
        <w:lastRenderedPageBreak/>
        <w:t>нормативним актам діючого законодавства (державним стандартам (технічним умовам), які передбачають застосування заходів із захисту довкілля.</w:t>
      </w: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 xml:space="preserve">4.  Всі розміри, вказані у специфікації, є приблизні, проведення замірів на місці встановлення для переможця є </w:t>
      </w:r>
      <w:r w:rsidRPr="00BA5C5A">
        <w:rPr>
          <w:rFonts w:ascii="Times New Roman" w:eastAsia="Times New Roman" w:hAnsi="Times New Roman" w:cs="Times New Roman"/>
          <w:b/>
          <w:sz w:val="24"/>
          <w:szCs w:val="24"/>
          <w:lang w:val="uk-UA"/>
        </w:rPr>
        <w:t>обов’язковим</w:t>
      </w:r>
      <w:r w:rsidRPr="00BA5C5A">
        <w:rPr>
          <w:rFonts w:ascii="Times New Roman" w:eastAsia="Times New Roman" w:hAnsi="Times New Roman" w:cs="Times New Roman"/>
          <w:sz w:val="24"/>
          <w:szCs w:val="24"/>
          <w:lang w:val="uk-UA"/>
        </w:rPr>
        <w:t xml:space="preserve">. </w:t>
      </w: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 xml:space="preserve">5.  </w:t>
      </w:r>
      <w:r w:rsidRPr="00BA5C5A">
        <w:rPr>
          <w:rFonts w:ascii="Times New Roman" w:eastAsia="Times New Roman" w:hAnsi="Times New Roman" w:cs="Times New Roman"/>
          <w:sz w:val="24"/>
          <w:szCs w:val="24"/>
          <w:lang w:val="uk-UA" w:eastAsia="ru-RU"/>
        </w:rPr>
        <w:t xml:space="preserve">Товар, що є предметом закупівлі, повинен відповідати екологічним нормам, бути  новим (такими що не був у використанні), непошкодженим, належна якість якого відповідає умовам, встановленим чинним законодавством України,  мати високу надійність і безпеку в процесі експлуатації. </w:t>
      </w: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eastAsia="ru-RU"/>
        </w:rPr>
      </w:pP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6.  До вартості товару включаються витрати на уточнення розмірів конструкцій (попередній замір перед виготовленням) та всі супутні витрати Учасника, пов’язані з даною закупівлею (тара та упаковка, транспортування, завантаження і розвантаження товару, вивіз сміття при демонтажі і монтажі конструкцій, демонтаж, монтаж, у приміщенні Замовника, страхування, сплата податків, митних зборів тощо). Супутні послуги, які будуть виконуватися Постачальником, здійснюються  за рахунок постачальника. У будь-якому випадку вартість супутніх послуг не оплачується (не відшкодовується) замовником.</w:t>
      </w: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eastAsia="ru-RU"/>
        </w:rPr>
      </w:pP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7.  Поставка товару передбачає надання комплексу супутніх послуг, вартість яких включається у ціну за одиницю товару та ціну тендерної пропозиції. Поставка товару супроводжується наступними супутніми послугами: </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 </w:t>
      </w:r>
      <w:r w:rsidRPr="00BA5C5A">
        <w:rPr>
          <w:rFonts w:ascii="Times New Roman" w:eastAsia="Times New Roman" w:hAnsi="Times New Roman" w:cs="Times New Roman"/>
          <w:bCs/>
          <w:sz w:val="24"/>
          <w:szCs w:val="24"/>
          <w:lang w:val="uk-UA"/>
        </w:rPr>
        <w:t xml:space="preserve">доставка товару до місця встановлення </w:t>
      </w:r>
      <w:r w:rsidRPr="00BA5C5A">
        <w:rPr>
          <w:rFonts w:ascii="Times New Roman" w:eastAsia="Times New Roman" w:hAnsi="Times New Roman" w:cs="Times New Roman"/>
          <w:sz w:val="24"/>
          <w:szCs w:val="24"/>
          <w:lang w:val="uk-UA"/>
        </w:rPr>
        <w:t>товару, включаючи навантаження, розвантаження, транспортні, експедиційні та інші послуги з доставки;</w:t>
      </w:r>
    </w:p>
    <w:p w:rsidR="00BA5C5A" w:rsidRPr="00BA5C5A" w:rsidRDefault="00BA5C5A" w:rsidP="00BA5C5A">
      <w:pPr>
        <w:autoSpaceDN w:val="0"/>
        <w:spacing w:after="0" w:line="240" w:lineRule="auto"/>
        <w:jc w:val="both"/>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  </w:t>
      </w:r>
      <w:r w:rsidRPr="00BA5C5A">
        <w:rPr>
          <w:rFonts w:ascii="Times New Roman" w:eastAsia="Times New Roman" w:hAnsi="Times New Roman" w:cs="Times New Roman"/>
          <w:sz w:val="24"/>
          <w:szCs w:val="24"/>
          <w:lang w:val="uk-UA"/>
        </w:rPr>
        <w:t>демонтаж старих віконних та дверних блоків з очисткою та підготовкою отворів для подальшого монтажу</w:t>
      </w:r>
      <w:r w:rsidRPr="00BA5C5A">
        <w:rPr>
          <w:rFonts w:ascii="Times New Roman" w:eastAsia="Times New Roman" w:hAnsi="Times New Roman" w:cs="Times New Roman"/>
          <w:sz w:val="24"/>
          <w:szCs w:val="24"/>
          <w:lang w:val="uk-UA" w:eastAsia="ru-RU"/>
        </w:rPr>
        <w:t xml:space="preserve">;                                                                                                                                                                                                              </w:t>
      </w:r>
      <w:r w:rsidRPr="00BA5C5A">
        <w:rPr>
          <w:rFonts w:ascii="Times New Roman" w:eastAsia="Times New Roman" w:hAnsi="Times New Roman" w:cs="Times New Roman"/>
          <w:sz w:val="24"/>
          <w:szCs w:val="24"/>
          <w:lang w:val="uk-UA"/>
        </w:rPr>
        <w:t>- монтаж металопластикових конструкцій та склоблоків (вікон, підвіконь, відливів) на об’єкті у місці встановлення Товару.</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8.  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Виконавець виконує гарантійні зобов’язання не менше  </w:t>
      </w:r>
      <w:r w:rsidRPr="00BA5C5A">
        <w:rPr>
          <w:rFonts w:ascii="Times New Roman" w:eastAsia="Times New Roman" w:hAnsi="Times New Roman" w:cs="Times New Roman"/>
          <w:b/>
          <w:bCs/>
          <w:sz w:val="24"/>
          <w:szCs w:val="24"/>
          <w:lang w:val="uk-UA" w:eastAsia="ru-RU"/>
        </w:rPr>
        <w:t>5 років.</w:t>
      </w:r>
      <w:r w:rsidRPr="00BA5C5A">
        <w:rPr>
          <w:rFonts w:ascii="Times New Roman" w:eastAsia="Times New Roman" w:hAnsi="Times New Roman" w:cs="Times New Roman"/>
          <w:sz w:val="24"/>
          <w:szCs w:val="24"/>
          <w:lang w:val="uk-UA" w:eastAsia="ru-RU"/>
        </w:rPr>
        <w:t xml:space="preserve">  </w:t>
      </w:r>
      <w:r w:rsidRPr="00BA5C5A">
        <w:rPr>
          <w:rFonts w:ascii="Times New Roman" w:eastAsia="Times New Roman" w:hAnsi="Times New Roman" w:cs="Times New Roman"/>
          <w:iCs/>
          <w:sz w:val="24"/>
          <w:szCs w:val="24"/>
          <w:lang w:val="uk-UA" w:eastAsia="ru-RU"/>
        </w:rPr>
        <w:t>(надати Гарантійний лист завірений підписом та печаткою (у разі наявності).</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iCs/>
          <w:sz w:val="24"/>
          <w:szCs w:val="24"/>
          <w:lang w:val="uk-UA" w:eastAsia="ru-RU"/>
        </w:rPr>
        <w:t xml:space="preserve">9.  </w:t>
      </w:r>
      <w:r w:rsidRPr="00BA5C5A">
        <w:rPr>
          <w:rFonts w:ascii="Times New Roman" w:eastAsia="Times New Roman" w:hAnsi="Times New Roman" w:cs="Times New Roman"/>
          <w:sz w:val="24"/>
          <w:szCs w:val="24"/>
          <w:lang w:val="uk-UA" w:eastAsia="uk-UA"/>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uk-UA"/>
        </w:rPr>
        <w:t xml:space="preserve">10.  Товар, що буде постачатись за договором, не повинен мати дефектів та пошкоджень під час транспортування від місця завантаження до місця поставки (розвантаження). </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uk-UA"/>
        </w:rPr>
        <w:t xml:space="preserve">11.  </w:t>
      </w:r>
      <w:r w:rsidRPr="00BA5C5A">
        <w:rPr>
          <w:rFonts w:ascii="Times New Roman" w:eastAsia="Times New Roman" w:hAnsi="Times New Roman" w:cs="Times New Roman"/>
          <w:sz w:val="24"/>
          <w:szCs w:val="24"/>
          <w:lang w:val="uk-UA"/>
        </w:rPr>
        <w:t xml:space="preserve">Доставка Товару повинна </w:t>
      </w:r>
      <w:proofErr w:type="spellStart"/>
      <w:r w:rsidRPr="00BA5C5A">
        <w:rPr>
          <w:rFonts w:ascii="Times New Roman" w:eastAsia="Times New Roman" w:hAnsi="Times New Roman" w:cs="Times New Roman"/>
          <w:sz w:val="24"/>
          <w:szCs w:val="24"/>
          <w:lang w:val="uk-UA"/>
        </w:rPr>
        <w:t>здійснюватись</w:t>
      </w:r>
      <w:proofErr w:type="spellEnd"/>
      <w:r w:rsidRPr="00BA5C5A">
        <w:rPr>
          <w:rFonts w:ascii="Times New Roman" w:eastAsia="Times New Roman" w:hAnsi="Times New Roman" w:cs="Times New Roman"/>
          <w:sz w:val="24"/>
          <w:szCs w:val="24"/>
          <w:lang w:val="uk-UA"/>
        </w:rPr>
        <w:t xml:space="preserve">  автотранспортом Учасника-переможця. Товар повинен супроводжуватися документом, який підтверджує його якість.</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rPr>
        <w:t xml:space="preserve">12.  </w:t>
      </w:r>
      <w:r w:rsidRPr="00BA5C5A">
        <w:rPr>
          <w:rFonts w:ascii="Times New Roman" w:eastAsia="Times New Roman" w:hAnsi="Times New Roman" w:cs="Times New Roman"/>
          <w:sz w:val="24"/>
          <w:szCs w:val="24"/>
          <w:lang w:val="uk-UA" w:eastAsia="ru-RU"/>
        </w:rPr>
        <w:t>Технічні характеристики мають відповідати технічним вимогам товару або бути кращими.</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13.  В тендерній пропозиції Учасник повинен чітко зазначати </w:t>
      </w:r>
      <w:r w:rsidRPr="00BA5C5A">
        <w:rPr>
          <w:rFonts w:ascii="Times New Roman" w:eastAsia="Times New Roman" w:hAnsi="Times New Roman" w:cs="Times New Roman"/>
          <w:bCs/>
          <w:sz w:val="24"/>
          <w:szCs w:val="24"/>
          <w:lang w:val="uk-UA" w:eastAsia="ru-RU"/>
        </w:rPr>
        <w:t>фірму виробника, модель пропонованого товару</w:t>
      </w:r>
      <w:r w:rsidRPr="00BA5C5A">
        <w:rPr>
          <w:rFonts w:ascii="Times New Roman" w:eastAsia="Times New Roman" w:hAnsi="Times New Roman" w:cs="Times New Roman"/>
          <w:bCs/>
          <w:sz w:val="24"/>
          <w:szCs w:val="24"/>
          <w:lang w:val="uk-UA" w:eastAsia="uk-UA"/>
        </w:rPr>
        <w:t xml:space="preserve"> та країну походження товару.</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bCs/>
          <w:sz w:val="24"/>
          <w:szCs w:val="24"/>
          <w:lang w:val="uk-UA" w:eastAsia="uk-UA"/>
        </w:rPr>
        <w:t xml:space="preserve">14. </w:t>
      </w:r>
      <w:r w:rsidRPr="00BA5C5A">
        <w:rPr>
          <w:rFonts w:ascii="Times New Roman" w:eastAsia="Times New Roman" w:hAnsi="Times New Roman" w:cs="Times New Roman"/>
          <w:b/>
          <w:bCs/>
          <w:sz w:val="24"/>
          <w:szCs w:val="24"/>
          <w:lang w:val="uk-UA" w:eastAsia="uk-UA"/>
        </w:rPr>
        <w:t xml:space="preserve"> </w:t>
      </w:r>
      <w:r w:rsidRPr="00BA5C5A">
        <w:rPr>
          <w:rFonts w:ascii="Times New Roman" w:eastAsia="Times New Roman" w:hAnsi="Times New Roman" w:cs="Times New Roman"/>
          <w:sz w:val="24"/>
          <w:szCs w:val="24"/>
          <w:lang w:val="uk-UA" w:eastAsia="ru-RU"/>
        </w:rPr>
        <w:t>Пропозиції спрощених конструкцій (з метою зниження ціни) неналежної якості – розглядатися не будуть.</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sz w:val="24"/>
          <w:szCs w:val="24"/>
          <w:lang w:val="uk-UA" w:eastAsia="ru-RU"/>
        </w:rPr>
        <w:t xml:space="preserve">15. Технічні характеристики </w:t>
      </w:r>
      <w:proofErr w:type="spellStart"/>
      <w:r w:rsidRPr="00BA5C5A">
        <w:rPr>
          <w:rFonts w:ascii="Times New Roman" w:eastAsia="Times New Roman" w:hAnsi="Times New Roman" w:cs="Times New Roman"/>
          <w:sz w:val="24"/>
          <w:szCs w:val="24"/>
          <w:lang w:val="uk-UA" w:eastAsia="ru-RU"/>
        </w:rPr>
        <w:t>віконно</w:t>
      </w:r>
      <w:proofErr w:type="spellEnd"/>
      <w:r w:rsidRPr="00BA5C5A">
        <w:rPr>
          <w:rFonts w:ascii="Times New Roman" w:eastAsia="Times New Roman" w:hAnsi="Times New Roman" w:cs="Times New Roman"/>
          <w:sz w:val="24"/>
          <w:szCs w:val="24"/>
          <w:lang w:val="uk-UA" w:eastAsia="ru-RU"/>
        </w:rPr>
        <w:t xml:space="preserve">-дверних конструкцій наступні: </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sz w:val="24"/>
          <w:szCs w:val="24"/>
          <w:lang w:val="uk-UA" w:eastAsia="ru-RU"/>
        </w:rPr>
        <w:t>- Профіль ПВХ 6-ти камерний, монтажна глибина не менше 70 мм</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sz w:val="24"/>
          <w:szCs w:val="24"/>
          <w:lang w:val="uk-UA" w:eastAsia="ru-RU"/>
        </w:rPr>
        <w:t>- Склопакет 2-камерний, енергозберігаючий</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sz w:val="24"/>
          <w:szCs w:val="24"/>
          <w:lang w:val="uk-UA" w:eastAsia="ru-RU"/>
        </w:rPr>
        <w:t xml:space="preserve">- Фурнітура </w:t>
      </w:r>
      <w:proofErr w:type="spellStart"/>
      <w:r w:rsidRPr="00BA5C5A">
        <w:rPr>
          <w:rFonts w:ascii="Times New Roman" w:eastAsia="Times New Roman" w:hAnsi="Times New Roman" w:cs="Times New Roman"/>
          <w:sz w:val="24"/>
          <w:szCs w:val="24"/>
          <w:lang w:val="uk-UA" w:eastAsia="ru-RU"/>
        </w:rPr>
        <w:t>поворотно</w:t>
      </w:r>
      <w:proofErr w:type="spellEnd"/>
      <w:r w:rsidRPr="00BA5C5A">
        <w:rPr>
          <w:rFonts w:ascii="Times New Roman" w:eastAsia="Times New Roman" w:hAnsi="Times New Roman" w:cs="Times New Roman"/>
          <w:sz w:val="24"/>
          <w:szCs w:val="24"/>
          <w:lang w:val="uk-UA" w:eastAsia="ru-RU"/>
        </w:rPr>
        <w:t>-відкидна, ручка віконна біла</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sz w:val="24"/>
          <w:szCs w:val="24"/>
          <w:lang w:val="uk-UA" w:eastAsia="ru-RU"/>
        </w:rPr>
        <w:t>- Армування профіля ПВХ – п-подібне не менше 1,2 мм</w:t>
      </w:r>
    </w:p>
    <w:p w:rsidR="00BA5C5A" w:rsidRPr="00BA5C5A" w:rsidRDefault="00BA5C5A" w:rsidP="00BA5C5A">
      <w:pPr>
        <w:shd w:val="clear" w:color="auto" w:fill="FFFFFF"/>
        <w:suppressAutoHyphens/>
        <w:autoSpaceDN w:val="0"/>
        <w:spacing w:after="0" w:line="240" w:lineRule="auto"/>
        <w:jc w:val="both"/>
        <w:textAlignment w:val="baseline"/>
        <w:rPr>
          <w:rFonts w:ascii="Times New Roman" w:eastAsia="Times New Roman" w:hAnsi="Times New Roman" w:cs="Times New Roman"/>
          <w:b/>
          <w:bCs/>
          <w:i/>
          <w:iCs/>
          <w:sz w:val="24"/>
          <w:szCs w:val="24"/>
          <w:lang w:val="uk-UA" w:eastAsia="ru-RU"/>
        </w:rPr>
      </w:pPr>
      <w:r w:rsidRPr="00BA5C5A">
        <w:rPr>
          <w:rFonts w:ascii="Times New Roman" w:eastAsia="Times New Roman" w:hAnsi="Times New Roman" w:cs="Times New Roman"/>
          <w:sz w:val="24"/>
          <w:szCs w:val="24"/>
          <w:lang w:val="uk-UA" w:eastAsia="ru-RU"/>
        </w:rPr>
        <w:t>- Приведений опір теплопередачі – не менше 0,70 м2 К/Вт</w:t>
      </w:r>
    </w:p>
    <w:p w:rsidR="00BA5C5A" w:rsidRPr="00BA5C5A" w:rsidRDefault="00BA5C5A" w:rsidP="00BA5C5A">
      <w:pPr>
        <w:tabs>
          <w:tab w:val="left" w:pos="1080"/>
        </w:tabs>
        <w:suppressAutoHyphens/>
        <w:autoSpaceDN w:val="0"/>
        <w:spacing w:after="0" w:line="240" w:lineRule="auto"/>
        <w:jc w:val="both"/>
        <w:textAlignment w:val="baseline"/>
        <w:rPr>
          <w:rFonts w:ascii="Times New Roman" w:eastAsia="Times New Roman" w:hAnsi="Times New Roman" w:cs="Times New Roman"/>
          <w:b/>
          <w:bCs/>
          <w:i/>
          <w:iCs/>
          <w:sz w:val="24"/>
          <w:szCs w:val="24"/>
          <w:lang w:val="uk-UA" w:eastAsia="ru-RU"/>
        </w:rPr>
      </w:pPr>
    </w:p>
    <w:p w:rsidR="00BA5C5A" w:rsidRPr="00BA5C5A" w:rsidRDefault="00BA5C5A" w:rsidP="00BA5C5A">
      <w:pPr>
        <w:tabs>
          <w:tab w:val="left" w:pos="1080"/>
        </w:tabs>
        <w:suppressAutoHyphens/>
        <w:autoSpaceDN w:val="0"/>
        <w:spacing w:after="0" w:line="240" w:lineRule="auto"/>
        <w:jc w:val="both"/>
        <w:textAlignment w:val="baseline"/>
        <w:rPr>
          <w:rFonts w:ascii="Times New Roman" w:eastAsia="Times New Roman" w:hAnsi="Times New Roman" w:cs="Times New Roman"/>
          <w:b/>
          <w:bCs/>
          <w:i/>
          <w:iCs/>
          <w:sz w:val="24"/>
          <w:szCs w:val="24"/>
          <w:lang w:val="uk-UA" w:eastAsia="ru-RU"/>
        </w:rPr>
      </w:pPr>
      <w:r w:rsidRPr="00BA5C5A">
        <w:rPr>
          <w:rFonts w:ascii="Times New Roman" w:eastAsia="Times New Roman" w:hAnsi="Times New Roman" w:cs="Times New Roman"/>
          <w:b/>
          <w:bCs/>
          <w:i/>
          <w:iCs/>
          <w:sz w:val="24"/>
          <w:szCs w:val="24"/>
          <w:lang w:val="uk-UA" w:eastAsia="ru-RU"/>
        </w:rPr>
        <w:t>Якість Товару, що поставляється, повинна відповідати вимогам до товарів цього типу. На підтвердження Учасник повинен надати:</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Чинний на момент подання Сертифікат відповідності на профілі </w:t>
      </w:r>
      <w:proofErr w:type="spellStart"/>
      <w:r w:rsidRPr="00BA5C5A">
        <w:rPr>
          <w:rFonts w:ascii="Times New Roman" w:eastAsia="Times New Roman" w:hAnsi="Times New Roman" w:cs="Times New Roman"/>
          <w:sz w:val="24"/>
          <w:szCs w:val="24"/>
          <w:lang w:val="uk-UA" w:eastAsia="ru-RU"/>
        </w:rPr>
        <w:t>полівінілхлоридні</w:t>
      </w:r>
      <w:proofErr w:type="spellEnd"/>
      <w:r w:rsidRPr="00BA5C5A">
        <w:rPr>
          <w:rFonts w:ascii="Times New Roman" w:eastAsia="Times New Roman" w:hAnsi="Times New Roman" w:cs="Times New Roman"/>
          <w:sz w:val="24"/>
          <w:szCs w:val="24"/>
          <w:lang w:val="uk-UA" w:eastAsia="ru-RU"/>
        </w:rPr>
        <w:t xml:space="preserve"> для вікон та дверей, що підтверджує відповідність вимогам ДСТУ </w:t>
      </w:r>
      <w:r w:rsidRPr="00BA5C5A">
        <w:rPr>
          <w:rFonts w:ascii="Times New Roman" w:eastAsia="Times New Roman" w:hAnsi="Times New Roman" w:cs="Times New Roman"/>
          <w:sz w:val="24"/>
          <w:szCs w:val="24"/>
          <w:lang w:eastAsia="ru-RU"/>
        </w:rPr>
        <w:t>EN</w:t>
      </w:r>
      <w:r w:rsidRPr="00BA5C5A">
        <w:rPr>
          <w:rFonts w:ascii="Times New Roman" w:eastAsia="Times New Roman" w:hAnsi="Times New Roman" w:cs="Times New Roman"/>
          <w:sz w:val="24"/>
          <w:szCs w:val="24"/>
          <w:lang w:val="uk-UA" w:eastAsia="ru-RU"/>
        </w:rPr>
        <w:t xml:space="preserve"> 12608-1:2021.</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Висновок державної санітарно-епідеміологічної експертизи на профілі з полівінілхлориду для вікон і дверей, що підтверджує відповідність під час виготовлення об’єкта експертизи вимогам ТУ У В.2.7-25.2-33296856-001:2006.</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Чинний на момент подання Сертифікат відповідності на блоки віконні та дверні балконні </w:t>
      </w:r>
      <w:proofErr w:type="spellStart"/>
      <w:r w:rsidRPr="00BA5C5A">
        <w:rPr>
          <w:rFonts w:ascii="Times New Roman" w:eastAsia="Times New Roman" w:hAnsi="Times New Roman" w:cs="Times New Roman"/>
          <w:sz w:val="24"/>
          <w:szCs w:val="24"/>
          <w:lang w:val="uk-UA" w:eastAsia="ru-RU"/>
        </w:rPr>
        <w:t>полівінілхлорідні</w:t>
      </w:r>
      <w:proofErr w:type="spellEnd"/>
      <w:r w:rsidRPr="00BA5C5A">
        <w:rPr>
          <w:rFonts w:ascii="Times New Roman" w:eastAsia="Times New Roman" w:hAnsi="Times New Roman" w:cs="Times New Roman"/>
          <w:sz w:val="24"/>
          <w:szCs w:val="24"/>
          <w:lang w:val="uk-UA" w:eastAsia="ru-RU"/>
        </w:rPr>
        <w:t xml:space="preserve">, двері зовнішні </w:t>
      </w:r>
      <w:proofErr w:type="spellStart"/>
      <w:r w:rsidRPr="00BA5C5A">
        <w:rPr>
          <w:rFonts w:ascii="Times New Roman" w:eastAsia="Times New Roman" w:hAnsi="Times New Roman" w:cs="Times New Roman"/>
          <w:sz w:val="24"/>
          <w:szCs w:val="24"/>
          <w:lang w:val="uk-UA" w:eastAsia="ru-RU"/>
        </w:rPr>
        <w:t>полівінілхлорідні</w:t>
      </w:r>
      <w:proofErr w:type="spellEnd"/>
      <w:r w:rsidRPr="00BA5C5A">
        <w:rPr>
          <w:rFonts w:ascii="Times New Roman" w:eastAsia="Times New Roman" w:hAnsi="Times New Roman" w:cs="Times New Roman"/>
          <w:sz w:val="24"/>
          <w:szCs w:val="24"/>
          <w:lang w:val="uk-UA" w:eastAsia="ru-RU"/>
        </w:rPr>
        <w:t xml:space="preserve">, що підтверджує відповідність вимогам ДСТУ </w:t>
      </w:r>
      <w:r w:rsidRPr="00BA5C5A">
        <w:rPr>
          <w:rFonts w:ascii="Times New Roman" w:eastAsia="Times New Roman" w:hAnsi="Times New Roman" w:cs="Times New Roman"/>
          <w:sz w:val="24"/>
          <w:szCs w:val="24"/>
          <w:lang w:eastAsia="ru-RU"/>
        </w:rPr>
        <w:t>EN</w:t>
      </w:r>
      <w:r w:rsidRPr="00BA5C5A">
        <w:rPr>
          <w:rFonts w:ascii="Times New Roman" w:eastAsia="Times New Roman" w:hAnsi="Times New Roman" w:cs="Times New Roman"/>
          <w:sz w:val="24"/>
          <w:szCs w:val="24"/>
          <w:lang w:val="uk-UA" w:eastAsia="ru-RU"/>
        </w:rPr>
        <w:t xml:space="preserve"> 14351-1:2020.</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Висновок наукової санітарно-епідеміологічної експертизи на відповідність санітарному законодавству на блоки віконні та дверні балконні </w:t>
      </w:r>
      <w:proofErr w:type="spellStart"/>
      <w:r w:rsidRPr="00BA5C5A">
        <w:rPr>
          <w:rFonts w:ascii="Times New Roman" w:eastAsia="Times New Roman" w:hAnsi="Times New Roman" w:cs="Times New Roman"/>
          <w:sz w:val="24"/>
          <w:szCs w:val="24"/>
          <w:lang w:val="uk-UA" w:eastAsia="ru-RU"/>
        </w:rPr>
        <w:t>полівінілхлорідні</w:t>
      </w:r>
      <w:proofErr w:type="spellEnd"/>
      <w:r w:rsidRPr="00BA5C5A">
        <w:rPr>
          <w:rFonts w:ascii="Times New Roman" w:eastAsia="Times New Roman" w:hAnsi="Times New Roman" w:cs="Times New Roman"/>
          <w:sz w:val="24"/>
          <w:szCs w:val="24"/>
          <w:lang w:val="uk-UA" w:eastAsia="ru-RU"/>
        </w:rPr>
        <w:t xml:space="preserve">, двері зовнішні </w:t>
      </w:r>
      <w:proofErr w:type="spellStart"/>
      <w:r w:rsidRPr="00BA5C5A">
        <w:rPr>
          <w:rFonts w:ascii="Times New Roman" w:eastAsia="Times New Roman" w:hAnsi="Times New Roman" w:cs="Times New Roman"/>
          <w:sz w:val="24"/>
          <w:szCs w:val="24"/>
          <w:lang w:val="uk-UA" w:eastAsia="ru-RU"/>
        </w:rPr>
        <w:t>полівінілхлорідні</w:t>
      </w:r>
      <w:proofErr w:type="spellEnd"/>
      <w:r w:rsidRPr="00BA5C5A">
        <w:rPr>
          <w:rFonts w:ascii="Times New Roman" w:eastAsia="Times New Roman" w:hAnsi="Times New Roman" w:cs="Times New Roman"/>
          <w:sz w:val="24"/>
          <w:szCs w:val="24"/>
          <w:lang w:val="uk-UA" w:eastAsia="ru-RU"/>
        </w:rPr>
        <w:t xml:space="preserve">, що підтверджує відповідність під час виготовлення об’єкта експертизи вимогам ДСТУ </w:t>
      </w:r>
      <w:r w:rsidRPr="00BA5C5A">
        <w:rPr>
          <w:rFonts w:ascii="Times New Roman" w:eastAsia="Times New Roman" w:hAnsi="Times New Roman" w:cs="Times New Roman"/>
          <w:sz w:val="24"/>
          <w:szCs w:val="24"/>
          <w:lang w:eastAsia="ru-RU"/>
        </w:rPr>
        <w:t>EN</w:t>
      </w:r>
      <w:r w:rsidRPr="00BA5C5A">
        <w:rPr>
          <w:rFonts w:ascii="Times New Roman" w:eastAsia="Times New Roman" w:hAnsi="Times New Roman" w:cs="Times New Roman"/>
          <w:sz w:val="24"/>
          <w:szCs w:val="24"/>
          <w:lang w:val="uk-UA" w:eastAsia="ru-RU"/>
        </w:rPr>
        <w:t xml:space="preserve"> 14351-1:2020. </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Чинний на момент подання сертифікат на систему управління охороною здоров’я та безпекою праці, що підтверджує відповідність вимогам ДСТУ </w:t>
      </w:r>
      <w:r w:rsidRPr="00BA5C5A">
        <w:rPr>
          <w:rFonts w:ascii="Times New Roman" w:eastAsia="Times New Roman" w:hAnsi="Times New Roman" w:cs="Times New Roman"/>
          <w:sz w:val="24"/>
          <w:szCs w:val="24"/>
          <w:lang w:eastAsia="ru-RU"/>
        </w:rPr>
        <w:t>ISO</w:t>
      </w:r>
      <w:r w:rsidRPr="00BA5C5A">
        <w:rPr>
          <w:rFonts w:ascii="Times New Roman" w:eastAsia="Times New Roman" w:hAnsi="Times New Roman" w:cs="Times New Roman"/>
          <w:sz w:val="24"/>
          <w:szCs w:val="24"/>
          <w:lang w:val="uk-UA" w:eastAsia="ru-RU"/>
        </w:rPr>
        <w:t xml:space="preserve"> 45001:2019. Даний сертифікат повинен бути виданий на ім’я Учасника цих торгів.</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Чинний на момент подання сертифікат на систему управління щодо протидії корупції, що підтверджує відповідність вимогам ДСТУ </w:t>
      </w:r>
      <w:r w:rsidRPr="00BA5C5A">
        <w:rPr>
          <w:rFonts w:ascii="Times New Roman" w:eastAsia="Times New Roman" w:hAnsi="Times New Roman" w:cs="Times New Roman"/>
          <w:sz w:val="24"/>
          <w:szCs w:val="24"/>
          <w:lang w:eastAsia="ru-RU"/>
        </w:rPr>
        <w:t>ISO</w:t>
      </w:r>
      <w:r w:rsidRPr="00BA5C5A">
        <w:rPr>
          <w:rFonts w:ascii="Times New Roman" w:eastAsia="Times New Roman" w:hAnsi="Times New Roman" w:cs="Times New Roman"/>
          <w:sz w:val="24"/>
          <w:szCs w:val="24"/>
          <w:lang w:val="uk-UA" w:eastAsia="ru-RU"/>
        </w:rPr>
        <w:t xml:space="preserve"> 37001:2018. Даний сертифікат повинен бути виданий на ім’я Учасника цих торгів.</w:t>
      </w:r>
    </w:p>
    <w:p w:rsidR="00BA5C5A" w:rsidRPr="00BA5C5A" w:rsidRDefault="00BA5C5A" w:rsidP="00BA5C5A">
      <w:pPr>
        <w:numPr>
          <w:ilvl w:val="0"/>
          <w:numId w:val="1"/>
        </w:numPr>
        <w:tabs>
          <w:tab w:val="left" w:pos="-2520"/>
        </w:tabs>
        <w:suppressAutoHyphens/>
        <w:autoSpaceDN w:val="0"/>
        <w:spacing w:after="0" w:line="240" w:lineRule="auto"/>
        <w:ind w:left="0" w:firstLine="0"/>
        <w:jc w:val="both"/>
        <w:textAlignment w:val="baseline"/>
        <w:rPr>
          <w:rFonts w:ascii="Times New Roman" w:eastAsia="Times New Roman" w:hAnsi="Times New Roman" w:cs="Times New Roman"/>
          <w:sz w:val="24"/>
          <w:szCs w:val="24"/>
          <w:lang w:val="uk-UA"/>
        </w:rPr>
      </w:pPr>
      <w:r w:rsidRPr="00BA5C5A">
        <w:rPr>
          <w:rFonts w:ascii="Times New Roman" w:eastAsia="Times New Roman" w:hAnsi="Times New Roman" w:cs="Times New Roman"/>
          <w:sz w:val="24"/>
          <w:szCs w:val="24"/>
          <w:lang w:val="uk-UA" w:eastAsia="ru-RU"/>
        </w:rPr>
        <w:t xml:space="preserve">Чинний на момент подання сертифікат на систему управління якістю, що підтверджує відповідність вимогам ДСТУ </w:t>
      </w:r>
      <w:r w:rsidRPr="00BA5C5A">
        <w:rPr>
          <w:rFonts w:ascii="Times New Roman" w:eastAsia="Times New Roman" w:hAnsi="Times New Roman" w:cs="Times New Roman"/>
          <w:sz w:val="24"/>
          <w:szCs w:val="24"/>
          <w:lang w:eastAsia="ru-RU"/>
        </w:rPr>
        <w:t>EN</w:t>
      </w:r>
      <w:r w:rsidRPr="00BA5C5A">
        <w:rPr>
          <w:rFonts w:ascii="Times New Roman" w:eastAsia="Times New Roman" w:hAnsi="Times New Roman" w:cs="Times New Roman"/>
          <w:sz w:val="24"/>
          <w:szCs w:val="24"/>
          <w:lang w:val="ru-RU" w:eastAsia="ru-RU"/>
        </w:rPr>
        <w:t xml:space="preserve"> </w:t>
      </w:r>
      <w:r w:rsidRPr="00BA5C5A">
        <w:rPr>
          <w:rFonts w:ascii="Times New Roman" w:eastAsia="Times New Roman" w:hAnsi="Times New Roman" w:cs="Times New Roman"/>
          <w:sz w:val="24"/>
          <w:szCs w:val="24"/>
          <w:lang w:eastAsia="ru-RU"/>
        </w:rPr>
        <w:t>ISO</w:t>
      </w:r>
      <w:r w:rsidRPr="00BA5C5A">
        <w:rPr>
          <w:rFonts w:ascii="Times New Roman" w:eastAsia="Times New Roman" w:hAnsi="Times New Roman" w:cs="Times New Roman"/>
          <w:sz w:val="24"/>
          <w:szCs w:val="24"/>
          <w:lang w:val="uk-UA" w:eastAsia="ru-RU"/>
        </w:rPr>
        <w:t xml:space="preserve"> 9001:2018. Даний сертифікат повинен бути виданий на ім’я Учасника цих торгів.</w:t>
      </w:r>
    </w:p>
    <w:p w:rsidR="00BA5C5A" w:rsidRPr="00BA5C5A" w:rsidRDefault="00BA5C5A" w:rsidP="00BA5C5A">
      <w:pPr>
        <w:tabs>
          <w:tab w:val="left" w:pos="1080"/>
        </w:tabs>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sidRPr="00BA5C5A">
        <w:rPr>
          <w:rFonts w:ascii="Times New Roman" w:eastAsia="Times New Roman" w:hAnsi="Times New Roman" w:cs="Times New Roman"/>
          <w:sz w:val="24"/>
          <w:szCs w:val="24"/>
          <w:lang w:val="uk-UA" w:eastAsia="ru-RU"/>
        </w:rPr>
        <w:t xml:space="preserve">   </w:t>
      </w:r>
    </w:p>
    <w:p w:rsidR="00BA5C5A" w:rsidRPr="00BA5C5A" w:rsidRDefault="00BA5C5A" w:rsidP="00BA5C5A">
      <w:pPr>
        <w:suppressAutoHyphens/>
        <w:autoSpaceDN w:val="0"/>
        <w:spacing w:line="242" w:lineRule="auto"/>
        <w:jc w:val="center"/>
        <w:textAlignment w:val="baseline"/>
        <w:rPr>
          <w:rFonts w:ascii="Times New Roman" w:eastAsia="Times New Roman" w:hAnsi="Times New Roman" w:cs="Times New Roman"/>
          <w:i/>
          <w:sz w:val="24"/>
          <w:szCs w:val="24"/>
          <w:lang w:val="uk-UA"/>
        </w:rPr>
      </w:pPr>
      <w:r w:rsidRPr="00BA5C5A">
        <w:rPr>
          <w:rFonts w:ascii="Times New Roman" w:eastAsia="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BA5C5A" w:rsidRPr="00BA5C5A" w:rsidRDefault="00BA5C5A" w:rsidP="00BA5C5A">
      <w:pPr>
        <w:rPr>
          <w:rFonts w:ascii="Times New Roman" w:eastAsia="Times New Roman" w:hAnsi="Times New Roman" w:cs="Times New Roman"/>
          <w:sz w:val="24"/>
          <w:szCs w:val="24"/>
          <w:lang w:val="uk-UA"/>
        </w:rPr>
      </w:pPr>
    </w:p>
    <w:p w:rsidR="00BA5C5A" w:rsidRPr="00BA5C5A" w:rsidRDefault="00BA5C5A" w:rsidP="00BA5C5A">
      <w:pPr>
        <w:rPr>
          <w:rFonts w:ascii="Times New Roman" w:eastAsia="Times New Roman" w:hAnsi="Times New Roman" w:cs="Times New Roman"/>
          <w:sz w:val="24"/>
          <w:szCs w:val="24"/>
          <w:lang w:val="uk-UA"/>
        </w:rPr>
      </w:pPr>
    </w:p>
    <w:p w:rsidR="00BA5C5A" w:rsidRPr="00BA5C5A" w:rsidRDefault="00BA5C5A" w:rsidP="00BA5C5A">
      <w:pPr>
        <w:rPr>
          <w:rFonts w:ascii="Times New Roman" w:eastAsia="Times New Roman" w:hAnsi="Times New Roman" w:cs="Times New Roman"/>
          <w:sz w:val="24"/>
          <w:szCs w:val="24"/>
          <w:lang w:val="uk-UA"/>
        </w:rPr>
      </w:pPr>
    </w:p>
    <w:p w:rsidR="00BA5C5A" w:rsidRPr="00BA5C5A" w:rsidRDefault="00BA5C5A" w:rsidP="00BA5C5A">
      <w:pPr>
        <w:rPr>
          <w:rFonts w:ascii="Times New Roman" w:eastAsia="Times New Roman" w:hAnsi="Times New Roman" w:cs="Times New Roman"/>
          <w:sz w:val="24"/>
          <w:szCs w:val="24"/>
          <w:lang w:val="uk-UA"/>
        </w:rPr>
      </w:pPr>
    </w:p>
    <w:p w:rsidR="007C6BA5" w:rsidRPr="00EF0BA0" w:rsidRDefault="007C6BA5" w:rsidP="00BA5C5A">
      <w:pPr>
        <w:rPr>
          <w:lang w:val="ru-RU"/>
        </w:rPr>
      </w:pPr>
    </w:p>
    <w:sectPr w:rsidR="007C6BA5" w:rsidRPr="00EF0BA0" w:rsidSect="0091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137"/>
    <w:multiLevelType w:val="multilevel"/>
    <w:tmpl w:val="91503BB2"/>
    <w:lvl w:ilvl="0">
      <w:start w:val="1"/>
      <w:numFmt w:val="decimal"/>
      <w:lvlText w:val="%1)"/>
      <w:lvlJc w:val="left"/>
      <w:pPr>
        <w:ind w:left="360" w:hanging="360"/>
      </w:pPr>
      <w:rPr>
        <w:rFonts w:ascii="Times New Roman" w:hAnsi="Times New Roman" w:cs="Times New Roman"/>
        <w:b w:val="0"/>
        <w:bCs w:val="0"/>
        <w:sz w:val="22"/>
        <w:szCs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43"/>
    <w:rsid w:val="004A27BA"/>
    <w:rsid w:val="005707A8"/>
    <w:rsid w:val="00790D61"/>
    <w:rsid w:val="007C6BA5"/>
    <w:rsid w:val="00841A43"/>
    <w:rsid w:val="00873815"/>
    <w:rsid w:val="00BA5C5A"/>
    <w:rsid w:val="00E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3167"/>
  <w15:chartTrackingRefBased/>
  <w15:docId w15:val="{7F3B5D04-8ED0-418C-9F79-19FE1C16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987</Words>
  <Characters>5628</Characters>
  <DocSecurity>0</DocSecurity>
  <Lines>46</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2024-03-18T14:35:00Z</dcterms:created>
  <dcterms:modified xsi:type="dcterms:W3CDTF">2024-03-22T13:41:00Z</dcterms:modified>
</cp:coreProperties>
</file>