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D8" w:rsidRPr="00976D1C" w:rsidRDefault="00976D1C">
      <w:pPr>
        <w:pStyle w:val="1"/>
        <w:spacing w:before="64" w:line="275" w:lineRule="exact"/>
        <w:ind w:left="0" w:right="100" w:firstLine="0"/>
        <w:jc w:val="right"/>
        <w:rPr>
          <w:i/>
          <w:sz w:val="22"/>
        </w:rPr>
      </w:pPr>
      <w:bookmarkStart w:id="0" w:name="_GoBack"/>
      <w:r w:rsidRPr="00976D1C">
        <w:rPr>
          <w:i/>
          <w:sz w:val="22"/>
        </w:rPr>
        <w:t>Додаток 2</w:t>
      </w:r>
    </w:p>
    <w:p w:rsidR="004B6FD8" w:rsidRPr="00976D1C" w:rsidRDefault="001D1968">
      <w:pPr>
        <w:spacing w:line="275" w:lineRule="exact"/>
        <w:ind w:right="164"/>
        <w:jc w:val="right"/>
        <w:rPr>
          <w:b/>
          <w:i/>
        </w:rPr>
      </w:pPr>
      <w:r w:rsidRPr="00976D1C">
        <w:rPr>
          <w:b/>
          <w:i/>
        </w:rPr>
        <w:t>до</w:t>
      </w:r>
      <w:r w:rsidRPr="00976D1C">
        <w:rPr>
          <w:b/>
          <w:i/>
          <w:spacing w:val="-4"/>
        </w:rPr>
        <w:t xml:space="preserve"> </w:t>
      </w:r>
      <w:r w:rsidRPr="00976D1C">
        <w:rPr>
          <w:b/>
          <w:i/>
        </w:rPr>
        <w:t>тендерної</w:t>
      </w:r>
      <w:r w:rsidRPr="00976D1C">
        <w:rPr>
          <w:b/>
          <w:i/>
          <w:spacing w:val="-2"/>
        </w:rPr>
        <w:t xml:space="preserve"> документації</w:t>
      </w:r>
    </w:p>
    <w:bookmarkEnd w:id="0"/>
    <w:p w:rsidR="004B6FD8" w:rsidRDefault="001D1968">
      <w:pPr>
        <w:spacing w:before="243" w:line="242" w:lineRule="auto"/>
        <w:ind w:left="227" w:right="2"/>
        <w:jc w:val="center"/>
        <w:rPr>
          <w:b/>
          <w:i/>
          <w:sz w:val="24"/>
        </w:rPr>
      </w:pPr>
      <w:r>
        <w:rPr>
          <w:b/>
          <w:i/>
          <w:sz w:val="24"/>
        </w:rPr>
        <w:t>Інформація про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необхідні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технічні, якісні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кількісні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характеристики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закупівлі — технічні вимоги до предмета закупівлі</w:t>
      </w:r>
    </w:p>
    <w:p w:rsidR="004B6FD8" w:rsidRDefault="004B6FD8">
      <w:pPr>
        <w:pStyle w:val="a3"/>
        <w:spacing w:before="6"/>
        <w:ind w:left="0"/>
        <w:rPr>
          <w:b/>
          <w:i/>
        </w:rPr>
      </w:pPr>
    </w:p>
    <w:p w:rsidR="004B6FD8" w:rsidRDefault="001D1968">
      <w:pPr>
        <w:spacing w:line="273" w:lineRule="exact"/>
        <w:ind w:left="227" w:right="4"/>
        <w:jc w:val="center"/>
        <w:rPr>
          <w:b/>
          <w:i/>
          <w:sz w:val="24"/>
        </w:rPr>
      </w:pPr>
      <w:r>
        <w:rPr>
          <w:b/>
          <w:i/>
          <w:sz w:val="24"/>
        </w:rPr>
        <w:t>ТЕХНІЧНА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СПЕЦИФІКАЦІЯ</w:t>
      </w:r>
    </w:p>
    <w:p w:rsidR="004B6FD8" w:rsidRDefault="001D1968">
      <w:pPr>
        <w:spacing w:after="11" w:line="273" w:lineRule="exact"/>
        <w:ind w:left="227" w:right="7"/>
        <w:jc w:val="center"/>
        <w:rPr>
          <w:i/>
          <w:sz w:val="24"/>
        </w:rPr>
      </w:pPr>
      <w:r>
        <w:rPr>
          <w:i/>
          <w:sz w:val="24"/>
        </w:rPr>
        <w:t>(Послуги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вивезення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твердих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побутових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відходів)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249"/>
      </w:tblGrid>
      <w:tr w:rsidR="004B6FD8">
        <w:trPr>
          <w:trHeight w:val="752"/>
        </w:trPr>
        <w:tc>
          <w:tcPr>
            <w:tcW w:w="5316" w:type="dxa"/>
          </w:tcPr>
          <w:p w:rsidR="004B6FD8" w:rsidRDefault="001D19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закупівлі</w:t>
            </w:r>
          </w:p>
        </w:tc>
        <w:tc>
          <w:tcPr>
            <w:tcW w:w="5249" w:type="dxa"/>
          </w:tcPr>
          <w:p w:rsidR="004B6FD8" w:rsidRDefault="001D1968">
            <w:pPr>
              <w:pStyle w:val="TableParagraph"/>
              <w:spacing w:before="94" w:line="237" w:lineRule="auto"/>
              <w:ind w:right="180"/>
              <w:rPr>
                <w:sz w:val="24"/>
              </w:rPr>
            </w:pPr>
            <w:r>
              <w:rPr>
                <w:sz w:val="24"/>
              </w:rPr>
              <w:t>Послуги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вивезення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твердих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побутових </w:t>
            </w:r>
            <w:r>
              <w:rPr>
                <w:spacing w:val="-2"/>
                <w:sz w:val="24"/>
              </w:rPr>
              <w:t>відходів</w:t>
            </w:r>
          </w:p>
        </w:tc>
      </w:tr>
      <w:tr w:rsidR="004B6FD8">
        <w:trPr>
          <w:trHeight w:val="474"/>
        </w:trPr>
        <w:tc>
          <w:tcPr>
            <w:tcW w:w="5316" w:type="dxa"/>
          </w:tcPr>
          <w:p w:rsidR="004B6FD8" w:rsidRDefault="001D19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021:2015</w:t>
            </w:r>
          </w:p>
        </w:tc>
        <w:tc>
          <w:tcPr>
            <w:tcW w:w="5249" w:type="dxa"/>
          </w:tcPr>
          <w:p w:rsidR="004B6FD8" w:rsidRDefault="001D19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90510000-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4B6FD8">
        <w:trPr>
          <w:trHeight w:val="1578"/>
        </w:trPr>
        <w:tc>
          <w:tcPr>
            <w:tcW w:w="5316" w:type="dxa"/>
          </w:tcPr>
          <w:p w:rsidR="004B6FD8" w:rsidRDefault="001D1968">
            <w:pPr>
              <w:pStyle w:val="TableParagraph"/>
              <w:spacing w:before="95" w:line="237" w:lineRule="auto"/>
              <w:ind w:left="10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номенклатурної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 та код послуги, визначеного згідно з</w:t>
            </w:r>
          </w:p>
          <w:p w:rsidR="004B6FD8" w:rsidRDefault="001D1968">
            <w:pPr>
              <w:pStyle w:val="TableParagraph"/>
              <w:spacing w:before="5" w:line="237" w:lineRule="auto"/>
              <w:ind w:left="100"/>
              <w:rPr>
                <w:sz w:val="24"/>
              </w:rPr>
            </w:pPr>
            <w:r>
              <w:rPr>
                <w:sz w:val="24"/>
              </w:rPr>
              <w:t>Єдиним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словником,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найбільше відповідає назві номенклатурної позиції</w:t>
            </w:r>
          </w:p>
          <w:p w:rsidR="004B6FD8" w:rsidRDefault="001D1968">
            <w:pPr>
              <w:pStyle w:val="TableParagraph"/>
              <w:spacing w:before="4"/>
              <w:ind w:left="100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закупівлі</w:t>
            </w:r>
          </w:p>
        </w:tc>
        <w:tc>
          <w:tcPr>
            <w:tcW w:w="5249" w:type="dxa"/>
          </w:tcPr>
          <w:p w:rsidR="004B6FD8" w:rsidRDefault="001D1968">
            <w:pPr>
              <w:pStyle w:val="TableParagraph"/>
              <w:spacing w:before="95" w:line="237" w:lineRule="auto"/>
              <w:ind w:right="180"/>
              <w:rPr>
                <w:sz w:val="24"/>
              </w:rPr>
            </w:pPr>
            <w:r>
              <w:rPr>
                <w:sz w:val="24"/>
              </w:rPr>
              <w:t>Утилізація/видалення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поводження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зі </w:t>
            </w:r>
            <w:r>
              <w:rPr>
                <w:spacing w:val="-2"/>
                <w:sz w:val="24"/>
              </w:rPr>
              <w:t>сміттям</w:t>
            </w:r>
          </w:p>
        </w:tc>
      </w:tr>
      <w:tr w:rsidR="004B6FD8">
        <w:trPr>
          <w:trHeight w:val="475"/>
        </w:trPr>
        <w:tc>
          <w:tcPr>
            <w:tcW w:w="5316" w:type="dxa"/>
          </w:tcPr>
          <w:p w:rsidR="004B6FD8" w:rsidRDefault="001D1968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послуг</w:t>
            </w:r>
          </w:p>
        </w:tc>
        <w:tc>
          <w:tcPr>
            <w:tcW w:w="5249" w:type="dxa"/>
          </w:tcPr>
          <w:p w:rsidR="004B6FD8" w:rsidRDefault="00F166A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 xml:space="preserve">535,62 </w:t>
            </w:r>
            <w:r w:rsidR="001D1968">
              <w:rPr>
                <w:spacing w:val="-5"/>
                <w:sz w:val="24"/>
              </w:rPr>
              <w:t>м³</w:t>
            </w:r>
          </w:p>
        </w:tc>
      </w:tr>
      <w:tr w:rsidR="004B6FD8">
        <w:trPr>
          <w:trHeight w:val="5448"/>
        </w:trPr>
        <w:tc>
          <w:tcPr>
            <w:tcW w:w="5316" w:type="dxa"/>
          </w:tcPr>
          <w:p w:rsidR="004B6FD8" w:rsidRDefault="001D196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5249" w:type="dxa"/>
          </w:tcPr>
          <w:p w:rsidR="004B6FD8" w:rsidRDefault="001D1968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Послуги з вивезення побутових відходів - збирання, зберігання та перевезення побутових відходів, що здійснюються у населеному пункті згідно 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затвердженими органом місцевого самоврядування.</w:t>
            </w:r>
          </w:p>
          <w:p w:rsidR="004B6FD8" w:rsidRDefault="001D1968">
            <w:pPr>
              <w:pStyle w:val="TableParagraph"/>
              <w:spacing w:before="3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Відходи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 будь-які речовини, матеріали і предмети, що утворилися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виробництва чи споживання, а також товари (продукція), що повністю або частково втратили свої споживчі властивості і не мають подальшого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використання за місцем їх утворення чи виявлення і від яких їх власник позбувається,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має намір або повинен позбутися шляхом утилізації чи видалення.</w:t>
            </w:r>
          </w:p>
          <w:p w:rsidR="004B6FD8" w:rsidRDefault="001D1968">
            <w:pPr>
              <w:pStyle w:val="TableParagraph"/>
              <w:tabs>
                <w:tab w:val="left" w:pos="1956"/>
                <w:tab w:val="left" w:pos="2273"/>
                <w:tab w:val="left" w:pos="3884"/>
                <w:tab w:val="left" w:pos="4014"/>
              </w:tabs>
              <w:spacing w:before="0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Об'єкти поводження з відходами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- місця чи об'єкти, що використовуються для збирання, </w:t>
            </w:r>
            <w:r>
              <w:rPr>
                <w:spacing w:val="-2"/>
                <w:sz w:val="24"/>
              </w:rPr>
              <w:t>зберігання,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сортування,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оброблення, перероблення,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утилізації,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видалення, </w:t>
            </w:r>
            <w:r>
              <w:rPr>
                <w:sz w:val="24"/>
              </w:rPr>
              <w:t>знешкодження та захоронення відходів.</w:t>
            </w:r>
          </w:p>
        </w:tc>
      </w:tr>
      <w:tr w:rsidR="004B6FD8">
        <w:trPr>
          <w:trHeight w:val="1026"/>
        </w:trPr>
        <w:tc>
          <w:tcPr>
            <w:tcW w:w="5316" w:type="dxa"/>
          </w:tcPr>
          <w:p w:rsidR="004B6FD8" w:rsidRDefault="001D19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послуг</w:t>
            </w:r>
          </w:p>
        </w:tc>
        <w:tc>
          <w:tcPr>
            <w:tcW w:w="5249" w:type="dxa"/>
          </w:tcPr>
          <w:p w:rsidR="00161BA2" w:rsidRDefault="00161BA2" w:rsidP="00161BA2">
            <w:pPr>
              <w:pStyle w:val="TableParagraph"/>
              <w:spacing w:before="94" w:line="237" w:lineRule="auto"/>
              <w:ind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21021</w:t>
            </w:r>
            <w:r w:rsidR="001D1968">
              <w:rPr>
                <w:i/>
                <w:sz w:val="24"/>
              </w:rPr>
              <w:t>,</w:t>
            </w:r>
            <w:r w:rsidR="001D1968">
              <w:rPr>
                <w:i/>
                <w:spacing w:val="-7"/>
                <w:sz w:val="24"/>
              </w:rPr>
              <w:t xml:space="preserve"> </w:t>
            </w:r>
            <w:r w:rsidR="001D1968">
              <w:rPr>
                <w:i/>
                <w:sz w:val="24"/>
              </w:rPr>
              <w:t>Вінницька</w:t>
            </w:r>
            <w:r w:rsidR="001D1968">
              <w:rPr>
                <w:i/>
                <w:spacing w:val="-8"/>
                <w:sz w:val="24"/>
              </w:rPr>
              <w:t xml:space="preserve"> </w:t>
            </w:r>
            <w:r w:rsidR="001D1968">
              <w:rPr>
                <w:i/>
                <w:sz w:val="24"/>
              </w:rPr>
              <w:t>область,</w:t>
            </w:r>
            <w:r w:rsidR="001D1968">
              <w:rPr>
                <w:i/>
                <w:spacing w:val="-7"/>
                <w:sz w:val="24"/>
              </w:rPr>
              <w:t xml:space="preserve"> </w:t>
            </w:r>
            <w:r w:rsidR="001D1968">
              <w:rPr>
                <w:i/>
                <w:sz w:val="24"/>
              </w:rPr>
              <w:t>м.</w:t>
            </w:r>
            <w:r w:rsidR="001D1968">
              <w:rPr>
                <w:i/>
                <w:spacing w:val="-11"/>
                <w:sz w:val="24"/>
              </w:rPr>
              <w:t xml:space="preserve"> </w:t>
            </w:r>
            <w:r w:rsidR="001D1968">
              <w:rPr>
                <w:i/>
                <w:sz w:val="24"/>
              </w:rPr>
              <w:t>Вінниця</w:t>
            </w:r>
            <w:r>
              <w:rPr>
                <w:i/>
                <w:sz w:val="24"/>
              </w:rPr>
              <w:t xml:space="preserve">, </w:t>
            </w:r>
            <w:r w:rsidRPr="00161BA2">
              <w:rPr>
                <w:i/>
                <w:sz w:val="24"/>
              </w:rPr>
              <w:t>проспект Юності, 8</w:t>
            </w:r>
          </w:p>
          <w:p w:rsidR="004B6FD8" w:rsidRDefault="004B6FD8">
            <w:pPr>
              <w:pStyle w:val="TableParagraph"/>
              <w:spacing w:before="4"/>
              <w:rPr>
                <w:i/>
                <w:sz w:val="24"/>
              </w:rPr>
            </w:pPr>
          </w:p>
        </w:tc>
      </w:tr>
      <w:tr w:rsidR="004B6FD8">
        <w:trPr>
          <w:trHeight w:val="752"/>
        </w:trPr>
        <w:tc>
          <w:tcPr>
            <w:tcW w:w="5316" w:type="dxa"/>
          </w:tcPr>
          <w:p w:rsidR="004B6FD8" w:rsidRDefault="001D19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послуг</w:t>
            </w:r>
          </w:p>
        </w:tc>
        <w:tc>
          <w:tcPr>
            <w:tcW w:w="5249" w:type="dxa"/>
          </w:tcPr>
          <w:p w:rsidR="004B6FD8" w:rsidRDefault="001D19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31.12.2024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включно</w:t>
            </w:r>
          </w:p>
        </w:tc>
      </w:tr>
    </w:tbl>
    <w:p w:rsidR="004B6FD8" w:rsidRDefault="004B6FD8">
      <w:pPr>
        <w:pStyle w:val="a3"/>
        <w:spacing w:before="2"/>
        <w:ind w:left="0"/>
        <w:rPr>
          <w:i/>
        </w:rPr>
      </w:pPr>
    </w:p>
    <w:p w:rsidR="004B6FD8" w:rsidRDefault="001D1968">
      <w:pPr>
        <w:pStyle w:val="1"/>
        <w:numPr>
          <w:ilvl w:val="0"/>
          <w:numId w:val="1"/>
        </w:numPr>
        <w:tabs>
          <w:tab w:val="left" w:pos="574"/>
        </w:tabs>
        <w:ind w:hanging="244"/>
      </w:pPr>
      <w:r>
        <w:t>Якісні</w:t>
      </w:r>
      <w:r>
        <w:rPr>
          <w:spacing w:val="-4"/>
        </w:rPr>
        <w:t xml:space="preserve"> </w:t>
      </w:r>
      <w:r>
        <w:rPr>
          <w:spacing w:val="-2"/>
        </w:rPr>
        <w:t>вимоги:</w:t>
      </w:r>
    </w:p>
    <w:p w:rsidR="004B6FD8" w:rsidRDefault="001D1968">
      <w:pPr>
        <w:pStyle w:val="a4"/>
        <w:numPr>
          <w:ilvl w:val="1"/>
          <w:numId w:val="1"/>
        </w:numPr>
        <w:tabs>
          <w:tab w:val="left" w:pos="828"/>
        </w:tabs>
        <w:spacing w:before="274" w:line="237" w:lineRule="auto"/>
        <w:ind w:right="114" w:firstLine="0"/>
        <w:rPr>
          <w:sz w:val="24"/>
        </w:rPr>
      </w:pPr>
      <w:r>
        <w:rPr>
          <w:sz w:val="24"/>
        </w:rPr>
        <w:t>Прибирання</w:t>
      </w:r>
      <w:r>
        <w:rPr>
          <w:spacing w:val="40"/>
          <w:sz w:val="24"/>
        </w:rPr>
        <w:t xml:space="preserve"> </w:t>
      </w:r>
      <w:r>
        <w:rPr>
          <w:sz w:val="24"/>
        </w:rPr>
        <w:t>ТПВ</w:t>
      </w:r>
      <w:r>
        <w:rPr>
          <w:spacing w:val="40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контейнера</w:t>
      </w:r>
      <w:r>
        <w:rPr>
          <w:spacing w:val="40"/>
          <w:sz w:val="24"/>
        </w:rPr>
        <w:t xml:space="preserve"> </w:t>
      </w:r>
      <w:r>
        <w:rPr>
          <w:sz w:val="24"/>
        </w:rPr>
        <w:t>об’ємом</w:t>
      </w:r>
      <w:r>
        <w:rPr>
          <w:spacing w:val="76"/>
          <w:sz w:val="24"/>
        </w:rPr>
        <w:t xml:space="preserve"> </w:t>
      </w:r>
      <w:r w:rsidR="00EA0B9E">
        <w:rPr>
          <w:sz w:val="24"/>
        </w:rPr>
        <w:t>0,8</w:t>
      </w:r>
      <w:r>
        <w:rPr>
          <w:spacing w:val="40"/>
          <w:sz w:val="24"/>
        </w:rPr>
        <w:t xml:space="preserve"> </w:t>
      </w:r>
      <w:r>
        <w:rPr>
          <w:sz w:val="24"/>
        </w:rPr>
        <w:t>м3,</w:t>
      </w:r>
      <w:r>
        <w:rPr>
          <w:spacing w:val="40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відведених майданчиках біля будівель, необладнаних сміттєпроводами.</w:t>
      </w:r>
    </w:p>
    <w:p w:rsidR="004B6FD8" w:rsidRDefault="001D1968">
      <w:pPr>
        <w:pStyle w:val="a4"/>
        <w:numPr>
          <w:ilvl w:val="1"/>
          <w:numId w:val="1"/>
        </w:numPr>
        <w:tabs>
          <w:tab w:val="left" w:pos="814"/>
        </w:tabs>
        <w:spacing w:before="119" w:line="242" w:lineRule="auto"/>
        <w:ind w:right="114" w:firstLine="0"/>
        <w:rPr>
          <w:sz w:val="24"/>
        </w:rPr>
      </w:pPr>
      <w:r>
        <w:rPr>
          <w:sz w:val="24"/>
        </w:rPr>
        <w:t>Технічні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якісні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0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40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40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40"/>
          <w:sz w:val="24"/>
        </w:rPr>
        <w:t xml:space="preserve"> </w:t>
      </w:r>
      <w:r>
        <w:rPr>
          <w:sz w:val="24"/>
        </w:rPr>
        <w:t>чинного законодавства України, що пред’являються до відповідного виду послуг.</w:t>
      </w:r>
    </w:p>
    <w:p w:rsidR="004B6FD8" w:rsidRDefault="001D1968">
      <w:pPr>
        <w:pStyle w:val="a4"/>
        <w:numPr>
          <w:ilvl w:val="1"/>
          <w:numId w:val="1"/>
        </w:numPr>
        <w:tabs>
          <w:tab w:val="left" w:pos="847"/>
        </w:tabs>
        <w:spacing w:before="114"/>
        <w:ind w:left="847" w:hanging="517"/>
        <w:rPr>
          <w:sz w:val="24"/>
        </w:rPr>
      </w:pPr>
      <w:r>
        <w:rPr>
          <w:sz w:val="24"/>
        </w:rPr>
        <w:t>Термін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ТПВ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у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контейнерах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не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перевищувати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терміну,</w:t>
      </w:r>
      <w:r>
        <w:rPr>
          <w:spacing w:val="65"/>
          <w:w w:val="150"/>
          <w:sz w:val="24"/>
        </w:rPr>
        <w:t xml:space="preserve"> </w:t>
      </w:r>
      <w:r>
        <w:rPr>
          <w:spacing w:val="-2"/>
          <w:sz w:val="24"/>
        </w:rPr>
        <w:t>встановленого</w:t>
      </w:r>
    </w:p>
    <w:p w:rsidR="004B6FD8" w:rsidRDefault="004B6FD8">
      <w:pPr>
        <w:rPr>
          <w:sz w:val="24"/>
        </w:rPr>
        <w:sectPr w:rsidR="004B6FD8">
          <w:type w:val="continuous"/>
          <w:pgSz w:w="11910" w:h="16840"/>
          <w:pgMar w:top="480" w:right="460" w:bottom="280" w:left="520" w:header="720" w:footer="720" w:gutter="0"/>
          <w:cols w:space="720"/>
        </w:sectPr>
      </w:pPr>
    </w:p>
    <w:p w:rsidR="004B6FD8" w:rsidRDefault="001D1968">
      <w:pPr>
        <w:pStyle w:val="a3"/>
        <w:spacing w:before="60" w:line="275" w:lineRule="exact"/>
        <w:ind w:left="227"/>
        <w:jc w:val="center"/>
      </w:pPr>
      <w:r>
        <w:rPr>
          <w:spacing w:val="-10"/>
        </w:rPr>
        <w:lastRenderedPageBreak/>
        <w:t>2</w:t>
      </w:r>
    </w:p>
    <w:p w:rsidR="004B6FD8" w:rsidRDefault="001D1968">
      <w:pPr>
        <w:pStyle w:val="a3"/>
        <w:spacing w:before="0"/>
        <w:ind w:right="109"/>
        <w:jc w:val="both"/>
      </w:pPr>
      <w:r>
        <w:t xml:space="preserve">санітарними правилами та нормами. У випадку утворення звалища ТПВ на контейнерному майданчику, що </w:t>
      </w:r>
      <w:proofErr w:type="spellStart"/>
      <w:r>
        <w:t>виникло</w:t>
      </w:r>
      <w:proofErr w:type="spellEnd"/>
      <w:r>
        <w:t xml:space="preserve"> через зрив графіка перевезення ТПВ, ліквідацію звалища здійснює виконавець послуг з перевезення ТПВ.</w:t>
      </w:r>
    </w:p>
    <w:p w:rsidR="004B6FD8" w:rsidRDefault="001D1968">
      <w:pPr>
        <w:pStyle w:val="a4"/>
        <w:numPr>
          <w:ilvl w:val="1"/>
          <w:numId w:val="1"/>
        </w:numPr>
        <w:tabs>
          <w:tab w:val="left" w:pos="847"/>
        </w:tabs>
        <w:spacing w:before="122"/>
        <w:ind w:right="101" w:firstLine="0"/>
        <w:jc w:val="both"/>
        <w:rPr>
          <w:color w:val="202429"/>
          <w:sz w:val="24"/>
        </w:rPr>
      </w:pPr>
      <w:r>
        <w:rPr>
          <w:color w:val="202429"/>
          <w:sz w:val="24"/>
        </w:rPr>
        <w:t>Перевезення ТПВ дозволяється тільки спеціально обладнаними для цього транспортними засобами за наявності</w:t>
      </w:r>
      <w:r>
        <w:rPr>
          <w:color w:val="202429"/>
          <w:spacing w:val="40"/>
          <w:sz w:val="24"/>
        </w:rPr>
        <w:t xml:space="preserve"> </w:t>
      </w:r>
      <w:r>
        <w:rPr>
          <w:color w:val="202429"/>
          <w:sz w:val="24"/>
        </w:rPr>
        <w:t>дозволу місцевих державних адміністрацій та ліцензії на провадження відповідної діяльності.</w:t>
      </w:r>
    </w:p>
    <w:p w:rsidR="004B6FD8" w:rsidRDefault="001D1968">
      <w:pPr>
        <w:pStyle w:val="a4"/>
        <w:numPr>
          <w:ilvl w:val="1"/>
          <w:numId w:val="1"/>
        </w:numPr>
        <w:tabs>
          <w:tab w:val="left" w:pos="766"/>
        </w:tabs>
        <w:ind w:right="107" w:firstLine="0"/>
        <w:jc w:val="both"/>
        <w:rPr>
          <w:color w:val="202429"/>
          <w:sz w:val="24"/>
        </w:rPr>
      </w:pPr>
      <w:r>
        <w:rPr>
          <w:color w:val="202429"/>
          <w:sz w:val="24"/>
        </w:rPr>
        <w:t>Кількість машин для перевезення ТПВ за унітарною системою визначається шляхом розрахунку залежно від обсягу ТПВ, що перевозяться, періодичності перевезення та продуктивності транспортного засобу.</w:t>
      </w:r>
    </w:p>
    <w:p w:rsidR="004B6FD8" w:rsidRDefault="001D1968">
      <w:pPr>
        <w:pStyle w:val="a4"/>
        <w:numPr>
          <w:ilvl w:val="1"/>
          <w:numId w:val="1"/>
        </w:numPr>
        <w:tabs>
          <w:tab w:val="left" w:pos="813"/>
        </w:tabs>
        <w:ind w:left="813" w:hanging="483"/>
        <w:rPr>
          <w:color w:val="202429"/>
          <w:sz w:val="24"/>
        </w:rPr>
      </w:pPr>
      <w:r>
        <w:rPr>
          <w:color w:val="202429"/>
          <w:sz w:val="24"/>
        </w:rPr>
        <w:t>Перевезення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z w:val="24"/>
        </w:rPr>
        <w:t>ТПВ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відбувається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за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pacing w:val="-2"/>
          <w:sz w:val="24"/>
        </w:rPr>
        <w:t>графіком.</w:t>
      </w:r>
    </w:p>
    <w:p w:rsidR="004B6FD8" w:rsidRDefault="001D1968">
      <w:pPr>
        <w:pStyle w:val="a4"/>
        <w:numPr>
          <w:ilvl w:val="1"/>
          <w:numId w:val="1"/>
        </w:numPr>
        <w:tabs>
          <w:tab w:val="left" w:pos="751"/>
        </w:tabs>
        <w:spacing w:before="123"/>
        <w:ind w:left="751" w:hanging="421"/>
        <w:rPr>
          <w:color w:val="202429"/>
          <w:sz w:val="24"/>
        </w:rPr>
      </w:pPr>
      <w:r>
        <w:rPr>
          <w:color w:val="202429"/>
          <w:sz w:val="24"/>
        </w:rPr>
        <w:t>Перевезення</w:t>
      </w:r>
      <w:r>
        <w:rPr>
          <w:color w:val="202429"/>
          <w:spacing w:val="-11"/>
          <w:sz w:val="24"/>
        </w:rPr>
        <w:t xml:space="preserve"> </w:t>
      </w:r>
      <w:r>
        <w:rPr>
          <w:color w:val="202429"/>
          <w:sz w:val="24"/>
        </w:rPr>
        <w:t>ТПВ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не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повинно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призводити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до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забруднення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 xml:space="preserve">навколишнього </w:t>
      </w:r>
      <w:r>
        <w:rPr>
          <w:color w:val="202429"/>
          <w:spacing w:val="-2"/>
          <w:sz w:val="24"/>
        </w:rPr>
        <w:t>середовища.</w:t>
      </w:r>
    </w:p>
    <w:p w:rsidR="004B6FD8" w:rsidRDefault="001D1968">
      <w:pPr>
        <w:pStyle w:val="1"/>
        <w:numPr>
          <w:ilvl w:val="0"/>
          <w:numId w:val="1"/>
        </w:numPr>
        <w:tabs>
          <w:tab w:val="left" w:pos="574"/>
        </w:tabs>
        <w:spacing w:before="122"/>
        <w:ind w:hanging="244"/>
      </w:pPr>
      <w:r>
        <w:t>Учасник</w:t>
      </w:r>
      <w:r>
        <w:rPr>
          <w:spacing w:val="2"/>
        </w:rPr>
        <w:t xml:space="preserve"> </w:t>
      </w:r>
      <w:r>
        <w:t>визначає</w:t>
      </w:r>
      <w:r>
        <w:rPr>
          <w:spacing w:val="4"/>
        </w:rPr>
        <w:t xml:space="preserve"> </w:t>
      </w:r>
      <w:r>
        <w:t>ціну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послуги</w:t>
      </w:r>
      <w:r>
        <w:rPr>
          <w:spacing w:val="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rPr>
          <w:spacing w:val="-2"/>
        </w:rPr>
        <w:t>обслуговування.</w:t>
      </w:r>
    </w:p>
    <w:p w:rsidR="004B6FD8" w:rsidRDefault="001D1968">
      <w:pPr>
        <w:pStyle w:val="a4"/>
        <w:numPr>
          <w:ilvl w:val="0"/>
          <w:numId w:val="1"/>
        </w:numPr>
        <w:tabs>
          <w:tab w:val="left" w:pos="598"/>
        </w:tabs>
        <w:ind w:left="330" w:right="107" w:firstLine="0"/>
        <w:jc w:val="both"/>
        <w:rPr>
          <w:sz w:val="24"/>
        </w:rPr>
      </w:pPr>
      <w:r>
        <w:rPr>
          <w:b/>
          <w:sz w:val="24"/>
        </w:rPr>
        <w:t xml:space="preserve">Умови надання послуг: </w:t>
      </w:r>
      <w:r>
        <w:rPr>
          <w:sz w:val="24"/>
        </w:rPr>
        <w:t>Послуги з обслуговування здійснюються після укладання договору, що погоджується сторонами. Пос</w:t>
      </w:r>
      <w:r w:rsidR="00EF1EF0">
        <w:rPr>
          <w:sz w:val="24"/>
        </w:rPr>
        <w:t xml:space="preserve">луги надаються за </w:t>
      </w:r>
      <w:proofErr w:type="spellStart"/>
      <w:r w:rsidR="00EF1EF0">
        <w:rPr>
          <w:sz w:val="24"/>
        </w:rPr>
        <w:t>адресою</w:t>
      </w:r>
      <w:proofErr w:type="spellEnd"/>
      <w:r w:rsidR="00EF1EF0">
        <w:rPr>
          <w:sz w:val="24"/>
        </w:rPr>
        <w:t>: 21021</w:t>
      </w:r>
      <w:r>
        <w:rPr>
          <w:sz w:val="24"/>
        </w:rPr>
        <w:t>, Вінницька область, м. Вінниця</w:t>
      </w:r>
      <w:r w:rsidR="00EF1EF0">
        <w:rPr>
          <w:sz w:val="24"/>
        </w:rPr>
        <w:t xml:space="preserve">, </w:t>
      </w:r>
      <w:r>
        <w:rPr>
          <w:sz w:val="24"/>
        </w:rPr>
        <w:t>проспект Юності</w:t>
      </w:r>
      <w:r w:rsidR="00EF1EF0" w:rsidRPr="00EF1EF0">
        <w:rPr>
          <w:sz w:val="24"/>
        </w:rPr>
        <w:t xml:space="preserve"> 8</w:t>
      </w:r>
      <w:r>
        <w:rPr>
          <w:sz w:val="24"/>
        </w:rPr>
        <w:t>.</w:t>
      </w:r>
    </w:p>
    <w:sectPr w:rsidR="004B6FD8">
      <w:pgSz w:w="11910" w:h="16840"/>
      <w:pgMar w:top="34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24656"/>
    <w:multiLevelType w:val="multilevel"/>
    <w:tmpl w:val="220812A6"/>
    <w:lvl w:ilvl="0">
      <w:start w:val="1"/>
      <w:numFmt w:val="decimal"/>
      <w:lvlText w:val="%1."/>
      <w:lvlJc w:val="left"/>
      <w:pPr>
        <w:ind w:left="57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30" w:hanging="499"/>
        <w:jc w:val="left"/>
      </w:pPr>
      <w:rPr>
        <w:rFonts w:hint="default"/>
        <w:spacing w:val="0"/>
        <w:w w:val="100"/>
        <w:lang w:val="uk-UA" w:eastAsia="en-US" w:bidi="ar-SA"/>
      </w:rPr>
    </w:lvl>
    <w:lvl w:ilvl="2">
      <w:numFmt w:val="bullet"/>
      <w:lvlText w:val="•"/>
      <w:lvlJc w:val="left"/>
      <w:pPr>
        <w:ind w:left="1729" w:hanging="4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8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8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7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6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6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5" w:hanging="49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6FD8"/>
    <w:rsid w:val="00161BA2"/>
    <w:rsid w:val="001D1968"/>
    <w:rsid w:val="004B6FD8"/>
    <w:rsid w:val="00976D1C"/>
    <w:rsid w:val="00EA0B9E"/>
    <w:rsid w:val="00EF1EF0"/>
    <w:rsid w:val="00F1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A4A4"/>
  <w15:docId w15:val="{F774ECC8-3AF6-4295-9ADA-32D6444E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74" w:hanging="2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3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8"/>
      <w:ind w:left="330"/>
    </w:pPr>
  </w:style>
  <w:style w:type="paragraph" w:customStyle="1" w:styleId="TableParagraph">
    <w:name w:val="Table Paragraph"/>
    <w:basedOn w:val="a"/>
    <w:uiPriority w:val="1"/>
    <w:qFormat/>
    <w:pPr>
      <w:spacing w:before="92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pjv</dc:creator>
  <cp:lastModifiedBy>buh1</cp:lastModifiedBy>
  <cp:revision>7</cp:revision>
  <dcterms:created xsi:type="dcterms:W3CDTF">2024-01-16T14:18:00Z</dcterms:created>
  <dcterms:modified xsi:type="dcterms:W3CDTF">2024-01-16T14:36:00Z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www.ilovepdf.com</vt:lpwstr>
  </property>
</Properties>
</file>