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66BE8731"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EB6EBB">
        <w:rPr>
          <w:rFonts w:ascii="Times New Roman" w:eastAsia="Times New Roman" w:hAnsi="Times New Roman" w:cs="Times New Roman"/>
          <w:b/>
          <w:sz w:val="24"/>
          <w:szCs w:val="24"/>
        </w:rPr>
        <w:t>2.11</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26174E">
        <w:rPr>
          <w:rFonts w:ascii="Times New Roman" w:eastAsia="Times New Roman" w:hAnsi="Times New Roman" w:cs="Times New Roman"/>
          <w:b/>
          <w:sz w:val="24"/>
          <w:szCs w:val="24"/>
        </w:rPr>
        <w:t xml:space="preserve"> </w:t>
      </w:r>
      <w:r w:rsidR="00EB6EBB">
        <w:rPr>
          <w:rFonts w:ascii="Times New Roman" w:eastAsia="Times New Roman" w:hAnsi="Times New Roman" w:cs="Times New Roman"/>
          <w:b/>
          <w:sz w:val="24"/>
          <w:szCs w:val="24"/>
        </w:rPr>
        <w:t>48</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36EB29C0" w:rsidR="00673F6D" w:rsidRPr="00D0050D" w:rsidRDefault="001E0ED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b/>
          <w:bCs/>
          <w:i/>
          <w:iCs/>
          <w:color w:val="000000"/>
          <w:sz w:val="32"/>
          <w:szCs w:val="32"/>
        </w:rPr>
        <w:t>Струменевий п</w:t>
      </w:r>
      <w:r w:rsidRPr="00D73B5F">
        <w:rPr>
          <w:rFonts w:ascii="Times New Roman" w:eastAsia="Times New Roman" w:hAnsi="Times New Roman" w:cs="Times New Roman"/>
          <w:b/>
          <w:bCs/>
          <w:i/>
          <w:iCs/>
          <w:color w:val="000000"/>
          <w:sz w:val="32"/>
          <w:szCs w:val="32"/>
        </w:rPr>
        <w:t>ринтер</w:t>
      </w:r>
      <w:r w:rsidR="00EB6EBB">
        <w:rPr>
          <w:rFonts w:ascii="Times New Roman" w:eastAsia="Times New Roman" w:hAnsi="Times New Roman" w:cs="Times New Roman"/>
          <w:b/>
          <w:bCs/>
          <w:i/>
          <w:iCs/>
          <w:color w:val="000000"/>
          <w:sz w:val="28"/>
          <w:szCs w:val="28"/>
        </w:rPr>
        <w:t xml:space="preserve"> </w:t>
      </w:r>
      <w:r w:rsidR="00EB6EBB">
        <w:rPr>
          <w:rFonts w:ascii="Times New Roman" w:eastAsia="Times New Roman" w:hAnsi="Times New Roman" w:cs="Times New Roman"/>
          <w:b/>
          <w:bCs/>
          <w:i/>
          <w:iCs/>
          <w:color w:val="000000"/>
          <w:sz w:val="28"/>
          <w:szCs w:val="28"/>
          <w:lang w:val="en-US"/>
        </w:rPr>
        <w:t>Epson L1800</w:t>
      </w:r>
      <w:r w:rsidR="00EB6EBB">
        <w:rPr>
          <w:rFonts w:ascii="Times New Roman" w:eastAsia="Times New Roman" w:hAnsi="Times New Roman" w:cs="Times New Roman"/>
          <w:b/>
          <w:i/>
          <w:sz w:val="28"/>
          <w:szCs w:val="28"/>
          <w:lang w:val="en-US"/>
        </w:rPr>
        <w:t xml:space="preserve"> (C11CD82402</w:t>
      </w:r>
      <w:r>
        <w:rPr>
          <w:rFonts w:ascii="Times New Roman" w:eastAsia="Times New Roman" w:hAnsi="Times New Roman" w:cs="Times New Roman"/>
          <w:b/>
          <w:i/>
          <w:sz w:val="28"/>
          <w:szCs w:val="28"/>
        </w:rPr>
        <w:t xml:space="preserve"> </w:t>
      </w:r>
      <w:r w:rsidR="00EB6EBB">
        <w:rPr>
          <w:rFonts w:ascii="Times New Roman" w:eastAsia="Times New Roman" w:hAnsi="Times New Roman" w:cs="Times New Roman"/>
          <w:b/>
          <w:i/>
          <w:sz w:val="28"/>
          <w:szCs w:val="28"/>
          <w:lang w:val="en-US"/>
        </w:rPr>
        <w:t>)</w:t>
      </w:r>
      <w:r w:rsidR="00EB6EBB" w:rsidRPr="00972E81">
        <w:rPr>
          <w:rFonts w:ascii="Times New Roman" w:eastAsia="Times New Roman" w:hAnsi="Times New Roman" w:cs="Times New Roman"/>
          <w:b/>
          <w:i/>
          <w:sz w:val="28"/>
          <w:szCs w:val="28"/>
        </w:rPr>
        <w:t>по ДК 021:2015: 3</w:t>
      </w:r>
      <w:r w:rsidR="00EB6EBB">
        <w:rPr>
          <w:rFonts w:ascii="Times New Roman" w:eastAsia="Times New Roman" w:hAnsi="Times New Roman" w:cs="Times New Roman"/>
          <w:b/>
          <w:i/>
          <w:sz w:val="28"/>
          <w:szCs w:val="28"/>
          <w:lang w:val="en-US"/>
        </w:rPr>
        <w:t>023</w:t>
      </w:r>
      <w:r w:rsidR="00EB6EBB" w:rsidRPr="00972E81">
        <w:rPr>
          <w:rFonts w:ascii="Times New Roman" w:eastAsia="Times New Roman" w:hAnsi="Times New Roman" w:cs="Times New Roman"/>
          <w:b/>
          <w:i/>
          <w:sz w:val="28"/>
          <w:szCs w:val="28"/>
        </w:rPr>
        <w:t>0000-</w:t>
      </w:r>
      <w:r w:rsidR="00EB6EBB">
        <w:rPr>
          <w:rFonts w:ascii="Times New Roman" w:eastAsia="Times New Roman" w:hAnsi="Times New Roman" w:cs="Times New Roman"/>
          <w:b/>
          <w:i/>
          <w:sz w:val="28"/>
          <w:szCs w:val="28"/>
          <w:lang w:val="en-US"/>
        </w:rPr>
        <w:t>0</w:t>
      </w:r>
      <w:r w:rsidR="00EB6EBB" w:rsidRPr="00972E81">
        <w:rPr>
          <w:rFonts w:ascii="Times New Roman" w:eastAsia="Times New Roman" w:hAnsi="Times New Roman" w:cs="Times New Roman"/>
          <w:b/>
          <w:i/>
          <w:sz w:val="28"/>
          <w:szCs w:val="28"/>
        </w:rPr>
        <w:t xml:space="preserve"> — «</w:t>
      </w:r>
      <w:r w:rsidR="00EB6EBB">
        <w:rPr>
          <w:rFonts w:ascii="Times New Roman" w:eastAsia="Times New Roman" w:hAnsi="Times New Roman" w:cs="Times New Roman"/>
          <w:b/>
          <w:i/>
          <w:sz w:val="28"/>
          <w:szCs w:val="28"/>
        </w:rPr>
        <w:t>Комп’ютер</w:t>
      </w:r>
      <w:r w:rsidR="00EB6EBB" w:rsidRPr="00972E81">
        <w:rPr>
          <w:rFonts w:ascii="Times New Roman" w:eastAsia="Times New Roman" w:hAnsi="Times New Roman" w:cs="Times New Roman"/>
          <w:b/>
          <w:i/>
          <w:sz w:val="28"/>
          <w:szCs w:val="28"/>
        </w:rPr>
        <w:t xml:space="preserve">не обладнання»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76AD7CB8"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r w:rsidR="00EB6EBB">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1E0ED0">
        <w:rPr>
          <w:rFonts w:ascii="Times New Roman" w:eastAsia="Times New Roman" w:hAnsi="Times New Roman" w:cs="Times New Roman"/>
          <w:b/>
          <w:bCs/>
          <w:i/>
          <w:iCs/>
          <w:color w:val="000000"/>
          <w:sz w:val="28"/>
          <w:szCs w:val="28"/>
        </w:rPr>
        <w:t xml:space="preserve"> </w:t>
      </w:r>
      <w:r w:rsidR="00EB6EBB">
        <w:rPr>
          <w:rFonts w:ascii="Times New Roman" w:eastAsia="Times New Roman" w:hAnsi="Times New Roman" w:cs="Times New Roman"/>
          <w:b/>
          <w:bCs/>
          <w:i/>
          <w:iCs/>
          <w:color w:val="000000"/>
          <w:sz w:val="28"/>
          <w:szCs w:val="28"/>
        </w:rPr>
        <w:t>1</w:t>
      </w:r>
      <w:r w:rsidR="0026174E" w:rsidRPr="00D0050D">
        <w:rPr>
          <w:rFonts w:ascii="Times New Roman" w:eastAsia="Times New Roman" w:hAnsi="Times New Roman" w:cs="Times New Roman"/>
          <w:b/>
          <w:bCs/>
          <w:color w:val="000000"/>
          <w:sz w:val="28"/>
          <w:szCs w:val="28"/>
        </w:rPr>
        <w:t xml:space="preserve"> штук</w:t>
      </w:r>
      <w:r w:rsidR="00EB6EBB">
        <w:rPr>
          <w:rFonts w:ascii="Times New Roman" w:eastAsia="Times New Roman" w:hAnsi="Times New Roman" w:cs="Times New Roman"/>
          <w:b/>
          <w:bCs/>
          <w:color w:val="000000"/>
          <w:sz w:val="28"/>
          <w:szCs w:val="28"/>
        </w:rPr>
        <w:t>а</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 xml:space="preserve">м. Ужгород, </w:t>
      </w:r>
      <w:proofErr w:type="spellStart"/>
      <w:r w:rsidR="0026174E" w:rsidRPr="00D0050D">
        <w:rPr>
          <w:rFonts w:ascii="Times New Roman" w:hAnsi="Times New Roman" w:cs="Times New Roman"/>
          <w:b/>
          <w:sz w:val="28"/>
          <w:szCs w:val="28"/>
          <w:u w:val="single"/>
        </w:rPr>
        <w:t>пл</w:t>
      </w:r>
      <w:proofErr w:type="spellEnd"/>
      <w:r w:rsidR="0026174E" w:rsidRPr="00D0050D">
        <w:rPr>
          <w:rFonts w:ascii="Times New Roman" w:hAnsi="Times New Roman" w:cs="Times New Roman"/>
          <w:b/>
          <w:sz w:val="28"/>
          <w:szCs w:val="28"/>
          <w:u w:val="single"/>
        </w:rPr>
        <w:t xml:space="preserve">. Народна, 4, </w:t>
      </w:r>
      <w:proofErr w:type="spellStart"/>
      <w:r w:rsidR="0026174E" w:rsidRPr="00D0050D">
        <w:rPr>
          <w:rFonts w:ascii="Times New Roman" w:hAnsi="Times New Roman" w:cs="Times New Roman"/>
          <w:b/>
          <w:sz w:val="28"/>
          <w:szCs w:val="28"/>
          <w:u w:val="single"/>
        </w:rPr>
        <w:t>каб</w:t>
      </w:r>
      <w:proofErr w:type="spellEnd"/>
      <w:r w:rsidR="0026174E" w:rsidRPr="00D0050D">
        <w:rPr>
          <w:rFonts w:ascii="Times New Roman" w:hAnsi="Times New Roman" w:cs="Times New Roman"/>
          <w:b/>
          <w:sz w:val="28"/>
          <w:szCs w:val="28"/>
          <w:u w:val="single"/>
        </w:rPr>
        <w:t>. 375</w:t>
      </w:r>
    </w:p>
    <w:p w14:paraId="008A23D9" w14:textId="38594A17"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C22C00">
        <w:rPr>
          <w:rFonts w:ascii="Times New Roman" w:hAnsi="Times New Roman" w:cs="Times New Roman"/>
          <w:b/>
          <w:bCs/>
          <w:color w:val="auto"/>
          <w:sz w:val="28"/>
          <w:szCs w:val="28"/>
          <w:u w:val="single"/>
          <w:lang w:val="uk-UA"/>
        </w:rPr>
        <w:t>15</w:t>
      </w:r>
      <w:r w:rsidR="00A8374D" w:rsidRPr="00D0050D">
        <w:rPr>
          <w:rFonts w:ascii="Times New Roman" w:hAnsi="Times New Roman" w:cs="Times New Roman"/>
          <w:b/>
          <w:bCs/>
          <w:color w:val="auto"/>
          <w:sz w:val="28"/>
          <w:szCs w:val="28"/>
          <w:u w:val="single"/>
          <w:lang w:val="uk-UA"/>
        </w:rPr>
        <w:t xml:space="preserve"> </w:t>
      </w:r>
      <w:r w:rsidR="00C22C00">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Pr="00C22C00">
              <w:rPr>
                <w:rFonts w:ascii="Times New Roman" w:eastAsia="Times New Roman" w:hAnsi="Times New Roman" w:cs="Times New Roman"/>
                <w:b/>
                <w:bCs/>
                <w:color w:val="000000"/>
                <w:sz w:val="28"/>
                <w:szCs w:val="28"/>
              </w:rPr>
              <w:t>товару</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8F1A0F4" w14:textId="77777777" w:rsidR="00AA241A" w:rsidRDefault="00000000" w:rsidP="00AA241A">
      <w:pPr>
        <w:pStyle w:val="11"/>
        <w:widowControl w:val="0"/>
        <w:spacing w:line="240" w:lineRule="auto"/>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AA241A">
        <w:rPr>
          <w:rFonts w:ascii="Times New Roman" w:hAnsi="Times New Roman" w:cs="Times New Roman"/>
          <w:b/>
          <w:bCs/>
          <w:sz w:val="28"/>
          <w:szCs w:val="28"/>
          <w:u w:val="single"/>
          <w:lang w:val="uk-UA"/>
        </w:rPr>
        <w:t>34 599</w:t>
      </w:r>
      <w:r w:rsidR="00AA241A" w:rsidRPr="00D742AD">
        <w:rPr>
          <w:rFonts w:ascii="Times New Roman" w:hAnsi="Times New Roman" w:cs="Times New Roman"/>
          <w:b/>
          <w:bCs/>
          <w:sz w:val="28"/>
          <w:szCs w:val="28"/>
          <w:u w:val="single"/>
          <w:lang w:val="uk-UA"/>
        </w:rPr>
        <w:t>,00 гривень</w:t>
      </w:r>
      <w:r w:rsidR="00AA241A" w:rsidRPr="000964D0">
        <w:rPr>
          <w:rFonts w:ascii="Times New Roman" w:hAnsi="Times New Roman" w:cs="Times New Roman"/>
          <w:b/>
          <w:bCs/>
          <w:sz w:val="28"/>
          <w:szCs w:val="28"/>
          <w:lang w:val="uk-UA"/>
        </w:rPr>
        <w:t xml:space="preserve"> </w:t>
      </w:r>
      <w:r w:rsidR="00AA241A" w:rsidRPr="000964D0">
        <w:rPr>
          <w:rFonts w:ascii="Times New Roman" w:hAnsi="Times New Roman" w:cs="Times New Roman"/>
          <w:sz w:val="28"/>
          <w:szCs w:val="28"/>
          <w:lang w:val="uk-UA"/>
        </w:rPr>
        <w:t>(</w:t>
      </w:r>
      <w:r w:rsidR="00AA241A">
        <w:rPr>
          <w:rFonts w:ascii="Times New Roman" w:hAnsi="Times New Roman" w:cs="Times New Roman"/>
          <w:color w:val="auto"/>
          <w:sz w:val="28"/>
          <w:szCs w:val="28"/>
          <w:lang w:val="uk-UA"/>
        </w:rPr>
        <w:t>Тридцять чотири</w:t>
      </w:r>
      <w:r w:rsidR="00AA241A" w:rsidRPr="000964D0">
        <w:rPr>
          <w:rFonts w:ascii="Times New Roman" w:hAnsi="Times New Roman" w:cs="Times New Roman"/>
          <w:color w:val="auto"/>
          <w:sz w:val="28"/>
          <w:szCs w:val="28"/>
          <w:lang w:val="uk-UA"/>
        </w:rPr>
        <w:t xml:space="preserve"> тисяч</w:t>
      </w:r>
      <w:r w:rsidR="00AA241A">
        <w:rPr>
          <w:rFonts w:ascii="Times New Roman" w:hAnsi="Times New Roman" w:cs="Times New Roman"/>
          <w:color w:val="auto"/>
          <w:sz w:val="28"/>
          <w:szCs w:val="28"/>
          <w:lang w:val="uk-UA"/>
        </w:rPr>
        <w:t>і</w:t>
      </w:r>
      <w:r w:rsidR="00AA241A" w:rsidRPr="000964D0">
        <w:rPr>
          <w:rFonts w:ascii="Times New Roman" w:hAnsi="Times New Roman" w:cs="Times New Roman"/>
          <w:color w:val="auto"/>
          <w:sz w:val="28"/>
          <w:szCs w:val="28"/>
          <w:lang w:val="uk-UA"/>
        </w:rPr>
        <w:t xml:space="preserve"> </w:t>
      </w:r>
      <w:r w:rsidR="00AA241A">
        <w:rPr>
          <w:rFonts w:ascii="Times New Roman" w:hAnsi="Times New Roman" w:cs="Times New Roman"/>
          <w:color w:val="auto"/>
          <w:sz w:val="28"/>
          <w:szCs w:val="28"/>
          <w:lang w:val="uk-UA"/>
        </w:rPr>
        <w:t>п’ят</w:t>
      </w:r>
      <w:r w:rsidR="00AA241A" w:rsidRPr="000964D0">
        <w:rPr>
          <w:rFonts w:ascii="Times New Roman" w:hAnsi="Times New Roman" w:cs="Times New Roman"/>
          <w:color w:val="auto"/>
          <w:sz w:val="28"/>
          <w:szCs w:val="28"/>
          <w:lang w:val="uk-UA"/>
        </w:rPr>
        <w:t xml:space="preserve">сот дев’яносто </w:t>
      </w:r>
      <w:r w:rsidR="00AA241A">
        <w:rPr>
          <w:rFonts w:ascii="Times New Roman" w:hAnsi="Times New Roman" w:cs="Times New Roman"/>
          <w:color w:val="auto"/>
          <w:sz w:val="28"/>
          <w:szCs w:val="28"/>
          <w:lang w:val="uk-UA"/>
        </w:rPr>
        <w:t>дев’ять</w:t>
      </w:r>
      <w:r w:rsidR="00AA241A" w:rsidRPr="000964D0">
        <w:rPr>
          <w:rFonts w:ascii="Times New Roman" w:hAnsi="Times New Roman" w:cs="Times New Roman"/>
          <w:color w:val="auto"/>
          <w:sz w:val="28"/>
          <w:szCs w:val="28"/>
          <w:lang w:val="uk-UA"/>
        </w:rPr>
        <w:t xml:space="preserve"> гривень 00 копійок)</w:t>
      </w:r>
      <w:r w:rsidR="00AA241A" w:rsidRPr="00D0050D">
        <w:rPr>
          <w:rFonts w:ascii="Times New Roman" w:hAnsi="Times New Roman" w:cs="Times New Roman"/>
          <w:bCs/>
          <w:color w:val="auto"/>
          <w:sz w:val="28"/>
          <w:szCs w:val="28"/>
          <w:lang w:val="uk-UA"/>
        </w:rPr>
        <w:t xml:space="preserve"> </w:t>
      </w:r>
      <w:r w:rsidR="00AA241A" w:rsidRPr="00D0050D">
        <w:rPr>
          <w:rFonts w:ascii="Times New Roman" w:hAnsi="Times New Roman" w:cs="Times New Roman"/>
          <w:b/>
          <w:color w:val="auto"/>
          <w:sz w:val="28"/>
          <w:szCs w:val="28"/>
          <w:lang w:val="uk-UA"/>
        </w:rPr>
        <w:t>в т. ч. ПДВ</w:t>
      </w:r>
      <w:r w:rsidR="00AA241A" w:rsidRPr="00D0050D">
        <w:rPr>
          <w:rFonts w:ascii="Times New Roman" w:hAnsi="Times New Roman" w:cs="Times New Roman"/>
          <w:bCs/>
          <w:color w:val="auto"/>
          <w:sz w:val="28"/>
          <w:szCs w:val="28"/>
          <w:lang w:val="uk-UA"/>
        </w:rPr>
        <w:t>.</w:t>
      </w:r>
    </w:p>
    <w:p w14:paraId="21D1722F" w14:textId="48B8975E"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744CB820"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F4B83">
        <w:rPr>
          <w:rFonts w:ascii="Times New Roman" w:hAnsi="Times New Roman" w:cs="Times New Roman"/>
          <w:sz w:val="28"/>
          <w:szCs w:val="28"/>
          <w:lang w:val="uk-UA"/>
        </w:rPr>
        <w:t>закупівель</w:t>
      </w:r>
      <w:proofErr w:type="spellEnd"/>
      <w:r w:rsidRPr="002F4B83">
        <w:rPr>
          <w:rFonts w:ascii="Times New Roman" w:hAnsi="Times New Roman" w:cs="Times New Roman"/>
          <w:sz w:val="28"/>
          <w:szCs w:val="28"/>
          <w:lang w:val="uk-UA"/>
        </w:rPr>
        <w:t xml:space="preserve">): </w:t>
      </w:r>
      <w:r w:rsidR="004839C7" w:rsidRPr="002F4B83">
        <w:rPr>
          <w:rFonts w:ascii="Times New Roman" w:hAnsi="Times New Roman" w:cs="Times New Roman"/>
          <w:b/>
          <w:bCs/>
          <w:sz w:val="26"/>
          <w:szCs w:val="26"/>
          <w:u w:val="single"/>
          <w:lang w:val="uk-UA"/>
        </w:rPr>
        <w:t>До 2</w:t>
      </w:r>
      <w:r w:rsidR="00AA241A">
        <w:rPr>
          <w:rFonts w:ascii="Times New Roman" w:hAnsi="Times New Roman" w:cs="Times New Roman"/>
          <w:b/>
          <w:bCs/>
          <w:sz w:val="26"/>
          <w:szCs w:val="26"/>
          <w:u w:val="single"/>
          <w:lang w:val="uk-UA"/>
        </w:rPr>
        <w:t>8</w:t>
      </w:r>
      <w:r w:rsidR="004839C7" w:rsidRPr="002F4B83">
        <w:rPr>
          <w:rFonts w:ascii="Times New Roman" w:hAnsi="Times New Roman" w:cs="Times New Roman"/>
          <w:b/>
          <w:bCs/>
          <w:sz w:val="26"/>
          <w:szCs w:val="26"/>
          <w:u w:val="single"/>
          <w:lang w:val="uk-UA"/>
        </w:rPr>
        <w:t>.</w:t>
      </w:r>
      <w:r w:rsidR="00AA241A">
        <w:rPr>
          <w:rFonts w:ascii="Times New Roman" w:hAnsi="Times New Roman" w:cs="Times New Roman"/>
          <w:b/>
          <w:bCs/>
          <w:sz w:val="26"/>
          <w:szCs w:val="26"/>
          <w:u w:val="single"/>
          <w:lang w:val="uk-UA"/>
        </w:rPr>
        <w:t>11</w:t>
      </w:r>
      <w:r w:rsidR="004839C7" w:rsidRPr="002F4B83">
        <w:rPr>
          <w:rFonts w:ascii="Times New Roman" w:hAnsi="Times New Roman" w:cs="Times New Roman"/>
          <w:b/>
          <w:bCs/>
          <w:sz w:val="26"/>
          <w:szCs w:val="26"/>
          <w:u w:val="single"/>
          <w:lang w:val="uk-UA"/>
        </w:rPr>
        <w:t>.2023 року</w:t>
      </w:r>
    </w:p>
    <w:p w14:paraId="7F1E06CA" w14:textId="0DF3D427"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3" w:name="bookmark=id.1fob9te" w:colFirst="0" w:colLast="0"/>
      <w:bookmarkEnd w:id="3"/>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AA241A">
        <w:rPr>
          <w:rFonts w:ascii="Times New Roman" w:hAnsi="Times New Roman" w:cs="Times New Roman"/>
          <w:b/>
          <w:bCs/>
          <w:sz w:val="26"/>
          <w:szCs w:val="26"/>
          <w:u w:val="single"/>
        </w:rPr>
        <w:t>04</w:t>
      </w:r>
      <w:r w:rsidR="004839C7">
        <w:rPr>
          <w:rFonts w:ascii="Times New Roman" w:hAnsi="Times New Roman" w:cs="Times New Roman"/>
          <w:b/>
          <w:bCs/>
          <w:sz w:val="26"/>
          <w:szCs w:val="26"/>
          <w:u w:val="single"/>
        </w:rPr>
        <w:t>.</w:t>
      </w:r>
      <w:r w:rsidR="00AA241A">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w:t>
      </w:r>
      <w:proofErr w:type="spellStart"/>
      <w:r w:rsidRPr="00D0050D">
        <w:rPr>
          <w:rFonts w:ascii="Times New Roman" w:eastAsia="Times New Roman" w:hAnsi="Times New Roman" w:cs="Times New Roman"/>
          <w:color w:val="000000"/>
          <w:sz w:val="28"/>
          <w:szCs w:val="28"/>
          <w:highlight w:val="white"/>
        </w:rPr>
        <w:t>закупівель</w:t>
      </w:r>
      <w:proofErr w:type="spellEnd"/>
      <w:r w:rsidRPr="00D0050D">
        <w:rPr>
          <w:rFonts w:ascii="Times New Roman" w:eastAsia="Times New Roman" w:hAnsi="Times New Roman" w:cs="Times New Roman"/>
          <w:color w:val="000000"/>
          <w:sz w:val="28"/>
          <w:szCs w:val="28"/>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0050D">
        <w:rPr>
          <w:rFonts w:ascii="Times New Roman" w:eastAsia="Times New Roman" w:hAnsi="Times New Roman" w:cs="Times New Roman"/>
          <w:color w:val="000000"/>
          <w:sz w:val="28"/>
          <w:szCs w:val="28"/>
          <w:highlight w:val="white"/>
        </w:rPr>
        <w:t>закупівель</w:t>
      </w:r>
      <w:proofErr w:type="spellEnd"/>
      <w:r w:rsidRPr="00D0050D">
        <w:rPr>
          <w:rFonts w:ascii="Times New Roman" w:eastAsia="Times New Roman" w:hAnsi="Times New Roman" w:cs="Times New Roman"/>
          <w:color w:val="000000"/>
          <w:sz w:val="28"/>
          <w:szCs w:val="28"/>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4" w:name="_heading=h.3znysh7" w:colFirst="0" w:colLast="0"/>
      <w:bookmarkEnd w:id="4"/>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proofErr w:type="spellStart"/>
      <w:r w:rsidRPr="00FA47B5">
        <w:rPr>
          <w:rFonts w:ascii="Times New Roman" w:hAnsi="Times New Roman" w:cs="Times New Roman"/>
          <w:b/>
          <w:color w:val="auto"/>
          <w:sz w:val="26"/>
          <w:szCs w:val="26"/>
          <w:lang w:val="uk-UA"/>
        </w:rPr>
        <w:t>Клопотар</w:t>
      </w:r>
      <w:proofErr w:type="spellEnd"/>
      <w:r w:rsidRPr="00FA47B5">
        <w:rPr>
          <w:rFonts w:ascii="Times New Roman" w:hAnsi="Times New Roman" w:cs="Times New Roman"/>
          <w:b/>
          <w:color w:val="auto"/>
          <w:sz w:val="26"/>
          <w:szCs w:val="26"/>
          <w:lang w:val="uk-UA"/>
        </w:rPr>
        <w:t xml:space="preserve">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w:t>
      </w:r>
      <w:proofErr w:type="spellStart"/>
      <w:r w:rsidRPr="003E41F8">
        <w:rPr>
          <w:rFonts w:ascii="Times New Roman" w:hAnsi="Times New Roman" w:cs="Times New Roman"/>
          <w:bCs/>
          <w:color w:val="auto"/>
          <w:sz w:val="26"/>
          <w:szCs w:val="26"/>
          <w:lang w:val="uk-UA"/>
        </w:rPr>
        <w:t>mail</w:t>
      </w:r>
      <w:proofErr w:type="spellEnd"/>
      <w:r w:rsidRPr="003E41F8">
        <w:rPr>
          <w:rFonts w:ascii="Times New Roman" w:hAnsi="Times New Roman" w:cs="Times New Roman"/>
          <w:bCs/>
          <w:color w:val="auto"/>
          <w:sz w:val="26"/>
          <w:szCs w:val="26"/>
          <w:lang w:val="uk-UA"/>
        </w:rPr>
        <w:t xml:space="preserve">):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w:t>
      </w:r>
      <w:proofErr w:type="spellStart"/>
      <w:r>
        <w:rPr>
          <w:rFonts w:ascii="Times New Roman" w:hAnsi="Times New Roman" w:cs="Times New Roman"/>
          <w:b/>
          <w:color w:val="auto"/>
          <w:sz w:val="26"/>
          <w:szCs w:val="26"/>
          <w:lang w:val="uk-UA"/>
        </w:rPr>
        <w:t>Малеш</w:t>
      </w:r>
      <w:proofErr w:type="spellEnd"/>
      <w:r>
        <w:rPr>
          <w:rFonts w:ascii="Times New Roman" w:hAnsi="Times New Roman" w:cs="Times New Roman"/>
          <w:b/>
          <w:color w:val="auto"/>
          <w:sz w:val="26"/>
          <w:szCs w:val="26"/>
          <w:lang w:val="uk-UA"/>
        </w:rPr>
        <w:t xml:space="preserve">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proofErr w:type="spellStart"/>
      <w:r>
        <w:rPr>
          <w:rFonts w:ascii="Times New Roman" w:hAnsi="Times New Roman" w:cs="Times New Roman"/>
          <w:b/>
          <w:color w:val="auto"/>
          <w:sz w:val="26"/>
          <w:szCs w:val="26"/>
          <w:lang w:val="uk-UA"/>
        </w:rPr>
        <w:t>Мишанич</w:t>
      </w:r>
      <w:proofErr w:type="spellEnd"/>
      <w:r>
        <w:rPr>
          <w:rFonts w:ascii="Times New Roman" w:hAnsi="Times New Roman" w:cs="Times New Roman"/>
          <w:b/>
          <w:color w:val="auto"/>
          <w:sz w:val="26"/>
          <w:szCs w:val="26"/>
          <w:lang w:val="uk-UA"/>
        </w:rPr>
        <w:t xml:space="preserve">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w:t>
      </w:r>
      <w:proofErr w:type="spellStart"/>
      <w:r w:rsidRPr="00D0050D">
        <w:rPr>
          <w:rFonts w:ascii="Times New Roman" w:eastAsia="Times New Roman" w:hAnsi="Times New Roman" w:cs="Times New Roman"/>
          <w:color w:val="000000"/>
          <w:sz w:val="28"/>
          <w:szCs w:val="28"/>
        </w:rPr>
        <w:t>Прозорро</w:t>
      </w:r>
      <w:proofErr w:type="spellEnd"/>
      <w:r w:rsidRPr="00D0050D">
        <w:rPr>
          <w:rFonts w:ascii="Times New Roman" w:eastAsia="Times New Roman" w:hAnsi="Times New Roman" w:cs="Times New Roman"/>
          <w:color w:val="000000"/>
          <w:sz w:val="28"/>
          <w:szCs w:val="28"/>
        </w:rPr>
        <w:t>»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w:t>
      </w:r>
      <w:proofErr w:type="spellStart"/>
      <w:r w:rsidRPr="00D0050D">
        <w:rPr>
          <w:rFonts w:ascii="Times New Roman" w:eastAsia="Times New Roman" w:hAnsi="Times New Roman" w:cs="Times New Roman"/>
          <w:sz w:val="28"/>
          <w:szCs w:val="28"/>
        </w:rPr>
        <w:t>закупівель</w:t>
      </w:r>
      <w:proofErr w:type="spellEnd"/>
      <w:r w:rsidRPr="00D0050D">
        <w:rPr>
          <w:rFonts w:ascii="Times New Roman" w:eastAsia="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5" w:name="_heading=h.z337ya" w:colFirst="0" w:colLast="0"/>
      <w:bookmarkEnd w:id="5"/>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6" w:name="_heading=h.tvbmf3xss7kw" w:colFirst="0" w:colLast="0"/>
      <w:bookmarkEnd w:id="6"/>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w:t>
      </w:r>
      <w:proofErr w:type="spellStart"/>
      <w:r w:rsidRPr="00D0050D">
        <w:rPr>
          <w:rFonts w:ascii="Times New Roman" w:eastAsia="Times New Roman" w:hAnsi="Times New Roman" w:cs="Times New Roman"/>
          <w:b/>
          <w:sz w:val="28"/>
          <w:szCs w:val="28"/>
        </w:rPr>
        <w:t>закупівель</w:t>
      </w:r>
      <w:proofErr w:type="spellEnd"/>
      <w:r w:rsidRPr="00D0050D">
        <w:rPr>
          <w:rFonts w:ascii="Times New Roman" w:eastAsia="Times New Roman" w:hAnsi="Times New Roman" w:cs="Times New Roman"/>
          <w:b/>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050D">
        <w:rPr>
          <w:rFonts w:ascii="Times New Roman" w:eastAsia="Times New Roman" w:hAnsi="Times New Roman" w:cs="Times New Roman"/>
          <w:b/>
          <w:sz w:val="28"/>
          <w:szCs w:val="28"/>
        </w:rPr>
        <w:t>скан</w:t>
      </w:r>
      <w:proofErr w:type="spellEnd"/>
      <w:r w:rsidRPr="00D0050D">
        <w:rPr>
          <w:rFonts w:ascii="Times New Roman" w:eastAsia="Times New Roman" w:hAnsi="Times New Roman" w:cs="Times New Roman"/>
          <w:b/>
          <w:sz w:val="28"/>
          <w:szCs w:val="28"/>
        </w:rPr>
        <w:t xml:space="preserve">-копій через електронну систему </w:t>
      </w:r>
      <w:proofErr w:type="spellStart"/>
      <w:r w:rsidRPr="00D0050D">
        <w:rPr>
          <w:rFonts w:ascii="Times New Roman" w:eastAsia="Times New Roman" w:hAnsi="Times New Roman" w:cs="Times New Roman"/>
          <w:b/>
          <w:sz w:val="28"/>
          <w:szCs w:val="28"/>
        </w:rPr>
        <w:t>закупівель</w:t>
      </w:r>
      <w:proofErr w:type="spellEnd"/>
      <w:r w:rsidRPr="00D0050D">
        <w:rPr>
          <w:rFonts w:ascii="Times New Roman" w:eastAsia="Times New Roman" w:hAnsi="Times New Roman" w:cs="Times New Roman"/>
          <w:b/>
          <w:sz w:val="28"/>
          <w:szCs w:val="28"/>
        </w:rPr>
        <w:t xml:space="preserve">.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CBE">
        <w:rPr>
          <w:rFonts w:ascii="Times New Roman" w:eastAsia="Times New Roman" w:hAnsi="Times New Roman" w:cs="Times New Roman"/>
          <w:b/>
          <w:sz w:val="28"/>
          <w:szCs w:val="28"/>
        </w:rPr>
        <w:t>закупівель</w:t>
      </w:r>
      <w:proofErr w:type="spellEnd"/>
      <w:r w:rsidRPr="00080CBE">
        <w:rPr>
          <w:rFonts w:ascii="Times New Roman" w:eastAsia="Times New Roman" w:hAnsi="Times New Roman" w:cs="Times New Roman"/>
          <w:b/>
          <w:sz w:val="28"/>
          <w:szCs w:val="28"/>
        </w:rPr>
        <w:t xml:space="preserve"> із накладанням КЕП/УЕП. Замовник перевіряє КЕП/УЕП учасника на сайті центрального </w:t>
      </w:r>
      <w:proofErr w:type="spellStart"/>
      <w:r w:rsidRPr="00080CBE">
        <w:rPr>
          <w:rFonts w:ascii="Times New Roman" w:eastAsia="Times New Roman" w:hAnsi="Times New Roman" w:cs="Times New Roman"/>
          <w:b/>
          <w:sz w:val="28"/>
          <w:szCs w:val="28"/>
        </w:rPr>
        <w:t>засвідчувального</w:t>
      </w:r>
      <w:proofErr w:type="spellEnd"/>
      <w:r w:rsidRPr="00080CBE">
        <w:rPr>
          <w:rFonts w:ascii="Times New Roman" w:eastAsia="Times New Roman" w:hAnsi="Times New Roman" w:cs="Times New Roman"/>
          <w:b/>
          <w:sz w:val="28"/>
          <w:szCs w:val="28"/>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w:t>
      </w:r>
      <w:proofErr w:type="spellStart"/>
      <w:r w:rsidRPr="00080CBE">
        <w:rPr>
          <w:rFonts w:ascii="Times New Roman" w:eastAsia="Times New Roman" w:hAnsi="Times New Roman" w:cs="Times New Roman"/>
          <w:b/>
          <w:sz w:val="28"/>
          <w:szCs w:val="28"/>
        </w:rPr>
        <w:t>ненакладення</w:t>
      </w:r>
      <w:proofErr w:type="spellEnd"/>
      <w:r w:rsidRPr="00080CBE">
        <w:rPr>
          <w:rFonts w:ascii="Times New Roman" w:eastAsia="Times New Roman" w:hAnsi="Times New Roman" w:cs="Times New Roman"/>
          <w:b/>
          <w:sz w:val="28"/>
          <w:szCs w:val="28"/>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w:t>
      </w:r>
      <w:proofErr w:type="spellStart"/>
      <w:r w:rsidRPr="00080CBE">
        <w:rPr>
          <w:rFonts w:ascii="Times New Roman" w:eastAsia="Times New Roman" w:hAnsi="Times New Roman" w:cs="Times New Roman"/>
          <w:color w:val="000000"/>
          <w:sz w:val="28"/>
          <w:szCs w:val="28"/>
        </w:rPr>
        <w:t>нь</w:t>
      </w:r>
      <w:proofErr w:type="spellEnd"/>
      <w:r w:rsidRPr="00080CBE">
        <w:rPr>
          <w:rFonts w:ascii="Times New Roman" w:eastAsia="Times New Roman" w:hAnsi="Times New Roman" w:cs="Times New Roman"/>
          <w:color w:val="000000"/>
          <w:sz w:val="28"/>
          <w:szCs w:val="28"/>
        </w:rPr>
        <w:t xml:space="preserve">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0CBE">
        <w:rPr>
          <w:rFonts w:ascii="Times New Roman" w:eastAsia="Times New Roman" w:hAnsi="Times New Roman" w:cs="Times New Roman"/>
          <w:color w:val="000000"/>
          <w:sz w:val="28"/>
          <w:szCs w:val="28"/>
        </w:rPr>
        <w:t>антиконкурентних</w:t>
      </w:r>
      <w:proofErr w:type="spellEnd"/>
      <w:r w:rsidRPr="00080CBE">
        <w:rPr>
          <w:rFonts w:ascii="Times New Roman" w:eastAsia="Times New Roman" w:hAnsi="Times New Roman" w:cs="Times New Roman"/>
          <w:color w:val="000000"/>
          <w:sz w:val="28"/>
          <w:szCs w:val="28"/>
        </w:rPr>
        <w:t xml:space="preserve">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080CBE">
        <w:rPr>
          <w:rFonts w:ascii="Times New Roman" w:eastAsia="Times New Roman" w:hAnsi="Times New Roman" w:cs="Times New Roman"/>
          <w:color w:val="000000"/>
          <w:sz w:val="28"/>
          <w:szCs w:val="28"/>
          <w:highlight w:val="white"/>
        </w:rPr>
        <w:t>невідповідностей</w:t>
      </w:r>
      <w:proofErr w:type="spellEnd"/>
      <w:r w:rsidRPr="00080CBE">
        <w:rPr>
          <w:rFonts w:ascii="Times New Roman" w:eastAsia="Times New Roman" w:hAnsi="Times New Roman" w:cs="Times New Roman"/>
          <w:color w:val="000000"/>
          <w:sz w:val="28"/>
          <w:szCs w:val="28"/>
          <w:highlight w:val="white"/>
        </w:rPr>
        <w:t xml:space="preserve"> в електронній системі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Замовник не може розміщувати щодо одного й того ж учасника закупівлі більше ніж один раз повідомлення з вимогою про усунення </w:t>
      </w:r>
      <w:proofErr w:type="spellStart"/>
      <w:r w:rsidRPr="00080CBE">
        <w:rPr>
          <w:rFonts w:ascii="Times New Roman" w:eastAsia="Times New Roman" w:hAnsi="Times New Roman" w:cs="Times New Roman"/>
          <w:sz w:val="28"/>
          <w:szCs w:val="28"/>
          <w:highlight w:val="white"/>
        </w:rPr>
        <w:t>невідповідностей</w:t>
      </w:r>
      <w:proofErr w:type="spellEnd"/>
      <w:r w:rsidRPr="00080CBE">
        <w:rPr>
          <w:rFonts w:ascii="Times New Roman" w:eastAsia="Times New Roman" w:hAnsi="Times New Roman" w:cs="Times New Roman"/>
          <w:sz w:val="28"/>
          <w:szCs w:val="28"/>
          <w:highlight w:val="white"/>
        </w:rPr>
        <w:t xml:space="preserve">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 xml:space="preserve">Спрощена закупівля автоматично відміняється електронною системою </w:t>
      </w:r>
      <w:proofErr w:type="spellStart"/>
      <w:r w:rsidRPr="00080CBE">
        <w:rPr>
          <w:rFonts w:ascii="Times New Roman" w:eastAsia="Times New Roman" w:hAnsi="Times New Roman" w:cs="Times New Roman"/>
          <w:b/>
          <w:i/>
          <w:color w:val="000000"/>
          <w:sz w:val="28"/>
          <w:szCs w:val="28"/>
          <w:highlight w:val="white"/>
        </w:rPr>
        <w:t>закупівель</w:t>
      </w:r>
      <w:proofErr w:type="spellEnd"/>
      <w:r w:rsidRPr="00080CBE">
        <w:rPr>
          <w:rFonts w:ascii="Times New Roman" w:eastAsia="Times New Roman" w:hAnsi="Times New Roman" w:cs="Times New Roman"/>
          <w:b/>
          <w:i/>
          <w:color w:val="000000"/>
          <w:sz w:val="28"/>
          <w:szCs w:val="28"/>
          <w:highlight w:val="white"/>
        </w:rPr>
        <w:t xml:space="preserve">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Повідомлення про відміну закупівлі оприлюднюється в електронній системі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 xml:space="preserve">Повідомлення про відміну закупівлі автоматично надсилається всім учасникам електронною системою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 xml:space="preserve">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80CBE">
        <w:rPr>
          <w:rFonts w:ascii="Times New Roman" w:eastAsia="Times New Roman" w:hAnsi="Times New Roman" w:cs="Times New Roman"/>
          <w:sz w:val="28"/>
          <w:szCs w:val="28"/>
        </w:rPr>
        <w:t>неукладення</w:t>
      </w:r>
      <w:proofErr w:type="spellEnd"/>
      <w:r w:rsidRPr="00080CBE">
        <w:rPr>
          <w:rFonts w:ascii="Times New Roman" w:eastAsia="Times New Roman" w:hAnsi="Times New Roman" w:cs="Times New Roman"/>
          <w:sz w:val="28"/>
          <w:szCs w:val="28"/>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proofErr w:type="spellStart"/>
      <w:r w:rsidRPr="00080CBE">
        <w:rPr>
          <w:rFonts w:ascii="Times New Roman" w:eastAsia="Times New Roman" w:hAnsi="Times New Roman" w:cs="Times New Roman"/>
          <w:color w:val="000000"/>
          <w:sz w:val="28"/>
          <w:szCs w:val="28"/>
        </w:rPr>
        <w:t>Проєкт</w:t>
      </w:r>
      <w:proofErr w:type="spellEnd"/>
      <w:r w:rsidRPr="00080CBE">
        <w:rPr>
          <w:rFonts w:ascii="Times New Roman" w:eastAsia="Times New Roman" w:hAnsi="Times New Roman" w:cs="Times New Roman"/>
          <w:color w:val="000000"/>
          <w:sz w:val="28"/>
          <w:szCs w:val="28"/>
        </w:rPr>
        <w:t xml:space="preserve">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Остаточна редакція договору про закупівлю складається замовником на основі </w:t>
      </w:r>
      <w:proofErr w:type="spellStart"/>
      <w:r w:rsidRPr="00080CBE">
        <w:rPr>
          <w:rFonts w:ascii="Times New Roman" w:eastAsia="Times New Roman" w:hAnsi="Times New Roman" w:cs="Times New Roman"/>
          <w:sz w:val="28"/>
          <w:szCs w:val="28"/>
        </w:rPr>
        <w:t>проєкту</w:t>
      </w:r>
      <w:proofErr w:type="spellEnd"/>
      <w:r w:rsidRPr="00080CBE">
        <w:rPr>
          <w:rFonts w:ascii="Times New Roman" w:eastAsia="Times New Roman" w:hAnsi="Times New Roman" w:cs="Times New Roman"/>
          <w:sz w:val="28"/>
          <w:szCs w:val="28"/>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080CBE">
        <w:rPr>
          <w:rFonts w:ascii="Times New Roman" w:eastAsia="Times New Roman" w:hAnsi="Times New Roman" w:cs="Times New Roman"/>
          <w:sz w:val="28"/>
          <w:szCs w:val="28"/>
        </w:rPr>
        <w:t>Непідписання</w:t>
      </w:r>
      <w:proofErr w:type="spellEnd"/>
      <w:r w:rsidRPr="00080CBE">
        <w:rPr>
          <w:rFonts w:ascii="Times New Roman" w:eastAsia="Times New Roman" w:hAnsi="Times New Roman" w:cs="Times New Roman"/>
          <w:sz w:val="28"/>
          <w:szCs w:val="28"/>
        </w:rPr>
        <w:t xml:space="preserve"> переможцем договору про закупівлю та/або </w:t>
      </w:r>
      <w:proofErr w:type="spellStart"/>
      <w:r w:rsidRPr="00080CBE">
        <w:rPr>
          <w:rFonts w:ascii="Times New Roman" w:eastAsia="Times New Roman" w:hAnsi="Times New Roman" w:cs="Times New Roman"/>
          <w:sz w:val="28"/>
          <w:szCs w:val="28"/>
        </w:rPr>
        <w:t>непередання</w:t>
      </w:r>
      <w:proofErr w:type="spellEnd"/>
      <w:r w:rsidRPr="00080CBE">
        <w:rPr>
          <w:rFonts w:ascii="Times New Roman" w:eastAsia="Times New Roman" w:hAnsi="Times New Roman" w:cs="Times New Roman"/>
          <w:sz w:val="28"/>
          <w:szCs w:val="28"/>
        </w:rPr>
        <w:t xml:space="preserve"> одного примірника цього договору про закупівлю у вказаний строк буде </w:t>
      </w:r>
      <w:proofErr w:type="spellStart"/>
      <w:r w:rsidRPr="00080CBE">
        <w:rPr>
          <w:rFonts w:ascii="Times New Roman" w:eastAsia="Times New Roman" w:hAnsi="Times New Roman" w:cs="Times New Roman"/>
          <w:sz w:val="28"/>
          <w:szCs w:val="28"/>
        </w:rPr>
        <w:t>розцінено</w:t>
      </w:r>
      <w:proofErr w:type="spellEnd"/>
      <w:r w:rsidRPr="00080CBE">
        <w:rPr>
          <w:rFonts w:ascii="Times New Roman" w:eastAsia="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w:t>
      </w:r>
      <w:proofErr w:type="spellStart"/>
      <w:r w:rsidRPr="00080CBE">
        <w:rPr>
          <w:rFonts w:ascii="Times New Roman" w:eastAsia="Times New Roman" w:hAnsi="Times New Roman" w:cs="Times New Roman"/>
          <w:color w:val="000000"/>
          <w:sz w:val="28"/>
          <w:szCs w:val="28"/>
        </w:rPr>
        <w:t>незавірення</w:t>
      </w:r>
      <w:proofErr w:type="spellEnd"/>
      <w:r w:rsidRPr="00080CBE">
        <w:rPr>
          <w:rFonts w:ascii="Times New Roman" w:eastAsia="Times New Roman" w:hAnsi="Times New Roman" w:cs="Times New Roman"/>
          <w:color w:val="000000"/>
          <w:sz w:val="28"/>
          <w:szCs w:val="28"/>
        </w:rPr>
        <w:t xml:space="preserve">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80CBE">
        <w:rPr>
          <w:rFonts w:ascii="Times New Roman" w:eastAsia="Times New Roman" w:hAnsi="Times New Roman" w:cs="Times New Roman"/>
          <w:color w:val="000000"/>
          <w:sz w:val="28"/>
          <w:szCs w:val="28"/>
        </w:rPr>
        <w:t>сленгових</w:t>
      </w:r>
      <w:proofErr w:type="spellEnd"/>
      <w:r w:rsidRPr="00080CBE">
        <w:rPr>
          <w:rFonts w:ascii="Times New Roman" w:eastAsia="Times New Roman" w:hAnsi="Times New Roman" w:cs="Times New Roman"/>
          <w:color w:val="000000"/>
          <w:sz w:val="28"/>
          <w:szCs w:val="28"/>
        </w:rPr>
        <w:t xml:space="preserve">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80CBE">
        <w:rPr>
          <w:rFonts w:ascii="Times New Roman" w:eastAsia="Times New Roman" w:hAnsi="Times New Roman" w:cs="Times New Roman"/>
          <w:sz w:val="28"/>
          <w:szCs w:val="28"/>
        </w:rPr>
        <w:t>бенефіціарними</w:t>
      </w:r>
      <w:proofErr w:type="spellEnd"/>
      <w:r w:rsidRPr="00080CBE">
        <w:rPr>
          <w:rFonts w:ascii="Times New Roman" w:eastAsia="Times New Roman" w:hAnsi="Times New Roman" w:cs="Times New Roman"/>
          <w:sz w:val="28"/>
          <w:szCs w:val="28"/>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7"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7"/>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8" w:name="_heading=h.3j2qqm3" w:colFirst="0" w:colLast="0"/>
      <w:bookmarkEnd w:id="8"/>
      <w:r w:rsidRPr="00080CBE">
        <w:rPr>
          <w:rFonts w:ascii="Times New Roman" w:eastAsia="Times New Roman" w:hAnsi="Times New Roman" w:cs="Times New Roman"/>
          <w:sz w:val="28"/>
          <w:szCs w:val="28"/>
        </w:rPr>
        <w:t xml:space="preserve">Додаток 3 – </w:t>
      </w:r>
      <w:proofErr w:type="spellStart"/>
      <w:r w:rsidRPr="00080CBE">
        <w:rPr>
          <w:rFonts w:ascii="Times New Roman" w:eastAsia="Times New Roman" w:hAnsi="Times New Roman" w:cs="Times New Roman"/>
          <w:sz w:val="28"/>
          <w:szCs w:val="28"/>
        </w:rPr>
        <w:t>Проєкт</w:t>
      </w:r>
      <w:proofErr w:type="spellEnd"/>
      <w:r w:rsidRPr="00080CBE">
        <w:rPr>
          <w:rFonts w:ascii="Times New Roman" w:eastAsia="Times New Roman" w:hAnsi="Times New Roman" w:cs="Times New Roman"/>
          <w:sz w:val="28"/>
          <w:szCs w:val="28"/>
        </w:rPr>
        <w:t xml:space="preserve">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E2F9D"/>
    <w:rsid w:val="00141BF7"/>
    <w:rsid w:val="00150C0E"/>
    <w:rsid w:val="00166226"/>
    <w:rsid w:val="001E0ED0"/>
    <w:rsid w:val="0022306C"/>
    <w:rsid w:val="00224EDD"/>
    <w:rsid w:val="0026174E"/>
    <w:rsid w:val="002F4B83"/>
    <w:rsid w:val="003556D8"/>
    <w:rsid w:val="003E7527"/>
    <w:rsid w:val="0044390A"/>
    <w:rsid w:val="00444AE1"/>
    <w:rsid w:val="004839C7"/>
    <w:rsid w:val="004B660E"/>
    <w:rsid w:val="00505099"/>
    <w:rsid w:val="00587412"/>
    <w:rsid w:val="005F6BAA"/>
    <w:rsid w:val="00616BAB"/>
    <w:rsid w:val="00617927"/>
    <w:rsid w:val="00673F6D"/>
    <w:rsid w:val="00733459"/>
    <w:rsid w:val="007B0D3B"/>
    <w:rsid w:val="00846BAE"/>
    <w:rsid w:val="008534FD"/>
    <w:rsid w:val="008653D9"/>
    <w:rsid w:val="00A2780B"/>
    <w:rsid w:val="00A51CD4"/>
    <w:rsid w:val="00A71583"/>
    <w:rsid w:val="00A8374D"/>
    <w:rsid w:val="00AA241A"/>
    <w:rsid w:val="00BA4F61"/>
    <w:rsid w:val="00C22C00"/>
    <w:rsid w:val="00C34AC4"/>
    <w:rsid w:val="00C754FE"/>
    <w:rsid w:val="00D0050D"/>
    <w:rsid w:val="00DD17F5"/>
    <w:rsid w:val="00E32E21"/>
    <w:rsid w:val="00E33F0E"/>
    <w:rsid w:val="00E40000"/>
    <w:rsid w:val="00E44C80"/>
    <w:rsid w:val="00EB6EBB"/>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3417</Words>
  <Characters>19480</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49</cp:revision>
  <dcterms:created xsi:type="dcterms:W3CDTF">2020-04-13T15:28:00Z</dcterms:created>
  <dcterms:modified xsi:type="dcterms:W3CDTF">2023-11-22T14:22:00Z</dcterms:modified>
</cp:coreProperties>
</file>