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8E" w:rsidRPr="00842418" w:rsidRDefault="00E8188E" w:rsidP="00E8188E">
      <w:pPr>
        <w:spacing w:after="0" w:line="100" w:lineRule="atLeast"/>
        <w:jc w:val="right"/>
        <w:rPr>
          <w:rFonts w:ascii="Times New Roman" w:hAnsi="Times New Roman" w:cs="Times New Roman"/>
          <w:b/>
          <w:bCs/>
          <w:kern w:val="1"/>
          <w:sz w:val="24"/>
          <w:szCs w:val="26"/>
          <w:lang w:eastAsia="ar-SA"/>
        </w:rPr>
      </w:pPr>
      <w:r w:rsidRPr="00842418">
        <w:rPr>
          <w:rFonts w:ascii="Times New Roman" w:hAnsi="Times New Roman" w:cs="Times New Roman"/>
          <w:b/>
          <w:bCs/>
          <w:kern w:val="1"/>
          <w:sz w:val="24"/>
          <w:szCs w:val="26"/>
          <w:lang w:eastAsia="ar-SA"/>
        </w:rPr>
        <w:t>ДОДАТОК №1</w:t>
      </w:r>
    </w:p>
    <w:p w:rsidR="00E8188E" w:rsidRPr="00842418" w:rsidRDefault="00E8188E" w:rsidP="00E8188E">
      <w:pPr>
        <w:spacing w:after="0" w:line="100" w:lineRule="atLeast"/>
        <w:jc w:val="right"/>
        <w:rPr>
          <w:rFonts w:ascii="Times New Roman" w:hAnsi="Times New Roman" w:cs="Times New Roman"/>
          <w:b/>
          <w:bCs/>
          <w:caps/>
          <w:kern w:val="1"/>
          <w:sz w:val="24"/>
          <w:szCs w:val="26"/>
          <w:lang w:eastAsia="ar-SA"/>
        </w:rPr>
      </w:pPr>
      <w:r w:rsidRPr="00842418">
        <w:rPr>
          <w:rFonts w:ascii="Times New Roman" w:hAnsi="Times New Roman" w:cs="Times New Roman"/>
          <w:b/>
          <w:bCs/>
          <w:kern w:val="1"/>
          <w:sz w:val="24"/>
          <w:szCs w:val="26"/>
          <w:lang w:eastAsia="ar-SA"/>
        </w:rPr>
        <w:t>до тендерної документації</w:t>
      </w:r>
    </w:p>
    <w:p w:rsidR="00D932BB" w:rsidRPr="00842418" w:rsidRDefault="00D932BB" w:rsidP="00D932BB">
      <w:pPr>
        <w:keepNext/>
        <w:spacing w:line="100" w:lineRule="atLeast"/>
        <w:ind w:firstLine="426"/>
        <w:jc w:val="center"/>
        <w:rPr>
          <w:rFonts w:ascii="Times New Roman" w:hAnsi="Times New Roman" w:cs="Times New Roman"/>
          <w:b/>
          <w:bCs/>
          <w:caps/>
          <w:kern w:val="1"/>
          <w:szCs w:val="24"/>
          <w:lang w:eastAsia="ar-SA"/>
        </w:rPr>
      </w:pPr>
    </w:p>
    <w:p w:rsidR="00D932BB" w:rsidRPr="00842418" w:rsidRDefault="00D932BB" w:rsidP="00D932BB">
      <w:pPr>
        <w:keepNext/>
        <w:spacing w:line="100" w:lineRule="atLeast"/>
        <w:ind w:firstLine="426"/>
        <w:jc w:val="center"/>
        <w:rPr>
          <w:rFonts w:ascii="Times New Roman" w:hAnsi="Times New Roman" w:cs="Times New Roman"/>
          <w:b/>
          <w:bCs/>
          <w:caps/>
          <w:kern w:val="1"/>
          <w:lang w:eastAsia="ar-SA"/>
        </w:rPr>
      </w:pPr>
      <w:r w:rsidRPr="00842418">
        <w:rPr>
          <w:rFonts w:ascii="Times New Roman" w:hAnsi="Times New Roman" w:cs="Times New Roman"/>
          <w:b/>
          <w:bCs/>
          <w:caps/>
          <w:kern w:val="1"/>
          <w:lang w:eastAsia="ar-SA"/>
        </w:rPr>
        <w:t>вимоги до учасників, встановлені замовником, та інформація про спосіб підтвердження  відповідності  учасників встановленим вимогам згідно із законодавством, ЯКІ НАДАЮТЬСЯ УЧАСНИКОМ В ЕЛЕКТРОННОМУ ВИГЛЯДІ ПРИ ПОДАННІ ПРОПОЗИЦІЇ ЧЕРЕЗ ЕЛЕКТРОННУ СИСТЕМУ PROZORRO</w:t>
      </w:r>
    </w:p>
    <w:p w:rsidR="00D932BB" w:rsidRPr="00842418" w:rsidRDefault="00D932BB" w:rsidP="00D932BB">
      <w:pPr>
        <w:spacing w:line="240" w:lineRule="auto"/>
        <w:ind w:hanging="21"/>
        <w:contextualSpacing/>
        <w:jc w:val="both"/>
        <w:rPr>
          <w:rFonts w:ascii="Times New Roman" w:hAnsi="Times New Roman" w:cs="Times New Roman"/>
          <w:sz w:val="24"/>
          <w:szCs w:val="24"/>
        </w:rPr>
      </w:pPr>
    </w:p>
    <w:p w:rsidR="00D932BB" w:rsidRPr="00842418" w:rsidRDefault="00D932BB" w:rsidP="00D932BB">
      <w:pPr>
        <w:pStyle w:val="1"/>
        <w:numPr>
          <w:ilvl w:val="0"/>
          <w:numId w:val="2"/>
        </w:numPr>
        <w:ind w:left="0" w:right="234" w:firstLine="0"/>
        <w:jc w:val="both"/>
        <w:rPr>
          <w:b/>
          <w:lang w:val="uk-UA"/>
        </w:rPr>
      </w:pPr>
      <w:r w:rsidRPr="00842418">
        <w:rPr>
          <w:b/>
          <w:lang w:val="uk-UA"/>
        </w:rPr>
        <w:t>Довідка, складена згідно запропонованої форми, яка містить відомості про Учасника:</w:t>
      </w:r>
    </w:p>
    <w:p w:rsidR="00D932BB" w:rsidRPr="00842418" w:rsidRDefault="00D932BB" w:rsidP="00D932BB">
      <w:pPr>
        <w:ind w:right="234"/>
        <w:jc w:val="both"/>
        <w:rPr>
          <w:rFonts w:ascii="Times New Roman" w:hAnsi="Times New Roman" w:cs="Times New Roman"/>
          <w:sz w:val="18"/>
          <w:szCs w:val="18"/>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00"/>
        <w:gridCol w:w="1440"/>
      </w:tblGrid>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sz w:val="18"/>
                <w:szCs w:val="18"/>
              </w:rPr>
            </w:pPr>
            <w:r w:rsidRPr="00842418">
              <w:rPr>
                <w:rFonts w:ascii="Times New Roman" w:hAnsi="Times New Roman" w:cs="Times New Roman"/>
                <w:sz w:val="18"/>
                <w:szCs w:val="18"/>
              </w:rPr>
              <w:t>Категорії відомостей</w:t>
            </w:r>
          </w:p>
        </w:tc>
        <w:tc>
          <w:tcPr>
            <w:tcW w:w="3600"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sz w:val="18"/>
                <w:szCs w:val="18"/>
              </w:rPr>
            </w:pPr>
            <w:r w:rsidRPr="00842418">
              <w:rPr>
                <w:rFonts w:ascii="Times New Roman" w:hAnsi="Times New Roman" w:cs="Times New Roman"/>
                <w:sz w:val="18"/>
                <w:szCs w:val="18"/>
              </w:rPr>
              <w:t>Інформація</w:t>
            </w:r>
          </w:p>
          <w:p w:rsidR="00D932BB" w:rsidRPr="00842418" w:rsidRDefault="00D932BB" w:rsidP="00FE125D">
            <w:pPr>
              <w:spacing w:line="240" w:lineRule="auto"/>
              <w:jc w:val="center"/>
              <w:rPr>
                <w:rFonts w:ascii="Times New Roman" w:hAnsi="Times New Roman" w:cs="Times New Roman"/>
                <w:b/>
                <w:i/>
                <w:sz w:val="18"/>
                <w:szCs w:val="18"/>
              </w:rPr>
            </w:pPr>
            <w:r w:rsidRPr="00842418">
              <w:rPr>
                <w:rFonts w:ascii="Times New Roman" w:hAnsi="Times New Roman" w:cs="Times New Roman"/>
                <w:i/>
                <w:sz w:val="18"/>
                <w:szCs w:val="18"/>
              </w:rPr>
              <w:t>(заповнює учасник)</w:t>
            </w:r>
          </w:p>
        </w:tc>
        <w:tc>
          <w:tcPr>
            <w:tcW w:w="1440"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sz w:val="18"/>
                <w:szCs w:val="18"/>
              </w:rPr>
            </w:pPr>
            <w:r w:rsidRPr="00842418">
              <w:rPr>
                <w:rFonts w:ascii="Times New Roman" w:hAnsi="Times New Roman" w:cs="Times New Roman"/>
                <w:sz w:val="18"/>
                <w:szCs w:val="18"/>
              </w:rPr>
              <w:t>Примітка</w:t>
            </w: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Повне найменування</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Код ЄДРПОУ або ідентифікаційний код / реєстраційний номер облікової картки платника податків</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lang w:eastAsia="he-IL" w:bidi="he-IL"/>
              </w:rPr>
              <w:t xml:space="preserve">Номер свідоцтва про реєстрацію платника податку на додану вартість </w:t>
            </w:r>
            <w:r w:rsidRPr="00842418">
              <w:rPr>
                <w:rFonts w:ascii="Times New Roman" w:hAnsi="Times New Roman" w:cs="Times New Roman"/>
                <w:i/>
                <w:iCs/>
                <w:sz w:val="18"/>
                <w:szCs w:val="18"/>
              </w:rPr>
              <w:t xml:space="preserve">– </w:t>
            </w:r>
            <w:r w:rsidRPr="00842418">
              <w:rPr>
                <w:rFonts w:ascii="Times New Roman" w:hAnsi="Times New Roman" w:cs="Times New Roman"/>
                <w:sz w:val="18"/>
                <w:szCs w:val="18"/>
              </w:rPr>
              <w:t>для Учасника, який є платником податку на додану вартість</w:t>
            </w:r>
            <w:r w:rsidRPr="00842418">
              <w:rPr>
                <w:rFonts w:ascii="Times New Roman" w:hAnsi="Times New Roman" w:cs="Times New Roman"/>
                <w:sz w:val="18"/>
                <w:szCs w:val="18"/>
                <w:lang w:eastAsia="he-IL" w:bidi="he-IL"/>
              </w:rPr>
              <w:t xml:space="preserve"> та індивідуальний податковий номер</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rPr>
          <w:trHeight w:val="393"/>
        </w:trPr>
        <w:tc>
          <w:tcPr>
            <w:tcW w:w="9826" w:type="dxa"/>
            <w:gridSpan w:val="3"/>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b/>
                <w:sz w:val="18"/>
                <w:szCs w:val="18"/>
              </w:rPr>
            </w:pPr>
            <w:r w:rsidRPr="00842418">
              <w:rPr>
                <w:rFonts w:ascii="Times New Roman" w:hAnsi="Times New Roman" w:cs="Times New Roman"/>
                <w:sz w:val="18"/>
                <w:szCs w:val="18"/>
              </w:rPr>
              <w:t>Реквізити учасника</w:t>
            </w: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Адреса – юридична та фактична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Номер телефону, факсу, Е-</w:t>
            </w:r>
            <w:proofErr w:type="spellStart"/>
            <w:r w:rsidRPr="00842418">
              <w:rPr>
                <w:rFonts w:ascii="Times New Roman" w:hAnsi="Times New Roman" w:cs="Times New Roman"/>
                <w:sz w:val="18"/>
                <w:szCs w:val="18"/>
              </w:rPr>
              <w:t>mail</w:t>
            </w:r>
            <w:proofErr w:type="spellEnd"/>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rPr>
          <w:trHeight w:val="411"/>
        </w:trPr>
        <w:tc>
          <w:tcPr>
            <w:tcW w:w="9826" w:type="dxa"/>
            <w:gridSpan w:val="3"/>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sz w:val="18"/>
                <w:szCs w:val="18"/>
              </w:rPr>
            </w:pPr>
            <w:r w:rsidRPr="00842418">
              <w:rPr>
                <w:rFonts w:ascii="Times New Roman" w:hAnsi="Times New Roman" w:cs="Times New Roman"/>
                <w:sz w:val="18"/>
                <w:szCs w:val="18"/>
              </w:rPr>
              <w:t>Керівництво (для юридичних осіб)</w:t>
            </w:r>
          </w:p>
        </w:tc>
      </w:tr>
      <w:tr w:rsidR="00842418" w:rsidRPr="00842418" w:rsidTr="00D932BB">
        <w:trPr>
          <w:trHeight w:val="259"/>
        </w:trPr>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Посада керівника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Прізвище, ім'я, по батькові керівника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Номер телефону, Е-</w:t>
            </w:r>
            <w:proofErr w:type="spellStart"/>
            <w:r w:rsidRPr="00842418">
              <w:rPr>
                <w:rFonts w:ascii="Times New Roman" w:hAnsi="Times New Roman" w:cs="Times New Roman"/>
                <w:sz w:val="18"/>
                <w:szCs w:val="18"/>
              </w:rPr>
              <w:t>mail</w:t>
            </w:r>
            <w:proofErr w:type="spellEnd"/>
            <w:r w:rsidRPr="00842418">
              <w:rPr>
                <w:rFonts w:ascii="Times New Roman" w:hAnsi="Times New Roman" w:cs="Times New Roman"/>
                <w:sz w:val="18"/>
                <w:szCs w:val="18"/>
              </w:rPr>
              <w:t xml:space="preserve"> керівника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rPr>
          <w:trHeight w:val="329"/>
        </w:trPr>
        <w:tc>
          <w:tcPr>
            <w:tcW w:w="9826" w:type="dxa"/>
            <w:gridSpan w:val="3"/>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center"/>
              <w:rPr>
                <w:rFonts w:ascii="Times New Roman" w:hAnsi="Times New Roman" w:cs="Times New Roman"/>
                <w:sz w:val="18"/>
                <w:szCs w:val="18"/>
              </w:rPr>
            </w:pPr>
            <w:r w:rsidRPr="00842418">
              <w:rPr>
                <w:rFonts w:ascii="Times New Roman" w:hAnsi="Times New Roman" w:cs="Times New Roman"/>
                <w:sz w:val="18"/>
                <w:szCs w:val="18"/>
              </w:rPr>
              <w:t>Банківські реквізити для укладення договору про закупівлю</w:t>
            </w:r>
          </w:p>
        </w:tc>
      </w:tr>
      <w:tr w:rsidR="00842418" w:rsidRPr="00842418" w:rsidTr="00D932BB">
        <w:trPr>
          <w:trHeight w:val="270"/>
        </w:trPr>
        <w:tc>
          <w:tcPr>
            <w:tcW w:w="4786"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Банк</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r>
      <w:tr w:rsidR="00842418" w:rsidRPr="00842418" w:rsidTr="00D932BB">
        <w:trPr>
          <w:trHeight w:val="285"/>
        </w:trPr>
        <w:tc>
          <w:tcPr>
            <w:tcW w:w="4786"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Поточний рахунок</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r>
      <w:tr w:rsidR="00842418" w:rsidRPr="00842418" w:rsidTr="00D932BB">
        <w:trPr>
          <w:trHeight w:val="183"/>
        </w:trPr>
        <w:tc>
          <w:tcPr>
            <w:tcW w:w="4786"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МФО</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rPr>
                <w:rFonts w:ascii="Times New Roman" w:hAnsi="Times New Roman" w:cs="Times New Roman"/>
                <w:sz w:val="18"/>
                <w:szCs w:val="18"/>
              </w:rPr>
            </w:pPr>
          </w:p>
        </w:tc>
      </w:tr>
      <w:tr w:rsidR="00842418" w:rsidRPr="00842418" w:rsidTr="00D932BB">
        <w:trPr>
          <w:trHeight w:val="62"/>
        </w:trPr>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 xml:space="preserve">Юридичний статус </w:t>
            </w:r>
            <w:r w:rsidRPr="00842418">
              <w:rPr>
                <w:rFonts w:ascii="Times New Roman" w:hAnsi="Times New Roman" w:cs="Times New Roman"/>
                <w:i/>
                <w:sz w:val="18"/>
                <w:szCs w:val="18"/>
              </w:rPr>
              <w:t xml:space="preserve">(наприклад: юридична особа, фізична особа, тощо) </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 xml:space="preserve">Форма власності </w:t>
            </w:r>
            <w:r w:rsidRPr="00842418">
              <w:rPr>
                <w:rFonts w:ascii="Times New Roman" w:hAnsi="Times New Roman" w:cs="Times New Roman"/>
                <w:i/>
                <w:sz w:val="18"/>
                <w:szCs w:val="18"/>
              </w:rPr>
              <w:t>(наприклад: приватна, державна, комунальна)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rPr>
                <w:rFonts w:ascii="Times New Roman" w:hAnsi="Times New Roman" w:cs="Times New Roman"/>
                <w:sz w:val="18"/>
                <w:szCs w:val="18"/>
              </w:rPr>
            </w:pPr>
            <w:r w:rsidRPr="00842418">
              <w:rPr>
                <w:rFonts w:ascii="Times New Roman" w:hAnsi="Times New Roman" w:cs="Times New Roman"/>
                <w:sz w:val="18"/>
                <w:szCs w:val="18"/>
              </w:rPr>
              <w:t>Основні види діяльності</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spacing w:line="240" w:lineRule="auto"/>
              <w:jc w:val="both"/>
              <w:rPr>
                <w:rFonts w:ascii="Times New Roman" w:hAnsi="Times New Roman" w:cs="Times New Roman"/>
                <w:sz w:val="18"/>
                <w:szCs w:val="18"/>
              </w:rPr>
            </w:pPr>
            <w:r w:rsidRPr="00842418">
              <w:rPr>
                <w:rFonts w:ascii="Times New Roman" w:hAnsi="Times New Roman" w:cs="Times New Roman"/>
                <w:sz w:val="18"/>
                <w:szCs w:val="18"/>
              </w:rPr>
              <w:t>Уповноважена особа Учасника на підписання тендерної пропозиції (документів тендерної пропозиції) (прізвище, ім’я, по батькові, посада)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r w:rsidR="00842418" w:rsidRPr="00842418" w:rsidTr="00D932BB">
        <w:trPr>
          <w:trHeight w:val="397"/>
        </w:trPr>
        <w:tc>
          <w:tcPr>
            <w:tcW w:w="4786" w:type="dxa"/>
            <w:tcBorders>
              <w:top w:val="single" w:sz="4" w:space="0" w:color="auto"/>
              <w:left w:val="single" w:sz="4" w:space="0" w:color="auto"/>
              <w:bottom w:val="single" w:sz="4" w:space="0" w:color="auto"/>
              <w:right w:val="single" w:sz="4" w:space="0" w:color="auto"/>
            </w:tcBorders>
            <w:vAlign w:val="center"/>
          </w:tcPr>
          <w:p w:rsidR="00D932BB" w:rsidRPr="00842418" w:rsidRDefault="00D932BB" w:rsidP="00FE125D">
            <w:pPr>
              <w:tabs>
                <w:tab w:val="left" w:pos="1557"/>
              </w:tabs>
              <w:spacing w:line="240" w:lineRule="auto"/>
              <w:jc w:val="both"/>
              <w:rPr>
                <w:rFonts w:ascii="Times New Roman" w:hAnsi="Times New Roman" w:cs="Times New Roman"/>
                <w:sz w:val="18"/>
                <w:szCs w:val="18"/>
              </w:rPr>
            </w:pPr>
            <w:r w:rsidRPr="00842418">
              <w:rPr>
                <w:rFonts w:ascii="Times New Roman" w:hAnsi="Times New Roman" w:cs="Times New Roman"/>
                <w:sz w:val="18"/>
                <w:szCs w:val="18"/>
              </w:rPr>
              <w:t>Уповноважена особа Учасника на підписання договору за результатами процедури закупівлі (прізвище, ім’я, по батькові, посада)</w:t>
            </w:r>
          </w:p>
        </w:tc>
        <w:tc>
          <w:tcPr>
            <w:tcW w:w="360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D932BB" w:rsidRPr="00842418" w:rsidRDefault="00D932BB" w:rsidP="00FE125D">
            <w:pPr>
              <w:spacing w:line="240" w:lineRule="auto"/>
              <w:jc w:val="both"/>
              <w:rPr>
                <w:rFonts w:ascii="Times New Roman" w:hAnsi="Times New Roman" w:cs="Times New Roman"/>
                <w:sz w:val="18"/>
                <w:szCs w:val="18"/>
              </w:rPr>
            </w:pPr>
          </w:p>
        </w:tc>
      </w:tr>
    </w:tbl>
    <w:p w:rsidR="00D932BB" w:rsidRPr="00842418" w:rsidRDefault="00D932BB" w:rsidP="00D932BB">
      <w:pPr>
        <w:spacing w:line="240" w:lineRule="auto"/>
        <w:contextualSpacing/>
        <w:jc w:val="both"/>
        <w:outlineLvl w:val="0"/>
        <w:rPr>
          <w:rFonts w:ascii="Times New Roman" w:hAnsi="Times New Roman" w:cs="Times New Roman"/>
          <w:b/>
          <w:bCs/>
          <w:kern w:val="1"/>
          <w:sz w:val="24"/>
          <w:szCs w:val="24"/>
          <w:lang w:eastAsia="ar-SA"/>
        </w:rPr>
      </w:pPr>
      <w:r w:rsidRPr="00842418">
        <w:rPr>
          <w:rFonts w:ascii="Times New Roman" w:hAnsi="Times New Roman" w:cs="Times New Roman"/>
          <w:b/>
          <w:bCs/>
          <w:kern w:val="1"/>
          <w:sz w:val="24"/>
          <w:szCs w:val="24"/>
          <w:lang w:eastAsia="ar-SA"/>
        </w:rPr>
        <w:t>2. Перелік документів та інформації, необхідні для оцінки відповідності учасників встановленим  вимогам згідно із законодавством:</w:t>
      </w:r>
    </w:p>
    <w:p w:rsidR="00D932BB" w:rsidRPr="00842418" w:rsidRDefault="00D932BB" w:rsidP="00D932BB">
      <w:pPr>
        <w:spacing w:line="240" w:lineRule="auto"/>
        <w:contextualSpacing/>
        <w:jc w:val="both"/>
        <w:outlineLvl w:val="0"/>
        <w:rPr>
          <w:rFonts w:ascii="Times New Roman" w:hAnsi="Times New Roman" w:cs="Times New Roman"/>
          <w:b/>
          <w:bCs/>
          <w:sz w:val="24"/>
          <w:szCs w:val="24"/>
        </w:rPr>
      </w:pP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sz w:val="24"/>
          <w:szCs w:val="24"/>
        </w:rPr>
        <w:t xml:space="preserve">Сканована копія Статуту чи іншого установчого документу </w:t>
      </w:r>
      <w:r w:rsidRPr="00842418">
        <w:rPr>
          <w:rFonts w:ascii="Times New Roman" w:hAnsi="Times New Roman" w:cs="Times New Roman"/>
          <w:kern w:val="1"/>
          <w:sz w:val="24"/>
          <w:szCs w:val="24"/>
          <w:lang w:eastAsia="ar-SA"/>
        </w:rPr>
        <w:t>(для юридичних осіб).</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sz w:val="24"/>
          <w:szCs w:val="24"/>
        </w:rPr>
      </w:pPr>
      <w:r w:rsidRPr="00842418">
        <w:rPr>
          <w:rFonts w:ascii="Times New Roman" w:hAnsi="Times New Roman" w:cs="Times New Roman"/>
          <w:sz w:val="24"/>
          <w:szCs w:val="24"/>
        </w:rPr>
        <w:t xml:space="preserve">Документ, що підтверджує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сканована копія з оригіналу наказу про призначення або довіреність або інший документ) </w:t>
      </w:r>
      <w:r w:rsidRPr="00842418">
        <w:rPr>
          <w:rFonts w:ascii="Times New Roman" w:hAnsi="Times New Roman" w:cs="Times New Roman"/>
          <w:kern w:val="1"/>
          <w:sz w:val="24"/>
          <w:szCs w:val="24"/>
          <w:lang w:eastAsia="ar-SA"/>
        </w:rPr>
        <w:t>(для юридичних осіб).</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kern w:val="1"/>
          <w:sz w:val="24"/>
          <w:szCs w:val="24"/>
          <w:lang w:eastAsia="ar-SA"/>
        </w:rPr>
        <w:t>Нотаріально завірений зразок підпису фізичної особи – підприємця (</w:t>
      </w:r>
      <w:r w:rsidRPr="00842418">
        <w:rPr>
          <w:rFonts w:ascii="Times New Roman" w:hAnsi="Times New Roman" w:cs="Times New Roman"/>
          <w:kern w:val="1"/>
          <w:sz w:val="24"/>
          <w:szCs w:val="24"/>
          <w:u w:val="single"/>
          <w:lang w:eastAsia="ar-SA"/>
        </w:rPr>
        <w:t>якщо підприємець здійснює діяльність без печатки</w:t>
      </w:r>
      <w:r w:rsidRPr="00842418">
        <w:rPr>
          <w:rFonts w:ascii="Times New Roman" w:hAnsi="Times New Roman" w:cs="Times New Roman"/>
          <w:kern w:val="1"/>
          <w:sz w:val="24"/>
          <w:szCs w:val="24"/>
          <w:lang w:eastAsia="ar-SA"/>
        </w:rPr>
        <w:t>);</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sz w:val="24"/>
          <w:szCs w:val="24"/>
        </w:rPr>
        <w:t xml:space="preserve">Сканована копія з оригіналу документа </w:t>
      </w:r>
      <w:r w:rsidRPr="00842418">
        <w:rPr>
          <w:rFonts w:ascii="Times New Roman" w:hAnsi="Times New Roman" w:cs="Times New Roman"/>
          <w:kern w:val="1"/>
          <w:sz w:val="24"/>
          <w:szCs w:val="24"/>
          <w:lang w:eastAsia="ar-SA"/>
        </w:rPr>
        <w:t xml:space="preserve">(для фізичних осіб) </w:t>
      </w:r>
      <w:r w:rsidRPr="00842418">
        <w:rPr>
          <w:rFonts w:ascii="Times New Roman" w:hAnsi="Times New Roman" w:cs="Times New Roman"/>
          <w:sz w:val="24"/>
          <w:szCs w:val="24"/>
        </w:rPr>
        <w:t>(сторінок паспорта,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ЗУ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42418">
        <w:rPr>
          <w:rFonts w:ascii="Times New Roman" w:hAnsi="Times New Roman" w:cs="Times New Roman"/>
          <w:sz w:val="24"/>
          <w:szCs w:val="24"/>
          <w:lang w:val="en-US"/>
        </w:rPr>
        <w:t>VI</w:t>
      </w:r>
      <w:r w:rsidRPr="00842418">
        <w:rPr>
          <w:rFonts w:ascii="Times New Roman" w:hAnsi="Times New Roman" w:cs="Times New Roman"/>
          <w:sz w:val="24"/>
          <w:szCs w:val="24"/>
        </w:rPr>
        <w:t xml:space="preserve"> (зі змінами) та</w:t>
      </w:r>
    </w:p>
    <w:p w:rsidR="00D932BB" w:rsidRPr="00842418" w:rsidRDefault="00D932BB" w:rsidP="00AA7B8B">
      <w:pPr>
        <w:spacing w:line="240" w:lineRule="auto"/>
        <w:ind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kern w:val="1"/>
          <w:sz w:val="24"/>
          <w:szCs w:val="24"/>
          <w:lang w:eastAsia="ar-SA"/>
        </w:rPr>
        <w:t xml:space="preserve">- копія довідки про присвоєння ідентифікаційного коду </w:t>
      </w:r>
      <w:r w:rsidRPr="00842418">
        <w:rPr>
          <w:rFonts w:ascii="Times New Roman" w:hAnsi="Times New Roman" w:cs="Times New Roman"/>
          <w:i/>
          <w:kern w:val="1"/>
          <w:sz w:val="24"/>
          <w:szCs w:val="24"/>
          <w:u w:val="single"/>
          <w:lang w:eastAsia="ar-SA"/>
        </w:rPr>
        <w:t>(для фізичних осіб);</w:t>
      </w:r>
    </w:p>
    <w:p w:rsidR="00D932BB" w:rsidRPr="00842418" w:rsidRDefault="00AA7B8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kern w:val="1"/>
          <w:sz w:val="24"/>
          <w:szCs w:val="24"/>
          <w:lang w:eastAsia="ar-SA"/>
        </w:rPr>
        <w:t>Копія Виписки/</w:t>
      </w:r>
      <w:r w:rsidR="00D932BB" w:rsidRPr="00842418">
        <w:rPr>
          <w:rFonts w:ascii="Times New Roman" w:hAnsi="Times New Roman" w:cs="Times New Roman"/>
          <w:kern w:val="1"/>
          <w:sz w:val="24"/>
          <w:szCs w:val="24"/>
          <w:lang w:eastAsia="ar-SA"/>
        </w:rPr>
        <w:t>Витягу з Єдиного державного реєстру юридичних осіб та фізичних осіб-підприємців;</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sz w:val="24"/>
          <w:szCs w:val="24"/>
        </w:rPr>
        <w:t xml:space="preserve">Копія </w:t>
      </w:r>
      <w:r w:rsidRPr="00842418">
        <w:rPr>
          <w:rFonts w:ascii="Times New Roman" w:hAnsi="Times New Roman" w:cs="Times New Roman"/>
          <w:bCs/>
          <w:sz w:val="24"/>
          <w:szCs w:val="24"/>
        </w:rPr>
        <w:t xml:space="preserve">свідоцтва про реєстрацію платника податку на додану вартість </w:t>
      </w:r>
      <w:r w:rsidRPr="00842418">
        <w:rPr>
          <w:rFonts w:ascii="Times New Roman" w:hAnsi="Times New Roman" w:cs="Times New Roman"/>
          <w:sz w:val="24"/>
          <w:szCs w:val="24"/>
        </w:rPr>
        <w:t>або витяг з Реєстру платників податку на додану вартість</w:t>
      </w:r>
      <w:r w:rsidRPr="00842418">
        <w:rPr>
          <w:rFonts w:ascii="Times New Roman" w:hAnsi="Times New Roman" w:cs="Times New Roman"/>
          <w:bCs/>
          <w:sz w:val="24"/>
          <w:szCs w:val="24"/>
        </w:rPr>
        <w:t xml:space="preserve"> (для Учасника </w:t>
      </w:r>
      <w:r w:rsidRPr="00842418">
        <w:rPr>
          <w:rFonts w:ascii="Times New Roman" w:hAnsi="Times New Roman" w:cs="Times New Roman"/>
          <w:sz w:val="24"/>
          <w:szCs w:val="24"/>
        </w:rPr>
        <w:t>який є платником податку на додану вартість</w:t>
      </w:r>
      <w:r w:rsidRPr="00842418">
        <w:rPr>
          <w:rFonts w:ascii="Times New Roman" w:hAnsi="Times New Roman" w:cs="Times New Roman"/>
          <w:bCs/>
          <w:sz w:val="24"/>
          <w:szCs w:val="24"/>
        </w:rPr>
        <w:t xml:space="preserve">) та/або копія </w:t>
      </w:r>
      <w:r w:rsidRPr="00842418">
        <w:rPr>
          <w:rFonts w:ascii="Times New Roman" w:hAnsi="Times New Roman" w:cs="Times New Roman"/>
          <w:sz w:val="24"/>
          <w:szCs w:val="24"/>
        </w:rPr>
        <w:t>або свідоцтва про реєстрацію платника єдиного податку або витягу з Реєстру платників єдиного податку</w:t>
      </w:r>
      <w:r w:rsidRPr="00842418">
        <w:rPr>
          <w:rFonts w:ascii="Times New Roman" w:hAnsi="Times New Roman" w:cs="Times New Roman"/>
          <w:bCs/>
          <w:sz w:val="24"/>
          <w:szCs w:val="24"/>
        </w:rPr>
        <w:t xml:space="preserve"> (для Учасника </w:t>
      </w:r>
      <w:r w:rsidRPr="00842418">
        <w:rPr>
          <w:rFonts w:ascii="Times New Roman" w:hAnsi="Times New Roman" w:cs="Times New Roman"/>
          <w:sz w:val="24"/>
          <w:szCs w:val="24"/>
        </w:rPr>
        <w:t>який є платником</w:t>
      </w:r>
      <w:r w:rsidRPr="00842418">
        <w:rPr>
          <w:rFonts w:ascii="Times New Roman" w:hAnsi="Times New Roman" w:cs="Times New Roman"/>
          <w:bCs/>
          <w:sz w:val="24"/>
          <w:szCs w:val="24"/>
        </w:rPr>
        <w:t xml:space="preserve"> єдиного податку). </w:t>
      </w:r>
    </w:p>
    <w:p w:rsidR="00D932BB" w:rsidRPr="00842418" w:rsidRDefault="00D932BB" w:rsidP="00AA7B8B">
      <w:pPr>
        <w:spacing w:line="240" w:lineRule="auto"/>
        <w:ind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bCs/>
          <w:i/>
        </w:rPr>
        <w:t>(У разі, якщо Учасник не є платником податку на додану вартість та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kern w:val="1"/>
          <w:sz w:val="24"/>
          <w:szCs w:val="24"/>
          <w:lang w:eastAsia="ar-SA"/>
        </w:rPr>
        <w:t>Довідку з банку про наявність відкритих поточних рахунків та наявності/відсутності кредитної заборгованості  не більше 15-денної давнини відносно дати закінчення терміну для подання тендерних пропозицій (надаються з усіх банківських установ в яких відкрито рахунки Учасника);</w:t>
      </w:r>
    </w:p>
    <w:p w:rsidR="00D932BB" w:rsidRPr="00842418" w:rsidRDefault="00F52F58"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kern w:val="1"/>
          <w:sz w:val="24"/>
          <w:szCs w:val="24"/>
          <w:lang w:eastAsia="ar-SA"/>
        </w:rPr>
        <w:t xml:space="preserve">Лист - </w:t>
      </w:r>
      <w:r w:rsidR="00D932BB" w:rsidRPr="00842418">
        <w:rPr>
          <w:rFonts w:ascii="Times New Roman" w:hAnsi="Times New Roman" w:cs="Times New Roman"/>
          <w:kern w:val="1"/>
          <w:sz w:val="24"/>
          <w:szCs w:val="24"/>
          <w:lang w:eastAsia="ar-SA"/>
        </w:rPr>
        <w:t>Згода учасника процедури закупівлі на обробку персональних даних (ЗУ «Про захист персональних даних» від 01 червня 2010 р. №2297-VI.) (</w:t>
      </w:r>
      <w:r w:rsidR="00D932BB" w:rsidRPr="00842418">
        <w:rPr>
          <w:rFonts w:ascii="Times New Roman" w:hAnsi="Times New Roman" w:cs="Times New Roman"/>
          <w:sz w:val="24"/>
          <w:szCs w:val="24"/>
        </w:rPr>
        <w:t>посадової особи або уповноваженого представника учасника процедури закупівлі, яка має право підпису документів/договору</w:t>
      </w:r>
      <w:r w:rsidR="00D932BB" w:rsidRPr="00842418">
        <w:rPr>
          <w:rFonts w:ascii="Times New Roman" w:hAnsi="Times New Roman" w:cs="Times New Roman"/>
          <w:kern w:val="1"/>
          <w:sz w:val="24"/>
          <w:szCs w:val="24"/>
          <w:lang w:eastAsia="ar-SA"/>
        </w:rPr>
        <w:t>);</w:t>
      </w:r>
    </w:p>
    <w:p w:rsidR="00D932BB" w:rsidRPr="00842418" w:rsidRDefault="00D932BB" w:rsidP="00AA7B8B">
      <w:pPr>
        <w:widowControl w:val="0"/>
        <w:numPr>
          <w:ilvl w:val="0"/>
          <w:numId w:val="3"/>
        </w:numPr>
        <w:tabs>
          <w:tab w:val="clear" w:pos="720"/>
        </w:tabs>
        <w:suppressAutoHyphens/>
        <w:snapToGrid w:val="0"/>
        <w:spacing w:after="0" w:line="240" w:lineRule="auto"/>
        <w:ind w:left="0" w:firstLine="709"/>
        <w:contextualSpacing/>
        <w:jc w:val="both"/>
        <w:outlineLvl w:val="0"/>
        <w:rPr>
          <w:rFonts w:ascii="Times New Roman" w:hAnsi="Times New Roman" w:cs="Times New Roman"/>
          <w:bCs/>
          <w:i/>
          <w:sz w:val="24"/>
          <w:szCs w:val="24"/>
        </w:rPr>
      </w:pPr>
      <w:r w:rsidRPr="00842418">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D932BB" w:rsidRPr="00842418" w:rsidRDefault="00D932BB" w:rsidP="00AA7B8B">
      <w:pPr>
        <w:pStyle w:val="a3"/>
        <w:widowControl/>
        <w:numPr>
          <w:ilvl w:val="0"/>
          <w:numId w:val="3"/>
        </w:numPr>
        <w:tabs>
          <w:tab w:val="clear" w:pos="720"/>
        </w:tabs>
        <w:overflowPunct/>
        <w:adjustRightInd/>
        <w:spacing w:line="240" w:lineRule="auto"/>
        <w:ind w:left="0" w:firstLine="709"/>
        <w:jc w:val="both"/>
        <w:rPr>
          <w:sz w:val="24"/>
          <w:lang w:val="uk-UA"/>
        </w:rPr>
      </w:pPr>
      <w:r w:rsidRPr="00842418">
        <w:rPr>
          <w:sz w:val="24"/>
          <w:lang w:val="uk-UA"/>
        </w:rPr>
        <w:t>Гарантійний лист щодо застосування заходів із захисту довкілля.</w:t>
      </w:r>
    </w:p>
    <w:p w:rsidR="00D932BB" w:rsidRPr="00842418" w:rsidRDefault="00D932BB" w:rsidP="00AA7B8B">
      <w:pPr>
        <w:pStyle w:val="a3"/>
        <w:widowControl/>
        <w:numPr>
          <w:ilvl w:val="0"/>
          <w:numId w:val="3"/>
        </w:numPr>
        <w:tabs>
          <w:tab w:val="clear" w:pos="720"/>
        </w:tabs>
        <w:overflowPunct/>
        <w:adjustRightInd/>
        <w:spacing w:line="240" w:lineRule="auto"/>
        <w:ind w:left="0" w:firstLine="709"/>
        <w:jc w:val="both"/>
        <w:rPr>
          <w:sz w:val="24"/>
          <w:lang w:val="uk-UA"/>
        </w:rPr>
      </w:pPr>
      <w:r w:rsidRPr="00842418">
        <w:rPr>
          <w:sz w:val="24"/>
          <w:lang w:val="uk-UA"/>
        </w:rPr>
        <w:t xml:space="preserve">Надати інформацію в довільній формі, що у взаємовідносинах між учасником та замовником штрафні та </w:t>
      </w:r>
      <w:proofErr w:type="spellStart"/>
      <w:r w:rsidRPr="00842418">
        <w:rPr>
          <w:sz w:val="24"/>
          <w:lang w:val="uk-UA"/>
        </w:rPr>
        <w:t>оперативно</w:t>
      </w:r>
      <w:proofErr w:type="spellEnd"/>
      <w:r w:rsidRPr="00842418">
        <w:rPr>
          <w:sz w:val="24"/>
          <w:lang w:val="uk-UA"/>
        </w:rPr>
        <w:t>-господарські санкції не застосовувались (ст.ст.232, 236 ГК України).</w:t>
      </w:r>
    </w:p>
    <w:p w:rsidR="00D932BB" w:rsidRPr="00842418" w:rsidRDefault="00D932BB" w:rsidP="00D932BB">
      <w:pPr>
        <w:pStyle w:val="a3"/>
        <w:ind w:left="360"/>
        <w:jc w:val="both"/>
      </w:pPr>
    </w:p>
    <w:p w:rsidR="00D932BB" w:rsidRPr="00842418" w:rsidRDefault="00D932BB" w:rsidP="00D932B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426" w:right="22" w:hanging="426"/>
        <w:jc w:val="both"/>
        <w:rPr>
          <w:rFonts w:ascii="Times New Roman" w:hAnsi="Times New Roman" w:cs="Times New Roman"/>
          <w:kern w:val="1"/>
          <w:sz w:val="26"/>
          <w:szCs w:val="26"/>
          <w:lang w:eastAsia="ar-SA"/>
        </w:rPr>
      </w:pPr>
      <w:r w:rsidRPr="00842418">
        <w:rPr>
          <w:rFonts w:ascii="Times New Roman" w:hAnsi="Times New Roman" w:cs="Times New Roman"/>
          <w:i/>
          <w:sz w:val="26"/>
          <w:szCs w:val="26"/>
        </w:rPr>
        <w:t>*</w:t>
      </w:r>
      <w:r w:rsidRPr="00842418">
        <w:rPr>
          <w:rFonts w:ascii="Times New Roman" w:hAnsi="Times New Roman" w:cs="Times New Roman"/>
          <w:i/>
          <w:kern w:val="2"/>
          <w:sz w:val="26"/>
          <w:szCs w:val="26"/>
          <w:lang w:eastAsia="ar-SA"/>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w:t>
      </w:r>
      <w:r w:rsidRPr="00842418">
        <w:rPr>
          <w:rFonts w:ascii="Times New Roman" w:hAnsi="Times New Roman" w:cs="Times New Roman"/>
          <w:b/>
          <w:i/>
          <w:kern w:val="2"/>
          <w:sz w:val="26"/>
          <w:szCs w:val="26"/>
          <w:u w:val="single"/>
          <w:lang w:eastAsia="ar-SA"/>
        </w:rPr>
        <w:lastRenderedPageBreak/>
        <w:t>учасник надає лише Довідку у довільній формі з переліком  посилань  на відповідні ресурси.</w:t>
      </w:r>
    </w:p>
    <w:p w:rsidR="00D932BB" w:rsidRPr="00842418" w:rsidRDefault="00D932BB" w:rsidP="00D932B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22"/>
        <w:jc w:val="both"/>
        <w:rPr>
          <w:rFonts w:ascii="Times New Roman" w:hAnsi="Times New Roman" w:cs="Times New Roman"/>
          <w:i/>
          <w:iCs/>
          <w:kern w:val="1"/>
          <w:lang w:eastAsia="ar-SA"/>
        </w:rPr>
      </w:pPr>
      <w:r w:rsidRPr="00842418">
        <w:rPr>
          <w:rFonts w:ascii="Times New Roman" w:hAnsi="Times New Roman" w:cs="Times New Roman"/>
          <w:i/>
          <w:iCs/>
          <w:kern w:val="1"/>
          <w:lang w:eastAsia="ar-SA"/>
        </w:rPr>
        <w:t xml:space="preserve">  Примітки:</w:t>
      </w:r>
    </w:p>
    <w:p w:rsidR="00D932BB" w:rsidRPr="00842418" w:rsidRDefault="00D932BB" w:rsidP="00D932BB">
      <w:pPr>
        <w:shd w:val="clear" w:color="auto" w:fill="FFFFFF"/>
        <w:spacing w:line="100" w:lineRule="atLeast"/>
        <w:ind w:right="22"/>
        <w:jc w:val="both"/>
        <w:rPr>
          <w:rFonts w:ascii="Times New Roman" w:hAnsi="Times New Roman" w:cs="Times New Roman"/>
          <w:i/>
          <w:iCs/>
          <w:kern w:val="1"/>
          <w:lang w:eastAsia="ar-SA"/>
        </w:rPr>
      </w:pPr>
      <w:r w:rsidRPr="00842418">
        <w:rPr>
          <w:rFonts w:ascii="Times New Roman" w:hAnsi="Times New Roman" w:cs="Times New Roman"/>
          <w:i/>
          <w:iCs/>
          <w:kern w:val="1"/>
          <w:lang w:eastAsia="ar-S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Учасника для юридичних осіб і </w:t>
      </w:r>
      <w:r w:rsidRPr="00842418">
        <w:rPr>
          <w:rFonts w:ascii="Times New Roman" w:hAnsi="Times New Roman" w:cs="Times New Roman"/>
          <w:i/>
          <w:kern w:val="1"/>
          <w:lang w:eastAsia="ar-SA"/>
        </w:rPr>
        <w:t>фізичних осіб-підприємців</w:t>
      </w:r>
      <w:r w:rsidRPr="00842418">
        <w:rPr>
          <w:rFonts w:ascii="Times New Roman" w:hAnsi="Times New Roman" w:cs="Times New Roman"/>
          <w:i/>
          <w:iCs/>
          <w:kern w:val="1"/>
          <w:lang w:eastAsia="ar-SA"/>
        </w:rPr>
        <w:t>, а для фізичних осіб –власним підписом;</w:t>
      </w:r>
    </w:p>
    <w:p w:rsidR="00D932BB" w:rsidRPr="00842418" w:rsidRDefault="00D932BB" w:rsidP="00D932BB">
      <w:pPr>
        <w:shd w:val="clear" w:color="auto" w:fill="FFFFFF"/>
        <w:spacing w:line="100" w:lineRule="atLeast"/>
        <w:ind w:right="196"/>
        <w:jc w:val="both"/>
        <w:rPr>
          <w:rFonts w:ascii="Times New Roman" w:hAnsi="Times New Roman" w:cs="Times New Roman"/>
          <w:i/>
          <w:kern w:val="1"/>
          <w:lang w:eastAsia="ar-SA"/>
        </w:rPr>
      </w:pPr>
      <w:r w:rsidRPr="00842418">
        <w:rPr>
          <w:rFonts w:ascii="Times New Roman" w:hAnsi="Times New Roman" w:cs="Times New Roman"/>
          <w:i/>
          <w:iCs/>
          <w:kern w:val="1"/>
          <w:lang w:eastAsia="ar-SA"/>
        </w:rPr>
        <w:t>б) учасники відкритих торгів – нерезиденти для виконання вимог щодо подання документів, передбачених Додатками до цієї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D932BB" w:rsidRPr="00842418" w:rsidRDefault="00D932BB" w:rsidP="00D932BB">
      <w:pPr>
        <w:numPr>
          <w:ilvl w:val="0"/>
          <w:numId w:val="1"/>
        </w:numPr>
        <w:suppressAutoHyphens/>
        <w:spacing w:after="0" w:line="100" w:lineRule="atLeast"/>
        <w:jc w:val="both"/>
        <w:rPr>
          <w:rFonts w:ascii="Times New Roman" w:hAnsi="Times New Roman" w:cs="Times New Roman"/>
          <w:i/>
          <w:kern w:val="1"/>
          <w:lang w:eastAsia="ar-SA"/>
        </w:rPr>
      </w:pPr>
      <w:r w:rsidRPr="00842418">
        <w:rPr>
          <w:rFonts w:ascii="Times New Roman" w:hAnsi="Times New Roman" w:cs="Times New Roman"/>
          <w:i/>
          <w:kern w:val="1"/>
          <w:lang w:eastAsia="ar-SA"/>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D932BB" w:rsidRPr="00842418" w:rsidRDefault="00D932BB" w:rsidP="00D932BB">
      <w:pPr>
        <w:numPr>
          <w:ilvl w:val="0"/>
          <w:numId w:val="1"/>
        </w:numPr>
        <w:suppressAutoHyphens/>
        <w:spacing w:after="0" w:line="100" w:lineRule="atLeast"/>
        <w:ind w:left="709" w:hanging="283"/>
        <w:jc w:val="both"/>
        <w:rPr>
          <w:rFonts w:ascii="Times New Roman" w:hAnsi="Times New Roman" w:cs="Times New Roman"/>
          <w:b/>
          <w:i/>
          <w:kern w:val="1"/>
          <w:lang w:eastAsia="ar-SA"/>
        </w:rPr>
      </w:pPr>
      <w:r w:rsidRPr="00842418">
        <w:rPr>
          <w:rFonts w:ascii="Times New Roman" w:hAnsi="Times New Roman" w:cs="Times New Roman"/>
          <w:i/>
          <w:kern w:val="1"/>
          <w:lang w:eastAsia="ar-SA"/>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D932BB" w:rsidRPr="00842418" w:rsidRDefault="00D932BB" w:rsidP="00D932B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426" w:right="22" w:hanging="426"/>
        <w:jc w:val="both"/>
        <w:rPr>
          <w:rFonts w:ascii="Times New Roman" w:hAnsi="Times New Roman" w:cs="Times New Roman"/>
          <w:kern w:val="1"/>
          <w:sz w:val="28"/>
          <w:szCs w:val="28"/>
          <w:lang w:eastAsia="ar-SA"/>
        </w:rPr>
      </w:pPr>
      <w:bookmarkStart w:id="0" w:name="n43"/>
      <w:bookmarkEnd w:id="0"/>
    </w:p>
    <w:p w:rsidR="00F52F58" w:rsidRPr="00842418" w:rsidRDefault="00F52F58" w:rsidP="00F52F58">
      <w:pPr>
        <w:ind w:right="-2" w:firstLine="567"/>
        <w:jc w:val="both"/>
        <w:rPr>
          <w:rFonts w:ascii="Times New Roman" w:hAnsi="Times New Roman" w:cs="Times New Roman"/>
          <w:sz w:val="24"/>
          <w:szCs w:val="28"/>
        </w:rPr>
      </w:pPr>
      <w:r w:rsidRPr="00842418">
        <w:rPr>
          <w:rFonts w:ascii="Times New Roman" w:hAnsi="Times New Roman" w:cs="Times New Roman"/>
          <w:b/>
          <w:iCs/>
          <w:sz w:val="24"/>
          <w:szCs w:val="28"/>
        </w:rPr>
        <w:t>3. Переможець за результатами процедури закупівлі</w:t>
      </w:r>
      <w:r w:rsidRPr="00842418">
        <w:rPr>
          <w:rFonts w:ascii="Times New Roman" w:hAnsi="Times New Roman" w:cs="Times New Roman"/>
          <w:sz w:val="24"/>
          <w:szCs w:val="28"/>
        </w:rPr>
        <w:t xml:space="preserve"> у строк, що не перевищує чотири дні з дати оприлюднення в електронній системі </w:t>
      </w:r>
      <w:proofErr w:type="spellStart"/>
      <w:r w:rsidRPr="00842418">
        <w:rPr>
          <w:rFonts w:ascii="Times New Roman" w:hAnsi="Times New Roman" w:cs="Times New Roman"/>
          <w:sz w:val="24"/>
          <w:szCs w:val="28"/>
        </w:rPr>
        <w:t>закупівель</w:t>
      </w:r>
      <w:proofErr w:type="spellEnd"/>
      <w:r w:rsidRPr="00842418">
        <w:rPr>
          <w:rFonts w:ascii="Times New Roman" w:hAnsi="Times New Roman" w:cs="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2418">
        <w:rPr>
          <w:rFonts w:ascii="Times New Roman" w:hAnsi="Times New Roman" w:cs="Times New Roman"/>
          <w:sz w:val="24"/>
          <w:szCs w:val="28"/>
        </w:rPr>
        <w:t>закупівель</w:t>
      </w:r>
      <w:proofErr w:type="spellEnd"/>
      <w:r w:rsidRPr="00842418">
        <w:rPr>
          <w:rFonts w:ascii="Times New Roman" w:hAnsi="Times New Roman" w:cs="Times New Roman"/>
          <w:sz w:val="24"/>
          <w:szCs w:val="28"/>
        </w:rPr>
        <w:t xml:space="preserve"> документи, що підтверджують відсутність підстав, зазначених у </w:t>
      </w:r>
      <w:hyperlink r:id="rId6" w:anchor="n401" w:history="1">
        <w:r w:rsidRPr="00842418">
          <w:rPr>
            <w:rFonts w:ascii="Times New Roman" w:hAnsi="Times New Roman" w:cs="Times New Roman"/>
            <w:sz w:val="24"/>
            <w:szCs w:val="28"/>
            <w:u w:val="single"/>
          </w:rPr>
          <w:t>підпунктах 3</w:t>
        </w:r>
      </w:hyperlink>
      <w:r w:rsidRPr="00842418">
        <w:rPr>
          <w:rFonts w:ascii="Times New Roman" w:hAnsi="Times New Roman" w:cs="Times New Roman"/>
          <w:sz w:val="24"/>
          <w:szCs w:val="28"/>
        </w:rPr>
        <w:t>, </w:t>
      </w:r>
      <w:hyperlink r:id="rId7" w:anchor="n403" w:history="1">
        <w:r w:rsidRPr="00842418">
          <w:rPr>
            <w:rFonts w:ascii="Times New Roman" w:hAnsi="Times New Roman" w:cs="Times New Roman"/>
            <w:sz w:val="24"/>
            <w:szCs w:val="28"/>
            <w:u w:val="single"/>
          </w:rPr>
          <w:t>5</w:t>
        </w:r>
      </w:hyperlink>
      <w:r w:rsidRPr="00842418">
        <w:rPr>
          <w:rFonts w:ascii="Times New Roman" w:hAnsi="Times New Roman" w:cs="Times New Roman"/>
          <w:sz w:val="24"/>
          <w:szCs w:val="28"/>
        </w:rPr>
        <w:t>, </w:t>
      </w:r>
      <w:hyperlink r:id="rId8" w:anchor="n404" w:history="1">
        <w:r w:rsidRPr="00842418">
          <w:rPr>
            <w:rFonts w:ascii="Times New Roman" w:hAnsi="Times New Roman" w:cs="Times New Roman"/>
            <w:sz w:val="24"/>
            <w:szCs w:val="28"/>
            <w:u w:val="single"/>
          </w:rPr>
          <w:t>6</w:t>
        </w:r>
      </w:hyperlink>
      <w:r w:rsidRPr="00842418">
        <w:rPr>
          <w:rFonts w:ascii="Times New Roman" w:hAnsi="Times New Roman" w:cs="Times New Roman"/>
          <w:sz w:val="24"/>
          <w:szCs w:val="28"/>
          <w:u w:val="single"/>
        </w:rPr>
        <w:t>,</w:t>
      </w:r>
      <w:r w:rsidRPr="00842418">
        <w:rPr>
          <w:rFonts w:ascii="Times New Roman" w:hAnsi="Times New Roman" w:cs="Times New Roman"/>
          <w:sz w:val="24"/>
          <w:szCs w:val="28"/>
        </w:rPr>
        <w:t xml:space="preserve"> </w:t>
      </w:r>
      <w:r w:rsidRPr="00842418">
        <w:rPr>
          <w:rFonts w:ascii="Times New Roman" w:hAnsi="Times New Roman" w:cs="Times New Roman"/>
          <w:sz w:val="24"/>
          <w:szCs w:val="28"/>
          <w:u w:val="single"/>
        </w:rPr>
        <w:t>10</w:t>
      </w:r>
      <w:r w:rsidRPr="00842418">
        <w:rPr>
          <w:rFonts w:ascii="Times New Roman" w:hAnsi="Times New Roman" w:cs="Times New Roman"/>
          <w:sz w:val="24"/>
          <w:szCs w:val="28"/>
        </w:rPr>
        <w:t> і </w:t>
      </w:r>
      <w:hyperlink r:id="rId9" w:anchor="n410" w:history="1">
        <w:r w:rsidRPr="00842418">
          <w:rPr>
            <w:rFonts w:ascii="Times New Roman" w:hAnsi="Times New Roman" w:cs="Times New Roman"/>
            <w:sz w:val="24"/>
            <w:szCs w:val="28"/>
            <w:u w:val="single"/>
          </w:rPr>
          <w:t>12</w:t>
        </w:r>
      </w:hyperlink>
      <w:r w:rsidRPr="00842418">
        <w:rPr>
          <w:rFonts w:ascii="Times New Roman" w:hAnsi="Times New Roman" w:cs="Times New Roman"/>
          <w:sz w:val="24"/>
          <w:szCs w:val="28"/>
        </w:rPr>
        <w:t> та в </w:t>
      </w:r>
      <w:hyperlink r:id="rId10" w:anchor="n411" w:history="1">
        <w:r w:rsidRPr="00842418">
          <w:rPr>
            <w:rFonts w:ascii="Times New Roman" w:hAnsi="Times New Roman" w:cs="Times New Roman"/>
            <w:sz w:val="24"/>
            <w:szCs w:val="28"/>
            <w:u w:val="single"/>
          </w:rPr>
          <w:t>абзаці чотирнадцятому</w:t>
        </w:r>
      </w:hyperlink>
      <w:r w:rsidRPr="00842418">
        <w:rPr>
          <w:rFonts w:ascii="Times New Roman" w:hAnsi="Times New Roman" w:cs="Times New Roman"/>
          <w:sz w:val="24"/>
          <w:szCs w:val="28"/>
        </w:rPr>
        <w:t>  пункту 47 Особливостей, а саме:</w:t>
      </w:r>
    </w:p>
    <w:p w:rsidR="00F52F58" w:rsidRPr="00842418" w:rsidRDefault="00F52F58" w:rsidP="00F52F58">
      <w:pPr>
        <w:ind w:firstLine="567"/>
        <w:jc w:val="both"/>
        <w:rPr>
          <w:rFonts w:ascii="Times New Roman" w:hAnsi="Times New Roman" w:cs="Times New Roman"/>
          <w:sz w:val="24"/>
          <w:szCs w:val="28"/>
        </w:rPr>
      </w:pPr>
      <w:r w:rsidRPr="00842418">
        <w:rPr>
          <w:rFonts w:ascii="Times New Roman" w:hAnsi="Times New Roman" w:cs="Times New Roman"/>
          <w:sz w:val="24"/>
          <w:szCs w:val="28"/>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52F58" w:rsidRPr="00842418" w:rsidRDefault="00F52F58" w:rsidP="00F52F58">
      <w:pPr>
        <w:ind w:firstLine="567"/>
        <w:jc w:val="both"/>
        <w:rPr>
          <w:rFonts w:ascii="Times New Roman" w:hAnsi="Times New Roman" w:cs="Times New Roman"/>
          <w:iCs/>
          <w:sz w:val="24"/>
          <w:szCs w:val="28"/>
        </w:rPr>
      </w:pPr>
      <w:r w:rsidRPr="00842418">
        <w:rPr>
          <w:rFonts w:ascii="Times New Roman" w:hAnsi="Times New Roman" w:cs="Times New Roman"/>
          <w:iCs/>
          <w:sz w:val="24"/>
          <w:szCs w:val="28"/>
        </w:rPr>
        <w:t xml:space="preserve">2. </w:t>
      </w:r>
      <w:r w:rsidRPr="00842418">
        <w:rPr>
          <w:rFonts w:ascii="Times New Roman" w:hAnsi="Times New Roman" w:cs="Times New Roman"/>
          <w:sz w:val="24"/>
          <w:szCs w:val="28"/>
        </w:rPr>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F58" w:rsidRPr="00842418" w:rsidRDefault="00F52F58" w:rsidP="00F52F58">
      <w:pPr>
        <w:ind w:firstLine="567"/>
        <w:jc w:val="both"/>
        <w:rPr>
          <w:rFonts w:ascii="Times New Roman" w:hAnsi="Times New Roman" w:cs="Times New Roman"/>
          <w:sz w:val="24"/>
          <w:szCs w:val="28"/>
        </w:rPr>
      </w:pPr>
      <w:r w:rsidRPr="00842418">
        <w:rPr>
          <w:rFonts w:ascii="Times New Roman" w:hAnsi="Times New Roman" w:cs="Times New Roman"/>
          <w:iCs/>
          <w:sz w:val="24"/>
          <w:szCs w:val="28"/>
        </w:rPr>
        <w:t xml:space="preserve">3. </w:t>
      </w:r>
      <w:r w:rsidRPr="00842418">
        <w:rPr>
          <w:rFonts w:ascii="Times New Roman" w:hAnsi="Times New Roman" w:cs="Times New Roman"/>
          <w:sz w:val="24"/>
          <w:szCs w:val="28"/>
        </w:rPr>
        <w:t>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F58" w:rsidRPr="00842418" w:rsidRDefault="00F52F58" w:rsidP="00F52F58">
      <w:pPr>
        <w:ind w:firstLine="567"/>
        <w:jc w:val="both"/>
        <w:rPr>
          <w:rFonts w:ascii="Times New Roman" w:hAnsi="Times New Roman" w:cs="Times New Roman"/>
          <w:sz w:val="24"/>
          <w:szCs w:val="28"/>
        </w:rPr>
      </w:pPr>
      <w:r w:rsidRPr="00842418">
        <w:rPr>
          <w:rFonts w:ascii="Times New Roman" w:hAnsi="Times New Roman" w:cs="Times New Roman"/>
          <w:sz w:val="24"/>
          <w:szCs w:val="28"/>
        </w:rPr>
        <w:t xml:space="preserve">4. Копію антикорупційної програми та копію наказу про призначення Уповноваженого з реалізації антикорупційної програми, якщо такі данні не є у формі відкритих даних згідно із Законом України «Про 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2418">
        <w:rPr>
          <w:rFonts w:ascii="Times New Roman" w:hAnsi="Times New Roman" w:cs="Times New Roman"/>
          <w:sz w:val="24"/>
          <w:szCs w:val="28"/>
        </w:rPr>
        <w:t>закупівель</w:t>
      </w:r>
      <w:proofErr w:type="spellEnd"/>
      <w:r w:rsidRPr="00842418">
        <w:rPr>
          <w:rFonts w:ascii="Times New Roman" w:hAnsi="Times New Roman" w:cs="Times New Roman"/>
          <w:sz w:val="24"/>
          <w:szCs w:val="28"/>
        </w:rPr>
        <w:t>.</w:t>
      </w:r>
    </w:p>
    <w:p w:rsidR="00F52F58" w:rsidRPr="00842418" w:rsidRDefault="00F52F58" w:rsidP="00F52F58">
      <w:pPr>
        <w:ind w:right="-2" w:firstLine="567"/>
        <w:jc w:val="both"/>
        <w:rPr>
          <w:rFonts w:ascii="Times New Roman" w:hAnsi="Times New Roman" w:cs="Times New Roman"/>
          <w:i/>
          <w:sz w:val="24"/>
          <w:szCs w:val="28"/>
        </w:rPr>
      </w:pPr>
      <w:r w:rsidRPr="00842418">
        <w:rPr>
          <w:rFonts w:ascii="Times New Roman" w:hAnsi="Times New Roman" w:cs="Times New Roman"/>
          <w:sz w:val="24"/>
          <w:szCs w:val="28"/>
        </w:rPr>
        <w:t xml:space="preserve">5.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w:t>
      </w:r>
      <w:r w:rsidRPr="00842418">
        <w:rPr>
          <w:rFonts w:ascii="Times New Roman" w:hAnsi="Times New Roman" w:cs="Times New Roman"/>
          <w:sz w:val="24"/>
          <w:szCs w:val="28"/>
        </w:rPr>
        <w:lastRenderedPageBreak/>
        <w:t xml:space="preserve">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42418">
        <w:rPr>
          <w:rFonts w:ascii="Times New Roman" w:hAnsi="Times New Roman" w:cs="Times New Roman"/>
          <w:i/>
          <w:sz w:val="24"/>
          <w:szCs w:val="28"/>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F58" w:rsidRPr="00842418" w:rsidRDefault="00F52F58" w:rsidP="00F52F58">
      <w:pPr>
        <w:ind w:right="-2" w:firstLine="567"/>
        <w:jc w:val="both"/>
        <w:rPr>
          <w:rFonts w:ascii="Times New Roman" w:hAnsi="Times New Roman" w:cs="Times New Roman"/>
          <w:sz w:val="24"/>
          <w:szCs w:val="28"/>
        </w:rPr>
      </w:pPr>
      <w:r w:rsidRPr="00842418">
        <w:rPr>
          <w:rFonts w:ascii="Times New Roman" w:hAnsi="Times New Roman" w:cs="Times New Roman"/>
          <w:sz w:val="24"/>
          <w:szCs w:val="28"/>
        </w:rPr>
        <w:t>6.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2F58" w:rsidRPr="00842418" w:rsidRDefault="00F52F58" w:rsidP="00F52F58">
      <w:pPr>
        <w:ind w:right="-2" w:firstLine="567"/>
        <w:jc w:val="both"/>
        <w:rPr>
          <w:rFonts w:ascii="Times New Roman" w:hAnsi="Times New Roman" w:cs="Times New Roman"/>
          <w:sz w:val="24"/>
          <w:szCs w:val="28"/>
        </w:rPr>
      </w:pPr>
      <w:r w:rsidRPr="00842418">
        <w:rPr>
          <w:rFonts w:ascii="Times New Roman" w:hAnsi="Times New Roman" w:cs="Times New Roman"/>
          <w:sz w:val="24"/>
          <w:szCs w:val="28"/>
        </w:rPr>
        <w:t xml:space="preserve">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F52F58" w:rsidRPr="00842418" w:rsidRDefault="00F52F58" w:rsidP="00F52F58">
      <w:pPr>
        <w:ind w:right="-2" w:firstLine="567"/>
        <w:jc w:val="both"/>
        <w:rPr>
          <w:rFonts w:ascii="Times New Roman" w:hAnsi="Times New Roman" w:cs="Times New Roman"/>
          <w:sz w:val="24"/>
          <w:szCs w:val="28"/>
          <w:lang w:eastAsia="x-none"/>
        </w:rPr>
      </w:pPr>
      <w:r w:rsidRPr="00842418">
        <w:rPr>
          <w:rFonts w:ascii="Times New Roman" w:hAnsi="Times New Roman" w:cs="Times New Roman"/>
          <w:sz w:val="24"/>
          <w:szCs w:val="28"/>
          <w:lang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F52F58" w:rsidRPr="00842418" w:rsidRDefault="00F52F58" w:rsidP="00F52F58">
      <w:pPr>
        <w:ind w:firstLine="709"/>
        <w:jc w:val="both"/>
        <w:rPr>
          <w:rFonts w:ascii="Times New Roman" w:hAnsi="Times New Roman" w:cs="Times New Roman"/>
          <w:i/>
          <w:iCs/>
          <w:sz w:val="24"/>
          <w:szCs w:val="28"/>
        </w:rPr>
      </w:pPr>
      <w:r w:rsidRPr="00842418">
        <w:rPr>
          <w:rFonts w:ascii="Times New Roman" w:hAnsi="Times New Roman" w:cs="Times New Roman"/>
          <w:i/>
          <w:iCs/>
          <w:sz w:val="24"/>
          <w:szCs w:val="28"/>
        </w:rPr>
        <w:t xml:space="preserve">У разі надання учасником будь-яких документів іноземною мовою, вони повинні бути перекладені українською. </w:t>
      </w:r>
    </w:p>
    <w:p w:rsidR="00F52F58" w:rsidRPr="00842418" w:rsidRDefault="00F52F58" w:rsidP="00F52F58">
      <w:pPr>
        <w:ind w:firstLine="709"/>
        <w:jc w:val="both"/>
        <w:rPr>
          <w:rFonts w:ascii="Times New Roman" w:hAnsi="Times New Roman" w:cs="Times New Roman"/>
          <w:i/>
          <w:iCs/>
          <w:sz w:val="24"/>
          <w:szCs w:val="28"/>
        </w:rPr>
      </w:pPr>
      <w:r w:rsidRPr="00842418">
        <w:rPr>
          <w:rFonts w:ascii="Times New Roman" w:hAnsi="Times New Roman" w:cs="Times New Roman"/>
          <w:i/>
          <w:iCs/>
          <w:sz w:val="24"/>
          <w:szCs w:val="28"/>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52F58" w:rsidRPr="00842418" w:rsidRDefault="00F52F58" w:rsidP="00F52F58">
      <w:pPr>
        <w:ind w:firstLine="851"/>
        <w:jc w:val="both"/>
        <w:rPr>
          <w:rFonts w:ascii="Times New Roman" w:hAnsi="Times New Roman" w:cs="Times New Roman"/>
          <w:iCs/>
          <w:sz w:val="24"/>
          <w:szCs w:val="28"/>
        </w:rPr>
      </w:pPr>
      <w:r w:rsidRPr="00842418">
        <w:rPr>
          <w:rFonts w:ascii="Times New Roman" w:hAnsi="Times New Roman" w:cs="Times New Roman"/>
          <w:i/>
          <w:iCs/>
          <w:sz w:val="24"/>
          <w:szCs w:val="28"/>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52F58" w:rsidRPr="00842418" w:rsidRDefault="00F52F58" w:rsidP="00F52F58">
      <w:pPr>
        <w:ind w:right="-2" w:firstLine="851"/>
        <w:jc w:val="both"/>
        <w:rPr>
          <w:rFonts w:ascii="Times New Roman" w:hAnsi="Times New Roman" w:cs="Times New Roman"/>
          <w:bCs/>
          <w:sz w:val="24"/>
          <w:szCs w:val="28"/>
        </w:rPr>
      </w:pPr>
      <w:r w:rsidRPr="00842418">
        <w:rPr>
          <w:rFonts w:ascii="Times New Roman" w:hAnsi="Times New Roman" w:cs="Times New Roman"/>
          <w:bCs/>
          <w:i/>
          <w:sz w:val="24"/>
          <w:szCs w:val="28"/>
        </w:rPr>
        <w:t>Додаткова інформація</w:t>
      </w:r>
      <w:r w:rsidRPr="00842418">
        <w:rPr>
          <w:rFonts w:ascii="Times New Roman" w:hAnsi="Times New Roman" w:cs="Times New Roman"/>
          <w:bCs/>
          <w:sz w:val="24"/>
          <w:szCs w:val="28"/>
        </w:rPr>
        <w:t>: учасникам процедури закупівлі пропонується завантажити на електронному майданчику у форматі</w:t>
      </w:r>
      <w:r w:rsidRPr="00842418">
        <w:rPr>
          <w:rFonts w:ascii="Times New Roman" w:hAnsi="Times New Roman" w:cs="Times New Roman"/>
          <w:b/>
          <w:bCs/>
          <w:sz w:val="24"/>
          <w:szCs w:val="28"/>
        </w:rPr>
        <w:t xml:space="preserve"> PDF </w:t>
      </w:r>
      <w:r w:rsidRPr="00842418">
        <w:rPr>
          <w:rFonts w:ascii="Times New Roman" w:hAnsi="Times New Roman" w:cs="Times New Roman"/>
          <w:bCs/>
          <w:sz w:val="24"/>
          <w:szCs w:val="28"/>
        </w:rPr>
        <w:t xml:space="preserve">документи, які підтверджують відсутність підстав, передбачених пунктами 3, 5, 6 і 12 та абзаці чотирнадцятому пункту 47 </w:t>
      </w:r>
      <w:r w:rsidRPr="00842418">
        <w:rPr>
          <w:rFonts w:ascii="Times New Roman" w:hAnsi="Times New Roman" w:cs="Times New Roman"/>
          <w:sz w:val="24"/>
          <w:szCs w:val="28"/>
        </w:rPr>
        <w:t xml:space="preserve">Постанови від 12 жовтня 2022 р. № 1178 «Про затвердження особливостей здійснення публічних </w:t>
      </w:r>
      <w:proofErr w:type="spellStart"/>
      <w:r w:rsidRPr="00842418">
        <w:rPr>
          <w:rFonts w:ascii="Times New Roman" w:hAnsi="Times New Roman" w:cs="Times New Roman"/>
          <w:sz w:val="24"/>
          <w:szCs w:val="28"/>
        </w:rPr>
        <w:t>закупівель</w:t>
      </w:r>
      <w:proofErr w:type="spellEnd"/>
      <w:r w:rsidRPr="00842418">
        <w:rPr>
          <w:rFonts w:ascii="Times New Roman" w:hAnsi="Times New Roman" w:cs="Times New Roman"/>
          <w:sz w:val="24"/>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2418">
        <w:rPr>
          <w:rFonts w:ascii="Times New Roman" w:hAnsi="Times New Roman" w:cs="Times New Roman"/>
          <w:bCs/>
          <w:sz w:val="24"/>
          <w:szCs w:val="28"/>
        </w:rPr>
        <w:t xml:space="preserve"> (із змінами й доповненнями) одночасно з поданням тендерної пропози</w:t>
      </w:r>
      <w:bookmarkStart w:id="1" w:name="_GoBack"/>
      <w:bookmarkEnd w:id="1"/>
      <w:r w:rsidRPr="00842418">
        <w:rPr>
          <w:rFonts w:ascii="Times New Roman" w:hAnsi="Times New Roman" w:cs="Times New Roman"/>
          <w:bCs/>
          <w:sz w:val="24"/>
          <w:szCs w:val="28"/>
        </w:rPr>
        <w:t>ції, що подається у строк, визначений тендерною документацією.</w:t>
      </w:r>
    </w:p>
    <w:p w:rsidR="00F52F58" w:rsidRPr="00842418" w:rsidRDefault="00F52F58" w:rsidP="00F52F58"/>
    <w:p w:rsidR="00F52F58" w:rsidRPr="00842418" w:rsidRDefault="00F52F58" w:rsidP="00F52F58"/>
    <w:p w:rsidR="00F52F58" w:rsidRPr="00842418" w:rsidRDefault="00F52F58" w:rsidP="00D932B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426" w:right="22" w:hanging="426"/>
        <w:jc w:val="both"/>
        <w:rPr>
          <w:rFonts w:ascii="Times New Roman" w:hAnsi="Times New Roman" w:cs="Times New Roman"/>
          <w:kern w:val="1"/>
          <w:sz w:val="26"/>
          <w:szCs w:val="26"/>
          <w:lang w:eastAsia="ar-SA"/>
        </w:rPr>
      </w:pPr>
    </w:p>
    <w:sectPr w:rsidR="00F52F58" w:rsidRPr="0084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25"/>
    <w:lvl w:ilvl="0">
      <w:start w:val="13"/>
      <w:numFmt w:val="bullet"/>
      <w:lvlText w:val="-"/>
      <w:lvlJc w:val="left"/>
      <w:pPr>
        <w:tabs>
          <w:tab w:val="num" w:pos="0"/>
        </w:tabs>
        <w:ind w:left="786" w:hanging="360"/>
      </w:pPr>
      <w:rPr>
        <w:rFonts w:ascii="Times New Roman" w:hAnsi="Times New Roman"/>
        <w:color w:val="00000A"/>
      </w:rPr>
    </w:lvl>
    <w:lvl w:ilvl="1">
      <w:start w:val="1"/>
      <w:numFmt w:val="bullet"/>
      <w:lvlText w:val="o"/>
      <w:lvlJc w:val="left"/>
      <w:pPr>
        <w:tabs>
          <w:tab w:val="num" w:pos="0"/>
        </w:tabs>
        <w:ind w:left="1506" w:hanging="360"/>
      </w:pPr>
      <w:rPr>
        <w:rFonts w:ascii="Courier New" w:hAnsi="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rPr>
    </w:lvl>
    <w:lvl w:ilvl="8">
      <w:start w:val="1"/>
      <w:numFmt w:val="bullet"/>
      <w:lvlText w:val=""/>
      <w:lvlJc w:val="left"/>
      <w:pPr>
        <w:tabs>
          <w:tab w:val="num" w:pos="0"/>
        </w:tabs>
        <w:ind w:left="6546" w:hanging="360"/>
      </w:pPr>
      <w:rPr>
        <w:rFonts w:ascii="Wingdings" w:hAnsi="Wingdings"/>
      </w:rPr>
    </w:lvl>
  </w:abstractNum>
  <w:abstractNum w:abstractNumId="1">
    <w:nsid w:val="0B2B23B8"/>
    <w:multiLevelType w:val="hybridMultilevel"/>
    <w:tmpl w:val="B8BEC51C"/>
    <w:lvl w:ilvl="0" w:tplc="0586462E">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
    <w:nsid w:val="4DDD5ECD"/>
    <w:multiLevelType w:val="hybridMultilevel"/>
    <w:tmpl w:val="5F965A76"/>
    <w:lvl w:ilvl="0" w:tplc="04190011">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BB"/>
    <w:rsid w:val="002A1F0A"/>
    <w:rsid w:val="00842418"/>
    <w:rsid w:val="00904815"/>
    <w:rsid w:val="00A53BD2"/>
    <w:rsid w:val="00AA5745"/>
    <w:rsid w:val="00AA7B8B"/>
    <w:rsid w:val="00AB2006"/>
    <w:rsid w:val="00BA4D1B"/>
    <w:rsid w:val="00CD6A6D"/>
    <w:rsid w:val="00D932BB"/>
    <w:rsid w:val="00D96778"/>
    <w:rsid w:val="00E17F80"/>
    <w:rsid w:val="00E344DE"/>
    <w:rsid w:val="00E8188E"/>
    <w:rsid w:val="00F5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BB"/>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932BB"/>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x-none" w:eastAsia="x-none" w:bidi="ru-RU"/>
    </w:rPr>
  </w:style>
  <w:style w:type="character" w:customStyle="1" w:styleId="a4">
    <w:name w:val="Абзац списка Знак"/>
    <w:link w:val="a3"/>
    <w:locked/>
    <w:rsid w:val="00D932BB"/>
    <w:rPr>
      <w:rFonts w:ascii="Times New Roman" w:eastAsia="Times New Roman" w:hAnsi="Times New Roman" w:cs="Times New Roman"/>
      <w:kern w:val="28"/>
      <w:szCs w:val="24"/>
      <w:lang w:val="x-none" w:eastAsia="x-none" w:bidi="ru-RU"/>
    </w:rPr>
  </w:style>
  <w:style w:type="paragraph" w:customStyle="1" w:styleId="1">
    <w:name w:val="Абзац списка1"/>
    <w:basedOn w:val="a"/>
    <w:rsid w:val="00D932BB"/>
    <w:pPr>
      <w:spacing w:after="0" w:line="240" w:lineRule="auto"/>
      <w:ind w:left="720"/>
      <w:contextualSpacing/>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BB"/>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932BB"/>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x-none" w:eastAsia="x-none" w:bidi="ru-RU"/>
    </w:rPr>
  </w:style>
  <w:style w:type="character" w:customStyle="1" w:styleId="a4">
    <w:name w:val="Абзац списка Знак"/>
    <w:link w:val="a3"/>
    <w:locked/>
    <w:rsid w:val="00D932BB"/>
    <w:rPr>
      <w:rFonts w:ascii="Times New Roman" w:eastAsia="Times New Roman" w:hAnsi="Times New Roman" w:cs="Times New Roman"/>
      <w:kern w:val="28"/>
      <w:szCs w:val="24"/>
      <w:lang w:val="x-none" w:eastAsia="x-none" w:bidi="ru-RU"/>
    </w:rPr>
  </w:style>
  <w:style w:type="paragraph" w:customStyle="1" w:styleId="1">
    <w:name w:val="Абзац списка1"/>
    <w:basedOn w:val="a"/>
    <w:rsid w:val="00D932BB"/>
    <w:pPr>
      <w:spacing w:after="0" w:line="240" w:lineRule="auto"/>
      <w:ind w:left="720"/>
      <w:contextualSpacing/>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microsoft.com/office/2007/relationships/stylesWithEffects" Target="stylesWithEffects.xml"/><Relationship Id="rId7" Type="http://schemas.openxmlformats.org/officeDocument/2006/relationships/hyperlink" Target="https://zakon.rada.gov.ua/laws/show/1178-2022-%D0%BF/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2023-09-13T09:02:00Z</dcterms:created>
  <dcterms:modified xsi:type="dcterms:W3CDTF">2024-03-08T08:32:00Z</dcterms:modified>
</cp:coreProperties>
</file>