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EB" w:rsidRPr="00A9773E" w:rsidRDefault="009536EB" w:rsidP="009536EB">
      <w:pPr>
        <w:spacing w:before="240" w:after="0" w:line="240" w:lineRule="auto"/>
        <w:jc w:val="center"/>
        <w:rPr>
          <w:rFonts w:ascii="Times New Roman" w:eastAsia="Times New Roman" w:hAnsi="Times New Roman"/>
          <w:b/>
          <w:bCs/>
          <w:iCs/>
          <w:sz w:val="24"/>
          <w:szCs w:val="24"/>
        </w:rPr>
      </w:pPr>
      <w:r w:rsidRPr="00A9773E">
        <w:rPr>
          <w:rFonts w:ascii="Times New Roman" w:eastAsia="Times New Roman" w:hAnsi="Times New Roman"/>
          <w:b/>
          <w:bCs/>
          <w:iCs/>
          <w:sz w:val="24"/>
          <w:szCs w:val="24"/>
        </w:rPr>
        <w:t xml:space="preserve">КОМУНАЛЬНЕ НЕКОМЕРЦІЙНЕ ПІДПРИЄМСТВО </w:t>
      </w:r>
      <w:r w:rsidRPr="00A9773E">
        <w:rPr>
          <w:rFonts w:ascii="Times New Roman" w:eastAsia="Times New Roman" w:hAnsi="Times New Roman"/>
          <w:b/>
          <w:bCs/>
          <w:iCs/>
          <w:sz w:val="24"/>
          <w:szCs w:val="24"/>
          <w:lang w:val="uk-UA"/>
        </w:rPr>
        <w:t>«МИКОЛАЇВСЬКА МІСЬКА ЛІКАРНЯ» МИКОЛАЇВСЬКОЇ МІСЬКОЇ РАДИ СТРИЙСЬКОЇ РАЙОННОЇ РАДИ ЛЬВІВСЬКОЇ ОБЛАСТІ</w:t>
      </w: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A9773E">
        <w:rPr>
          <w:rFonts w:ascii="Times New Roman" w:eastAsia="Times New Roman" w:hAnsi="Times New Roman"/>
          <w:b/>
          <w:color w:val="000000"/>
          <w:kern w:val="3"/>
          <w:sz w:val="24"/>
          <w:szCs w:val="24"/>
          <w:lang w:val="en-US" w:eastAsia="zh-CN" w:bidi="hi-IN"/>
        </w:rPr>
        <w:t> </w:t>
      </w:r>
      <w:r w:rsidRPr="00A9773E">
        <w:rPr>
          <w:rFonts w:ascii="Times New Roman" w:eastAsia="Times New Roman" w:hAnsi="Times New Roman"/>
          <w:b/>
          <w:color w:val="000000"/>
          <w:kern w:val="3"/>
          <w:sz w:val="24"/>
          <w:szCs w:val="24"/>
          <w:lang w:eastAsia="zh-CN" w:bidi="hi-IN"/>
        </w:rPr>
        <w:t>«ЗАТВЕРДЖЕНО»</w:t>
      </w: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b/>
          <w:color w:val="000000"/>
          <w:kern w:val="3"/>
          <w:sz w:val="24"/>
          <w:szCs w:val="24"/>
          <w:lang w:val="uk-UA" w:eastAsia="zh-CN" w:bidi="hi-IN"/>
        </w:rPr>
        <w:t>ПротоколУповноваженої особи</w:t>
      </w:r>
    </w:p>
    <w:p w:rsidR="00537068"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i/>
          <w:color w:val="000000"/>
          <w:kern w:val="3"/>
          <w:sz w:val="24"/>
          <w:szCs w:val="24"/>
          <w:lang w:val="uk-UA" w:eastAsia="zh-CN" w:bidi="hi-IN"/>
        </w:rPr>
        <w:t>КНП «Миколаївська МЛ»</w:t>
      </w:r>
    </w:p>
    <w:p w:rsidR="009536EB" w:rsidRPr="00A9773E" w:rsidRDefault="009E2274"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i/>
          <w:color w:val="000000"/>
          <w:kern w:val="3"/>
          <w:sz w:val="24"/>
          <w:szCs w:val="24"/>
          <w:lang w:val="uk-UA" w:eastAsia="zh-CN" w:bidi="hi-IN"/>
        </w:rPr>
        <w:t>Одноріг Р.І.</w:t>
      </w:r>
      <w:r w:rsidR="009536EB" w:rsidRPr="00A9773E">
        <w:rPr>
          <w:rFonts w:ascii="Times New Roman" w:eastAsia="Times New Roman" w:hAnsi="Times New Roman"/>
          <w:i/>
          <w:color w:val="000000"/>
          <w:kern w:val="3"/>
          <w:sz w:val="24"/>
          <w:szCs w:val="24"/>
          <w:lang w:val="uk-UA" w:eastAsia="zh-CN" w:bidi="hi-IN"/>
        </w:rPr>
        <w:t>.</w:t>
      </w:r>
    </w:p>
    <w:p w:rsidR="00537068" w:rsidRPr="00A9773E" w:rsidRDefault="00B1076B" w:rsidP="00537068">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                              0</w:t>
      </w:r>
      <w:r w:rsidR="0051171B">
        <w:rPr>
          <w:rFonts w:ascii="Times New Roman" w:eastAsia="Times New Roman" w:hAnsi="Times New Roman"/>
          <w:color w:val="000000"/>
          <w:kern w:val="3"/>
          <w:sz w:val="24"/>
          <w:szCs w:val="24"/>
          <w:lang w:val="uk-UA" w:eastAsia="zh-CN" w:bidi="hi-IN"/>
        </w:rPr>
        <w:t>6</w:t>
      </w:r>
      <w:r w:rsidR="00537068" w:rsidRPr="00A9773E">
        <w:rPr>
          <w:rFonts w:ascii="Times New Roman" w:eastAsia="Times New Roman" w:hAnsi="Times New Roman"/>
          <w:color w:val="000000"/>
          <w:kern w:val="3"/>
          <w:sz w:val="24"/>
          <w:szCs w:val="24"/>
          <w:lang w:val="uk-UA" w:eastAsia="zh-CN" w:bidi="hi-IN"/>
        </w:rPr>
        <w:t>.</w:t>
      </w:r>
      <w:r>
        <w:rPr>
          <w:rFonts w:ascii="Times New Roman" w:eastAsia="Times New Roman" w:hAnsi="Times New Roman"/>
          <w:color w:val="000000"/>
          <w:kern w:val="3"/>
          <w:sz w:val="24"/>
          <w:szCs w:val="24"/>
          <w:lang w:val="uk-UA" w:eastAsia="zh-CN" w:bidi="hi-IN"/>
        </w:rPr>
        <w:t>06</w:t>
      </w:r>
      <w:r w:rsidR="00537068" w:rsidRPr="00A9773E">
        <w:rPr>
          <w:rFonts w:ascii="Times New Roman" w:eastAsia="Times New Roman" w:hAnsi="Times New Roman"/>
          <w:color w:val="000000"/>
          <w:kern w:val="3"/>
          <w:sz w:val="24"/>
          <w:szCs w:val="24"/>
          <w:lang w:val="uk-UA" w:eastAsia="zh-CN" w:bidi="hi-IN"/>
        </w:rPr>
        <w:t>.202</w:t>
      </w:r>
      <w:r w:rsidR="00C47A1F" w:rsidRPr="00A9773E">
        <w:rPr>
          <w:rFonts w:ascii="Times New Roman" w:eastAsia="Times New Roman" w:hAnsi="Times New Roman"/>
          <w:color w:val="000000"/>
          <w:kern w:val="3"/>
          <w:sz w:val="24"/>
          <w:szCs w:val="24"/>
          <w:lang w:val="uk-UA" w:eastAsia="zh-CN" w:bidi="hi-IN"/>
        </w:rPr>
        <w:t>3</w:t>
      </w:r>
      <w:r w:rsidR="00537068" w:rsidRPr="00A9773E">
        <w:rPr>
          <w:rFonts w:ascii="Times New Roman" w:eastAsia="Times New Roman" w:hAnsi="Times New Roman"/>
          <w:color w:val="000000"/>
          <w:kern w:val="3"/>
          <w:sz w:val="24"/>
          <w:szCs w:val="24"/>
          <w:lang w:val="uk-UA" w:eastAsia="zh-CN" w:bidi="hi-IN"/>
        </w:rPr>
        <w:t xml:space="preserve"> № </w:t>
      </w:r>
      <w:r w:rsidR="009536EB" w:rsidRPr="00A9773E">
        <w:rPr>
          <w:rFonts w:ascii="Times New Roman" w:eastAsia="Times New Roman" w:hAnsi="Times New Roman"/>
          <w:color w:val="000000"/>
          <w:kern w:val="3"/>
          <w:sz w:val="24"/>
          <w:szCs w:val="24"/>
          <w:lang w:val="uk-UA" w:eastAsia="zh-CN" w:bidi="hi-IN"/>
        </w:rPr>
        <w:t>1</w:t>
      </w: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1171B"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9773E">
        <w:rPr>
          <w:rFonts w:ascii="Times New Roman" w:eastAsia="Times New Roman" w:hAnsi="Times New Roman"/>
          <w:b/>
          <w:bCs/>
          <w:color w:val="000000"/>
          <w:kern w:val="3"/>
          <w:sz w:val="24"/>
          <w:szCs w:val="24"/>
          <w:lang w:eastAsia="zh-CN" w:bidi="hi-IN"/>
        </w:rPr>
        <w:t>ТЕНДЕРНА ДОКУМЕНТАЦІЯ</w:t>
      </w:r>
      <w:r w:rsidR="0051171B">
        <w:rPr>
          <w:rFonts w:ascii="Times New Roman" w:eastAsia="Times New Roman" w:hAnsi="Times New Roman"/>
          <w:b/>
          <w:bCs/>
          <w:color w:val="000000"/>
          <w:kern w:val="3"/>
          <w:sz w:val="24"/>
          <w:szCs w:val="24"/>
          <w:lang w:val="uk-UA" w:eastAsia="zh-CN" w:bidi="hi-IN"/>
        </w:rPr>
        <w:t xml:space="preserve"> (НОВА РЕДАКЦІЯ)</w:t>
      </w:r>
      <w:r w:rsidR="00724997">
        <w:rPr>
          <w:rFonts w:ascii="Times New Roman" w:eastAsia="Times New Roman" w:hAnsi="Times New Roman"/>
          <w:b/>
          <w:bCs/>
          <w:color w:val="000000"/>
          <w:kern w:val="3"/>
          <w:sz w:val="24"/>
          <w:szCs w:val="24"/>
          <w:lang w:val="uk-UA" w:eastAsia="zh-CN" w:bidi="hi-IN"/>
        </w:rPr>
        <w:t xml:space="preserve"> ЗМІНИ</w:t>
      </w:r>
    </w:p>
    <w:p w:rsidR="009536EB" w:rsidRPr="00A9773E" w:rsidRDefault="009536EB" w:rsidP="009536EB">
      <w:pPr>
        <w:spacing w:before="240" w:after="0" w:line="240" w:lineRule="auto"/>
        <w:jc w:val="center"/>
        <w:rPr>
          <w:rFonts w:ascii="Times New Roman" w:eastAsia="Times New Roman" w:hAnsi="Times New Roman"/>
          <w:b/>
          <w:bCs/>
          <w:color w:val="000000"/>
          <w:sz w:val="24"/>
          <w:szCs w:val="24"/>
          <w:lang w:val="uk-UA"/>
        </w:rPr>
      </w:pPr>
      <w:r w:rsidRPr="00A9773E">
        <w:rPr>
          <w:rFonts w:ascii="Times New Roman" w:eastAsia="Times New Roman" w:hAnsi="Times New Roman"/>
          <w:color w:val="000000"/>
          <w:sz w:val="24"/>
          <w:szCs w:val="24"/>
          <w:lang w:val="uk-UA"/>
        </w:rPr>
        <w:t xml:space="preserve">по процедурі </w:t>
      </w:r>
      <w:r w:rsidRPr="00A9773E">
        <w:rPr>
          <w:rFonts w:ascii="Times New Roman" w:eastAsia="Times New Roman" w:hAnsi="Times New Roman"/>
          <w:b/>
          <w:bCs/>
          <w:color w:val="000000"/>
          <w:sz w:val="24"/>
          <w:szCs w:val="24"/>
          <w:lang w:val="uk-UA"/>
        </w:rPr>
        <w:t xml:space="preserve"> ВІДКРИТІ ТОРГИ з особливостями</w:t>
      </w:r>
    </w:p>
    <w:p w:rsidR="009536EB" w:rsidRPr="00A9773E" w:rsidRDefault="009536EB" w:rsidP="009536EB">
      <w:pPr>
        <w:spacing w:after="0" w:line="240" w:lineRule="auto"/>
        <w:jc w:val="center"/>
        <w:rPr>
          <w:rFonts w:ascii="Times New Roman" w:eastAsia="Times New Roman" w:hAnsi="Times New Roman"/>
          <w:b/>
          <w:i/>
          <w:sz w:val="24"/>
          <w:szCs w:val="24"/>
          <w:lang w:val="uk-UA" w:eastAsia="ru-RU"/>
        </w:rPr>
      </w:pPr>
      <w:r w:rsidRPr="00A9773E">
        <w:rPr>
          <w:rFonts w:ascii="Times New Roman" w:eastAsia="Times New Roman" w:hAnsi="Times New Roman"/>
          <w:color w:val="000000"/>
          <w:sz w:val="24"/>
          <w:szCs w:val="24"/>
          <w:lang w:val="uk-UA"/>
        </w:rPr>
        <w:t xml:space="preserve">на закупівлю </w:t>
      </w:r>
      <w:r w:rsidRPr="00A9773E">
        <w:rPr>
          <w:rFonts w:ascii="Times New Roman" w:eastAsia="Times New Roman" w:hAnsi="Times New Roman"/>
          <w:bCs/>
          <w:sz w:val="24"/>
          <w:szCs w:val="24"/>
          <w:lang w:val="uk-UA"/>
        </w:rPr>
        <w:t xml:space="preserve">товару: </w:t>
      </w:r>
    </w:p>
    <w:p w:rsidR="002B24DB" w:rsidRPr="00A9773E" w:rsidRDefault="009E2274" w:rsidP="002B24DB">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Прилад для реєстрації </w:t>
      </w:r>
      <w:proofErr w:type="spellStart"/>
      <w:r w:rsidRPr="00A9773E">
        <w:rPr>
          <w:rFonts w:ascii="Times New Roman" w:hAnsi="Times New Roman" w:cs="Times New Roman"/>
          <w:b/>
          <w:bCs/>
          <w:lang w:val="uk-UA"/>
        </w:rPr>
        <w:t>отоакустичної</w:t>
      </w:r>
      <w:proofErr w:type="spellEnd"/>
      <w:r w:rsidRPr="00A9773E">
        <w:rPr>
          <w:rFonts w:ascii="Times New Roman" w:hAnsi="Times New Roman" w:cs="Times New Roman"/>
          <w:b/>
          <w:bCs/>
          <w:lang w:val="uk-UA"/>
        </w:rPr>
        <w:t xml:space="preserve"> емісії - Аудіометр</w:t>
      </w:r>
      <w:r w:rsidR="006B21C6" w:rsidRPr="00A9773E">
        <w:rPr>
          <w:rFonts w:ascii="Times New Roman" w:hAnsi="Times New Roman" w:cs="Times New Roman"/>
          <w:b/>
          <w:lang w:val="uk-UA" w:eastAsia="ru-RU"/>
        </w:rPr>
        <w:t xml:space="preserve"> код ДК 021:2015:</w:t>
      </w:r>
      <w:r w:rsidR="002B24DB" w:rsidRPr="00A9773E">
        <w:rPr>
          <w:rFonts w:ascii="Times New Roman" w:hAnsi="Times New Roman" w:cs="Times New Roman"/>
          <w:b/>
          <w:bCs/>
          <w:lang w:val="uk-UA"/>
        </w:rPr>
        <w:t xml:space="preserve"> 33120000-7: Системи реєстрації медичної інф</w:t>
      </w:r>
      <w:r>
        <w:rPr>
          <w:rFonts w:ascii="Times New Roman" w:hAnsi="Times New Roman" w:cs="Times New Roman"/>
          <w:b/>
          <w:bCs/>
          <w:lang w:val="uk-UA"/>
        </w:rPr>
        <w:t>ормації та дослідне обладнання (</w:t>
      </w:r>
      <w:r w:rsidR="002B24DB" w:rsidRPr="00A9773E">
        <w:rPr>
          <w:rFonts w:ascii="Times New Roman" w:hAnsi="Times New Roman" w:cs="Times New Roman"/>
          <w:b/>
          <w:bCs/>
          <w:lang w:val="uk-UA"/>
        </w:rPr>
        <w:t xml:space="preserve">НК 024:2019: 36908 - </w:t>
      </w:r>
      <w:proofErr w:type="spellStart"/>
      <w:r w:rsidR="002B24DB" w:rsidRPr="00A9773E">
        <w:rPr>
          <w:rFonts w:ascii="Times New Roman" w:hAnsi="Times New Roman" w:cs="Times New Roman"/>
          <w:b/>
          <w:bCs/>
          <w:lang w:val="uk-UA"/>
        </w:rPr>
        <w:t>Отоакустичний</w:t>
      </w:r>
      <w:proofErr w:type="spellEnd"/>
      <w:r w:rsidR="002B24DB" w:rsidRPr="00A9773E">
        <w:rPr>
          <w:rFonts w:ascii="Times New Roman" w:hAnsi="Times New Roman" w:cs="Times New Roman"/>
          <w:b/>
          <w:bCs/>
          <w:lang w:val="uk-UA"/>
        </w:rPr>
        <w:t xml:space="preserve"> інструмент емісії</w:t>
      </w:r>
      <w:r>
        <w:rPr>
          <w:rFonts w:ascii="Times New Roman" w:hAnsi="Times New Roman" w:cs="Times New Roman"/>
          <w:b/>
          <w:bCs/>
          <w:lang w:val="uk-UA"/>
        </w:rPr>
        <w:t>)</w:t>
      </w: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536EB" w:rsidRDefault="009536EB"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9773E">
        <w:rPr>
          <w:rFonts w:ascii="Times New Roman" w:eastAsia="Times New Roman" w:hAnsi="Times New Roman"/>
          <w:b/>
          <w:bCs/>
          <w:color w:val="000000"/>
          <w:kern w:val="3"/>
          <w:sz w:val="24"/>
          <w:szCs w:val="24"/>
          <w:lang w:val="uk-UA" w:eastAsia="zh-CN" w:bidi="hi-IN"/>
        </w:rPr>
        <w:t>м. Миколаїв 2023р.</w:t>
      </w:r>
    </w:p>
    <w:p w:rsidR="00EB125F" w:rsidRDefault="00EB125F">
      <w:pPr>
        <w:spacing w:after="0" w:line="240" w:lineRule="auto"/>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br w:type="page"/>
      </w:r>
    </w:p>
    <w:p w:rsidR="002626D5" w:rsidRPr="00A9773E" w:rsidRDefault="002626D5" w:rsidP="002626D5">
      <w:pPr>
        <w:jc w:val="right"/>
        <w:rPr>
          <w:rFonts w:ascii="Times New Roman" w:hAnsi="Times New Roman"/>
          <w:b/>
          <w:bCs/>
          <w:sz w:val="24"/>
          <w:szCs w:val="24"/>
          <w:lang w:val="uk-UA"/>
        </w:rPr>
      </w:pPr>
      <w:bookmarkStart w:id="0" w:name="_GoBack"/>
      <w:bookmarkEnd w:id="0"/>
      <w:r w:rsidRPr="00A9773E">
        <w:rPr>
          <w:rFonts w:ascii="Times New Roman" w:hAnsi="Times New Roman"/>
          <w:b/>
          <w:bCs/>
          <w:sz w:val="24"/>
          <w:szCs w:val="24"/>
          <w:lang w:val="uk-UA"/>
        </w:rPr>
        <w:lastRenderedPageBreak/>
        <w:t>Додаток № 3 до тендерної документації</w:t>
      </w:r>
    </w:p>
    <w:p w:rsidR="002626D5" w:rsidRPr="00A9773E" w:rsidRDefault="002626D5" w:rsidP="002626D5">
      <w:pPr>
        <w:jc w:val="right"/>
        <w:rPr>
          <w:rFonts w:ascii="Times New Roman" w:hAnsi="Times New Roman"/>
          <w:b/>
          <w:bCs/>
          <w:sz w:val="24"/>
          <w:szCs w:val="24"/>
          <w:lang w:val="uk-UA"/>
        </w:rPr>
      </w:pPr>
    </w:p>
    <w:p w:rsidR="00B060FF" w:rsidRPr="00A9773E" w:rsidRDefault="00502948" w:rsidP="00B060FF">
      <w:pPr>
        <w:contextualSpacing/>
        <w:jc w:val="center"/>
        <w:rPr>
          <w:rFonts w:ascii="Times New Roman" w:hAnsi="Times New Roman"/>
          <w:b/>
          <w:bCs/>
          <w:i/>
          <w:iCs/>
          <w:sz w:val="24"/>
          <w:szCs w:val="24"/>
          <w:lang w:val="uk-UA"/>
        </w:rPr>
      </w:pPr>
      <w:r w:rsidRPr="00A9773E">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9773E" w:rsidRPr="00A9773E" w:rsidRDefault="00A9773E" w:rsidP="00A9773E">
      <w:pPr>
        <w:keepNext/>
        <w:widowControl w:val="0"/>
        <w:spacing w:after="120" w:line="216" w:lineRule="auto"/>
        <w:rPr>
          <w:rFonts w:ascii="Times New Roman" w:hAnsi="Times New Roman"/>
          <w:b/>
          <w:sz w:val="24"/>
          <w:szCs w:val="24"/>
          <w:lang w:val="uk-UA"/>
        </w:rPr>
      </w:pPr>
    </w:p>
    <w:p w:rsidR="00A9773E" w:rsidRPr="00A9773E" w:rsidRDefault="00A9773E" w:rsidP="00A9773E">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Медико-технічні вимоги до предмету закупівлі: </w:t>
      </w:r>
      <w:r w:rsidR="009E2274" w:rsidRPr="00A9773E">
        <w:rPr>
          <w:rFonts w:ascii="Times New Roman" w:hAnsi="Times New Roman" w:cs="Times New Roman"/>
          <w:b/>
          <w:bCs/>
          <w:lang w:val="uk-UA"/>
        </w:rPr>
        <w:t xml:space="preserve">Прилад для реєстрації </w:t>
      </w:r>
      <w:proofErr w:type="spellStart"/>
      <w:r w:rsidR="009E2274" w:rsidRPr="00A9773E">
        <w:rPr>
          <w:rFonts w:ascii="Times New Roman" w:hAnsi="Times New Roman" w:cs="Times New Roman"/>
          <w:b/>
          <w:bCs/>
          <w:lang w:val="uk-UA"/>
        </w:rPr>
        <w:t>отоакустичної</w:t>
      </w:r>
      <w:proofErr w:type="spellEnd"/>
      <w:r w:rsidR="009E2274" w:rsidRPr="00A9773E">
        <w:rPr>
          <w:rFonts w:ascii="Times New Roman" w:hAnsi="Times New Roman" w:cs="Times New Roman"/>
          <w:b/>
          <w:bCs/>
          <w:lang w:val="uk-UA"/>
        </w:rPr>
        <w:t xml:space="preserve"> емісії - Аудіометр </w:t>
      </w:r>
      <w:r w:rsidRPr="00A9773E">
        <w:rPr>
          <w:rFonts w:ascii="Times New Roman" w:hAnsi="Times New Roman" w:cs="Times New Roman"/>
          <w:b/>
          <w:bCs/>
          <w:lang w:val="uk-UA"/>
        </w:rPr>
        <w:t xml:space="preserve">ДК 021:2015, код 33120000-7: Системи реєстрації медичної інформації та дослідне обладнання (НК 024:2019: 36908 - </w:t>
      </w:r>
      <w:proofErr w:type="spellStart"/>
      <w:r w:rsidRPr="00A9773E">
        <w:rPr>
          <w:rFonts w:ascii="Times New Roman" w:hAnsi="Times New Roman" w:cs="Times New Roman"/>
          <w:b/>
          <w:bCs/>
          <w:lang w:val="uk-UA"/>
        </w:rPr>
        <w:t>Отоакустичний</w:t>
      </w:r>
      <w:proofErr w:type="spellEnd"/>
      <w:r w:rsidRPr="00A9773E">
        <w:rPr>
          <w:rFonts w:ascii="Times New Roman" w:hAnsi="Times New Roman" w:cs="Times New Roman"/>
          <w:b/>
          <w:bCs/>
          <w:lang w:val="uk-UA"/>
        </w:rPr>
        <w:t xml:space="preserve"> інструмент емісії</w:t>
      </w:r>
      <w:r w:rsidR="009E2274">
        <w:rPr>
          <w:rFonts w:ascii="Times New Roman" w:hAnsi="Times New Roman" w:cs="Times New Roman"/>
          <w:b/>
          <w:bCs/>
          <w:lang w:val="uk-UA"/>
        </w:rPr>
        <w:t>)</w:t>
      </w:r>
    </w:p>
    <w:p w:rsidR="00A9773E" w:rsidRPr="00A9773E" w:rsidRDefault="00A9773E" w:rsidP="00A9773E">
      <w:pPr>
        <w:pStyle w:val="af2"/>
        <w:spacing w:after="0"/>
        <w:ind w:firstLine="720"/>
        <w:rPr>
          <w:rFonts w:ascii="Times New Roman" w:eastAsia="Calibri" w:hAnsi="Times New Roman"/>
          <w:color w:val="000000"/>
          <w:sz w:val="24"/>
          <w:szCs w:val="24"/>
          <w:lang w:val="uk-UA"/>
        </w:rPr>
      </w:pP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color w:val="00000A"/>
          <w:sz w:val="24"/>
          <w:szCs w:val="24"/>
          <w:lang w:val="uk-UA"/>
        </w:rPr>
      </w:pPr>
      <w:bookmarkStart w:id="1" w:name="ДОДАТОК4"/>
      <w:bookmarkEnd w:id="1"/>
      <w:r w:rsidRPr="00A9773E">
        <w:rPr>
          <w:bCs/>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у складі тендерної пропозиції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(копії декларації та сертифікату відповідності).</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rPr>
      </w:pPr>
      <w:r w:rsidRPr="00A9773E">
        <w:rPr>
          <w:bCs/>
          <w:sz w:val="24"/>
          <w:szCs w:val="24"/>
          <w:lang w:val="uk-UA"/>
        </w:rPr>
        <w:t xml:space="preserve">Учасник повинен підтвердити можливість поставки запропонованого ним товару, у кількості та в терміни, визначені документацією торгів та пропозицією Учасника. </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лист, яким підтверджується можливість поставки Учасником товару, який є предметом даної процедури закупівлі, у кількості, та в терміни, визначені цим документацією торгів та пропозицією Учасника. Лист повинен бути виданий виробником (якщо учасник не є виробником товару) або його офіційним представником в Україні або офіційним дистриб’ютором. Лист повинен включати в себе: назву Учасника, номер оголошення, а також назву предмета закупівлі.</w:t>
      </w:r>
    </w:p>
    <w:p w:rsidR="00A9773E" w:rsidRPr="00A9773E" w:rsidRDefault="00A9773E" w:rsidP="00A9773E">
      <w:pPr>
        <w:widowControl w:val="0"/>
        <w:numPr>
          <w:ilvl w:val="0"/>
          <w:numId w:val="11"/>
        </w:numPr>
        <w:tabs>
          <w:tab w:val="left" w:pos="851"/>
          <w:tab w:val="left" w:pos="993"/>
        </w:tabs>
        <w:suppressAutoHyphens/>
        <w:autoSpaceDN w:val="0"/>
        <w:spacing w:after="0" w:line="240" w:lineRule="auto"/>
        <w:ind w:left="0" w:firstLine="284"/>
        <w:jc w:val="both"/>
        <w:rPr>
          <w:rFonts w:ascii="Times New Roman" w:hAnsi="Times New Roman"/>
          <w:sz w:val="24"/>
          <w:szCs w:val="24"/>
          <w:lang w:val="uk-UA" w:eastAsia="ar-SA"/>
        </w:rPr>
      </w:pPr>
      <w:r w:rsidRPr="00A9773E">
        <w:rPr>
          <w:rFonts w:ascii="Times New Roman" w:hAnsi="Times New Roman"/>
          <w:sz w:val="24"/>
          <w:szCs w:val="24"/>
          <w:lang w:val="uk-UA" w:eastAsia="ar-SA"/>
        </w:rPr>
        <w:t xml:space="preserve">Гарантійний термін (строк) експлуатації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 </w:t>
      </w:r>
    </w:p>
    <w:p w:rsidR="00A9773E" w:rsidRPr="00A9773E" w:rsidRDefault="00A9773E" w:rsidP="00A9773E">
      <w:pPr>
        <w:tabs>
          <w:tab w:val="left" w:pos="851"/>
        </w:tabs>
        <w:ind w:right="-57" w:firstLine="284"/>
        <w:jc w:val="both"/>
        <w:rPr>
          <w:rFonts w:ascii="Times New Roman" w:hAnsi="Times New Roman"/>
          <w:sz w:val="24"/>
          <w:szCs w:val="24"/>
          <w:lang w:val="uk-UA" w:eastAsia="ar-SA"/>
        </w:rPr>
      </w:pPr>
      <w:r w:rsidRPr="00A9773E">
        <w:rPr>
          <w:rFonts w:ascii="Times New Roman" w:hAnsi="Times New Roman"/>
          <w:i/>
          <w:sz w:val="24"/>
          <w:szCs w:val="24"/>
          <w:lang w:val="uk-UA" w:eastAsia="ar-SA"/>
        </w:rPr>
        <w:t>На підтвердження Учасник повинен надати лист, в якому він повинен зазначити гарантійний термін (строк) експлуатації,запропонованого ним товару та відповідність іншим вимогам зазначеним в даному пункті</w:t>
      </w:r>
      <w:r w:rsidRPr="00A9773E">
        <w:rPr>
          <w:rFonts w:ascii="Times New Roman" w:hAnsi="Times New Roman"/>
          <w:sz w:val="24"/>
          <w:szCs w:val="24"/>
          <w:lang w:val="uk-UA" w:eastAsia="ar-SA"/>
        </w:rPr>
        <w:t>.</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eastAsia="zh-CN"/>
        </w:rPr>
      </w:pPr>
      <w:r w:rsidRPr="00A9773E">
        <w:rPr>
          <w:bCs/>
          <w:sz w:val="24"/>
          <w:szCs w:val="24"/>
          <w:lang w:val="uk-UA"/>
        </w:rPr>
        <w:t>Наявність інструкції або експлуатаційно-технічної документації українською мовою.</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інструкцію чи посібник з експлуатації.</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i/>
          <w:sz w:val="24"/>
          <w:szCs w:val="24"/>
          <w:lang w:val="uk-UA" w:bidi="hi-IN"/>
        </w:rPr>
      </w:pPr>
      <w:r w:rsidRPr="00A9773E">
        <w:rPr>
          <w:sz w:val="24"/>
          <w:szCs w:val="24"/>
          <w:lang w:val="uk-UA" w:eastAsia="ar-SA"/>
        </w:rPr>
        <w:t xml:space="preserve">Товар, запропонований Учасником, повинен відповідати медико-технічним вимогам, викладеним у даному додатку до Тендерної документації. </w:t>
      </w:r>
    </w:p>
    <w:p w:rsidR="00A9773E" w:rsidRPr="00A9773E" w:rsidRDefault="00A9773E" w:rsidP="00A9773E">
      <w:pPr>
        <w:tabs>
          <w:tab w:val="left" w:pos="851"/>
          <w:tab w:val="left" w:pos="993"/>
        </w:tabs>
        <w:ind w:firstLine="284"/>
        <w:jc w:val="both"/>
        <w:rPr>
          <w:rFonts w:ascii="Times New Roman" w:hAnsi="Times New Roman"/>
          <w:i/>
          <w:iCs/>
          <w:sz w:val="24"/>
          <w:szCs w:val="24"/>
          <w:lang w:val="uk-UA" w:bidi="hi-IN"/>
        </w:rPr>
      </w:pPr>
      <w:r w:rsidRPr="00A9773E">
        <w:rPr>
          <w:rFonts w:ascii="Times New Roman" w:hAnsi="Times New Roman"/>
          <w:i/>
          <w:iCs/>
          <w:sz w:val="24"/>
          <w:szCs w:val="24"/>
          <w:lang w:val="uk-UA" w:eastAsia="ar-SA"/>
        </w:rPr>
        <w:tab/>
      </w:r>
      <w:r w:rsidRPr="00A9773E">
        <w:rPr>
          <w:rFonts w:ascii="Times New Roman" w:hAnsi="Times New Roman"/>
          <w:i/>
          <w:iCs/>
          <w:sz w:val="24"/>
          <w:szCs w:val="24"/>
          <w:lang w:val="uk-UA"/>
        </w:rPr>
        <w:t>Відповідність технічних характеристик, запропонованого Учасником товару, встановленим медико-технічним вимогам (опис предмета закупівлі), повинна бути обов’язково підтверджена посиланням на сторінку відповідного документу: інструкції (керівництва, посібника) з експлуатації або технічного опису (специфікації) приладу, згідно форми, зазначеної у таблиці «Медико-технічні вимоги», з наданням у складі тендерної пропозиції зазначених документів, на які зроблено посилання. Відповідність вимогам щодо комплекту поставки підтверджується посиланням на відповідний гарантійний лист Учасника.</w:t>
      </w:r>
    </w:p>
    <w:p w:rsidR="00A9773E" w:rsidRPr="00A9773E" w:rsidRDefault="00A9773E" w:rsidP="00A9773E">
      <w:pPr>
        <w:pStyle w:val="a4"/>
        <w:widowControl w:val="0"/>
        <w:numPr>
          <w:ilvl w:val="0"/>
          <w:numId w:val="11"/>
        </w:numPr>
        <w:tabs>
          <w:tab w:val="left" w:pos="851"/>
          <w:tab w:val="left" w:pos="993"/>
        </w:tabs>
        <w:suppressAutoHyphens/>
        <w:spacing w:after="0" w:line="240" w:lineRule="auto"/>
        <w:ind w:left="0" w:firstLine="284"/>
        <w:jc w:val="both"/>
        <w:rPr>
          <w:rFonts w:ascii="Times New Roman" w:hAnsi="Times New Roman"/>
          <w:i/>
          <w:iCs/>
          <w:sz w:val="24"/>
          <w:szCs w:val="24"/>
          <w:lang w:val="uk-UA" w:bidi="hi-IN"/>
        </w:rPr>
      </w:pPr>
      <w:r w:rsidRPr="00A9773E">
        <w:rPr>
          <w:rFonts w:ascii="Times New Roman" w:hAnsi="Times New Roman"/>
          <w:sz w:val="24"/>
          <w:szCs w:val="24"/>
          <w:lang w:bidi="hi-IN"/>
        </w:rPr>
        <w:t xml:space="preserve">Товар, </w:t>
      </w:r>
      <w:proofErr w:type="spellStart"/>
      <w:r w:rsidRPr="00A9773E">
        <w:rPr>
          <w:rFonts w:ascii="Times New Roman" w:hAnsi="Times New Roman"/>
          <w:sz w:val="24"/>
          <w:szCs w:val="24"/>
          <w:lang w:bidi="hi-IN"/>
        </w:rPr>
        <w:t>запропонований</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Учасником</w:t>
      </w:r>
      <w:proofErr w:type="spellEnd"/>
      <w:r w:rsidRPr="00A9773E">
        <w:rPr>
          <w:rFonts w:ascii="Times New Roman" w:hAnsi="Times New Roman"/>
          <w:sz w:val="24"/>
          <w:szCs w:val="24"/>
          <w:lang w:bidi="hi-IN"/>
        </w:rPr>
        <w:t xml:space="preserve">, повинен </w:t>
      </w:r>
      <w:proofErr w:type="spellStart"/>
      <w:r w:rsidRPr="00A9773E">
        <w:rPr>
          <w:rFonts w:ascii="Times New Roman" w:hAnsi="Times New Roman"/>
          <w:sz w:val="24"/>
          <w:szCs w:val="24"/>
          <w:lang w:bidi="hi-IN"/>
        </w:rPr>
        <w:t>мати</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сервісну</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підтримку</w:t>
      </w:r>
      <w:proofErr w:type="spellEnd"/>
      <w:r w:rsidRPr="00A9773E">
        <w:rPr>
          <w:rFonts w:ascii="Times New Roman" w:hAnsi="Times New Roman"/>
          <w:sz w:val="24"/>
          <w:szCs w:val="24"/>
          <w:lang w:bidi="hi-IN"/>
        </w:rPr>
        <w:t xml:space="preserve"> в </w:t>
      </w:r>
      <w:proofErr w:type="spellStart"/>
      <w:r w:rsidRPr="00A9773E">
        <w:rPr>
          <w:rFonts w:ascii="Times New Roman" w:hAnsi="Times New Roman"/>
          <w:sz w:val="24"/>
          <w:szCs w:val="24"/>
          <w:lang w:bidi="hi-IN"/>
        </w:rPr>
        <w:t>Україні</w:t>
      </w:r>
      <w:proofErr w:type="spellEnd"/>
      <w:r w:rsidRPr="00A9773E">
        <w:rPr>
          <w:rFonts w:ascii="Times New Roman" w:hAnsi="Times New Roman"/>
          <w:sz w:val="24"/>
          <w:szCs w:val="24"/>
          <w:lang w:bidi="hi-IN"/>
        </w:rPr>
        <w:t>.</w:t>
      </w:r>
    </w:p>
    <w:p w:rsidR="00A9773E" w:rsidRPr="00A9773E" w:rsidRDefault="00A9773E" w:rsidP="00A9773E">
      <w:pPr>
        <w:pStyle w:val="a4"/>
        <w:widowControl w:val="0"/>
        <w:tabs>
          <w:tab w:val="left" w:pos="851"/>
          <w:tab w:val="left" w:pos="993"/>
        </w:tabs>
        <w:suppressAutoHyphens/>
        <w:spacing w:after="0" w:line="240" w:lineRule="auto"/>
        <w:ind w:left="284"/>
        <w:jc w:val="both"/>
        <w:rPr>
          <w:rFonts w:ascii="Times New Roman" w:hAnsi="Times New Roman"/>
          <w:i/>
          <w:iCs/>
          <w:sz w:val="24"/>
          <w:szCs w:val="24"/>
          <w:lang w:val="uk-UA" w:bidi="hi-IN"/>
        </w:rPr>
      </w:pPr>
      <w:r w:rsidRPr="00A9773E">
        <w:rPr>
          <w:rFonts w:ascii="Times New Roman" w:hAnsi="Times New Roman"/>
          <w:i/>
          <w:iCs/>
          <w:sz w:val="24"/>
          <w:szCs w:val="24"/>
          <w:lang w:val="uk-UA"/>
        </w:rPr>
        <w:t>На підтвердження надати гарантійний лист про наявність сервісного центру та інженеру на території України.</w:t>
      </w:r>
    </w:p>
    <w:p w:rsidR="00A9773E" w:rsidRPr="00A9773E" w:rsidRDefault="00A9773E" w:rsidP="00A9773E">
      <w:pPr>
        <w:tabs>
          <w:tab w:val="left" w:pos="851"/>
          <w:tab w:val="left" w:pos="993"/>
        </w:tabs>
        <w:jc w:val="both"/>
        <w:rPr>
          <w:rFonts w:ascii="Times New Roman" w:hAnsi="Times New Roman"/>
          <w:i/>
          <w:iCs/>
          <w:sz w:val="24"/>
          <w:szCs w:val="24"/>
          <w:lang w:val="uk-UA"/>
        </w:rPr>
      </w:pPr>
    </w:p>
    <w:p w:rsidR="00A9773E" w:rsidRPr="00A9773E" w:rsidRDefault="00A9773E" w:rsidP="00A9773E">
      <w:pPr>
        <w:jc w:val="center"/>
        <w:rPr>
          <w:rFonts w:ascii="Times New Roman" w:hAnsi="Times New Roman"/>
          <w:sz w:val="24"/>
          <w:szCs w:val="24"/>
          <w:lang w:val="uk-UA"/>
        </w:rPr>
      </w:pPr>
      <w:r w:rsidRPr="00A9773E">
        <w:rPr>
          <w:rFonts w:ascii="Times New Roman" w:hAnsi="Times New Roman"/>
          <w:sz w:val="24"/>
          <w:szCs w:val="24"/>
          <w:lang w:val="uk-UA"/>
        </w:rPr>
        <w:t xml:space="preserve">ДК 021:2015, код 33120000-7: Системи реєстрації медичної інформації та дослідне обладнання (Прилад для реєстрації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 - Аудіометр) НК 024:2019: 36908 - </w:t>
      </w:r>
      <w:proofErr w:type="spellStart"/>
      <w:r w:rsidRPr="00A9773E">
        <w:rPr>
          <w:rFonts w:ascii="Times New Roman" w:hAnsi="Times New Roman"/>
          <w:sz w:val="24"/>
          <w:szCs w:val="24"/>
          <w:lang w:val="uk-UA"/>
        </w:rPr>
        <w:t>Отоакустичний</w:t>
      </w:r>
      <w:proofErr w:type="spellEnd"/>
      <w:r w:rsidRPr="00A9773E">
        <w:rPr>
          <w:rFonts w:ascii="Times New Roman" w:hAnsi="Times New Roman"/>
          <w:sz w:val="24"/>
          <w:szCs w:val="24"/>
          <w:lang w:val="uk-UA"/>
        </w:rPr>
        <w:t xml:space="preserve"> інструмент емісії</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093"/>
        <w:gridCol w:w="1276"/>
        <w:gridCol w:w="2016"/>
      </w:tblGrid>
      <w:tr w:rsidR="00A9773E" w:rsidRPr="00A9773E" w:rsidTr="00EB125F">
        <w:trPr>
          <w:trHeight w:val="507"/>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 з/п</w:t>
            </w:r>
          </w:p>
        </w:tc>
        <w:tc>
          <w:tcPr>
            <w:tcW w:w="6093" w:type="dxa"/>
            <w:tcBorders>
              <w:top w:val="single" w:sz="4" w:space="0" w:color="auto"/>
              <w:left w:val="single" w:sz="4" w:space="0" w:color="auto"/>
              <w:bottom w:val="single" w:sz="4" w:space="0" w:color="auto"/>
              <w:right w:val="single" w:sz="4" w:space="0" w:color="auto"/>
            </w:tcBorders>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Од виміру</w:t>
            </w:r>
          </w:p>
        </w:tc>
        <w:tc>
          <w:tcPr>
            <w:tcW w:w="201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Кількість</w:t>
            </w:r>
          </w:p>
        </w:tc>
      </w:tr>
      <w:tr w:rsidR="00A9773E" w:rsidRPr="00A9773E" w:rsidTr="00EB125F">
        <w:trPr>
          <w:trHeight w:val="852"/>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1</w:t>
            </w:r>
          </w:p>
        </w:tc>
        <w:tc>
          <w:tcPr>
            <w:tcW w:w="6093" w:type="dxa"/>
            <w:tcBorders>
              <w:top w:val="single" w:sz="4" w:space="0" w:color="000001"/>
              <w:left w:val="single" w:sz="4" w:space="0" w:color="000001"/>
              <w:bottom w:val="single" w:sz="4" w:space="0" w:color="000001"/>
              <w:right w:val="single" w:sz="4" w:space="0" w:color="auto"/>
            </w:tcBorders>
            <w:shd w:val="clear" w:color="auto" w:fill="FFFFFF"/>
            <w:vAlign w:val="center"/>
            <w:hideMark/>
          </w:tcPr>
          <w:p w:rsidR="00A9773E" w:rsidRPr="00A9773E" w:rsidRDefault="00A9773E" w:rsidP="00EB125F">
            <w:pPr>
              <w:spacing w:line="276" w:lineRule="auto"/>
              <w:rPr>
                <w:rFonts w:ascii="Times New Roman" w:hAnsi="Times New Roman"/>
                <w:bCs/>
                <w:sz w:val="24"/>
                <w:szCs w:val="24"/>
                <w:lang w:val="uk-UA"/>
              </w:rPr>
            </w:pPr>
            <w:r w:rsidRPr="00A9773E">
              <w:rPr>
                <w:rFonts w:ascii="Times New Roman" w:hAnsi="Times New Roman"/>
                <w:sz w:val="24"/>
                <w:szCs w:val="24"/>
                <w:lang w:val="uk-UA"/>
              </w:rPr>
              <w:t xml:space="preserve">Прилад для реєстрації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 - Аудіометр </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proofErr w:type="spellStart"/>
            <w:r w:rsidRPr="00A9773E">
              <w:rPr>
                <w:rFonts w:ascii="Times New Roman" w:hAnsi="Times New Roman"/>
                <w:sz w:val="24"/>
                <w:szCs w:val="24"/>
                <w:lang w:val="uk-UA"/>
              </w:rPr>
              <w:t>комп</w:t>
            </w:r>
            <w:proofErr w:type="spellEnd"/>
            <w:r w:rsidRPr="00A9773E">
              <w:rPr>
                <w:rFonts w:ascii="Times New Roman" w:hAnsi="Times New Roman"/>
                <w:sz w:val="24"/>
                <w:szCs w:val="24"/>
                <w:lang w:val="uk-UA"/>
              </w:rPr>
              <w:t>.</w:t>
            </w:r>
          </w:p>
        </w:tc>
        <w:tc>
          <w:tcPr>
            <w:tcW w:w="201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r w:rsidRPr="00A9773E">
              <w:rPr>
                <w:rFonts w:ascii="Times New Roman" w:hAnsi="Times New Roman"/>
                <w:sz w:val="24"/>
                <w:szCs w:val="24"/>
                <w:lang w:val="uk-UA"/>
              </w:rPr>
              <w:t>1</w:t>
            </w:r>
          </w:p>
        </w:tc>
      </w:tr>
    </w:tbl>
    <w:p w:rsidR="00A9773E" w:rsidRPr="00A9773E" w:rsidRDefault="00A9773E" w:rsidP="00A9773E">
      <w:pPr>
        <w:ind w:left="-993" w:firstLine="426"/>
        <w:jc w:val="center"/>
        <w:rPr>
          <w:rFonts w:ascii="Times New Roman" w:eastAsia="NSimSun" w:hAnsi="Times New Roman"/>
          <w:b/>
          <w:kern w:val="3"/>
          <w:sz w:val="24"/>
          <w:szCs w:val="24"/>
          <w:lang w:val="uk-UA" w:bidi="hi-IN"/>
        </w:rPr>
      </w:pPr>
    </w:p>
    <w:p w:rsidR="00A9773E" w:rsidRPr="00A9773E" w:rsidRDefault="00A9773E" w:rsidP="00A9773E">
      <w:pPr>
        <w:ind w:right="-143"/>
        <w:contextualSpacing/>
        <w:rPr>
          <w:rFonts w:ascii="Times New Roman" w:hAnsi="Times New Roman"/>
          <w:b/>
          <w:sz w:val="24"/>
          <w:szCs w:val="24"/>
          <w:lang w:val="uk-UA"/>
        </w:rPr>
      </w:pPr>
      <w:r w:rsidRPr="00A9773E">
        <w:rPr>
          <w:rFonts w:ascii="Times New Roman" w:hAnsi="Times New Roman"/>
          <w:b/>
          <w:sz w:val="24"/>
          <w:szCs w:val="24"/>
          <w:lang w:val="uk-UA"/>
        </w:rPr>
        <w:t xml:space="preserve">        2. Медико технічні вимоги до приладу для реєстрації </w:t>
      </w:r>
      <w:proofErr w:type="spellStart"/>
      <w:r w:rsidRPr="00A9773E">
        <w:rPr>
          <w:rFonts w:ascii="Times New Roman" w:hAnsi="Times New Roman"/>
          <w:b/>
          <w:sz w:val="24"/>
          <w:szCs w:val="24"/>
          <w:lang w:val="uk-UA"/>
        </w:rPr>
        <w:t>отоакустичної</w:t>
      </w:r>
      <w:proofErr w:type="spellEnd"/>
      <w:r w:rsidRPr="00A9773E">
        <w:rPr>
          <w:rFonts w:ascii="Times New Roman" w:hAnsi="Times New Roman"/>
          <w:b/>
          <w:sz w:val="24"/>
          <w:szCs w:val="24"/>
          <w:lang w:val="uk-UA"/>
        </w:rPr>
        <w:t xml:space="preserve"> емісії</w:t>
      </w:r>
    </w:p>
    <w:p w:rsidR="00A9773E" w:rsidRPr="00A9773E" w:rsidRDefault="00A9773E" w:rsidP="00A9773E">
      <w:pPr>
        <w:autoSpaceDE w:val="0"/>
        <w:adjustRightInd w:val="0"/>
        <w:jc w:val="center"/>
        <w:rPr>
          <w:rFonts w:ascii="Times New Roman" w:hAnsi="Times New Roman"/>
          <w:b/>
          <w:sz w:val="24"/>
          <w:szCs w:val="24"/>
          <w:lang w:val="uk-UA"/>
        </w:rPr>
      </w:pPr>
    </w:p>
    <w:p w:rsidR="00A9773E" w:rsidRPr="00A9773E" w:rsidRDefault="00A9773E" w:rsidP="00A9773E">
      <w:pPr>
        <w:tabs>
          <w:tab w:val="left" w:pos="705"/>
        </w:tabs>
        <w:rPr>
          <w:rFonts w:ascii="Times New Roman" w:hAnsi="Times New Roman"/>
          <w:b/>
          <w:sz w:val="24"/>
          <w:szCs w:val="24"/>
          <w:lang w:val="uk-UA" w:eastAsia="ar-SA"/>
        </w:rPr>
      </w:pPr>
      <w:r w:rsidRPr="00A9773E">
        <w:rPr>
          <w:rFonts w:ascii="Times New Roman" w:hAnsi="Times New Roman"/>
          <w:b/>
          <w:sz w:val="24"/>
          <w:szCs w:val="24"/>
          <w:lang w:val="uk-UA" w:eastAsia="ar-SA"/>
        </w:rPr>
        <w:tab/>
      </w:r>
    </w:p>
    <w:tbl>
      <w:tblPr>
        <w:tblW w:w="10240" w:type="dxa"/>
        <w:tblInd w:w="-39" w:type="dxa"/>
        <w:tblLayout w:type="fixed"/>
        <w:tblCellMar>
          <w:left w:w="103" w:type="dxa"/>
        </w:tblCellMar>
        <w:tblLook w:val="04A0" w:firstRow="1" w:lastRow="0" w:firstColumn="1" w:lastColumn="0" w:noHBand="0" w:noVBand="1"/>
      </w:tblPr>
      <w:tblGrid>
        <w:gridCol w:w="4252"/>
        <w:gridCol w:w="2692"/>
        <w:gridCol w:w="3296"/>
      </w:tblGrid>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vAlign w:val="center"/>
            <w:hideMark/>
          </w:tcPr>
          <w:p w:rsidR="00A9773E" w:rsidRPr="00A9773E" w:rsidRDefault="00A9773E" w:rsidP="00EB125F">
            <w:pPr>
              <w:spacing w:line="276" w:lineRule="auto"/>
              <w:rPr>
                <w:rFonts w:ascii="Times New Roman" w:hAnsi="Times New Roman"/>
                <w:b/>
                <w:kern w:val="2"/>
                <w:sz w:val="24"/>
                <w:szCs w:val="24"/>
                <w:lang w:val="uk-UA"/>
              </w:rPr>
            </w:pPr>
            <w:r w:rsidRPr="00A9773E">
              <w:rPr>
                <w:rFonts w:ascii="Times New Roman" w:hAnsi="Times New Roman"/>
                <w:b/>
                <w:bCs/>
                <w:sz w:val="24"/>
                <w:szCs w:val="24"/>
                <w:lang w:val="uk-UA"/>
              </w:rPr>
              <w:t>Параметр/вимога</w:t>
            </w:r>
          </w:p>
        </w:tc>
        <w:tc>
          <w:tcPr>
            <w:tcW w:w="26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spacing w:line="276" w:lineRule="auto"/>
              <w:jc w:val="center"/>
              <w:rPr>
                <w:rFonts w:ascii="Times New Roman" w:hAnsi="Times New Roman"/>
                <w:b/>
                <w:kern w:val="2"/>
                <w:sz w:val="24"/>
                <w:szCs w:val="24"/>
                <w:lang w:val="uk-UA"/>
              </w:rPr>
            </w:pPr>
            <w:r w:rsidRPr="00A9773E">
              <w:rPr>
                <w:rFonts w:ascii="Times New Roman" w:hAnsi="Times New Roman"/>
                <w:b/>
                <w:bCs/>
                <w:sz w:val="24"/>
                <w:szCs w:val="24"/>
                <w:lang w:val="uk-UA"/>
              </w:rPr>
              <w:t>Значення параметру/вимоги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pStyle w:val="af6"/>
              <w:spacing w:line="276" w:lineRule="auto"/>
              <w:jc w:val="center"/>
              <w:rPr>
                <w:rFonts w:ascii="Times New Roman" w:hAnsi="Times New Roman"/>
                <w:b/>
                <w:sz w:val="24"/>
                <w:szCs w:val="24"/>
                <w:lang w:val="uk-UA" w:eastAsia="zh-CN"/>
              </w:rPr>
            </w:pPr>
            <w:proofErr w:type="spellStart"/>
            <w:r w:rsidRPr="00A9773E">
              <w:rPr>
                <w:rFonts w:ascii="Times New Roman" w:hAnsi="Times New Roman"/>
                <w:b/>
                <w:sz w:val="24"/>
                <w:szCs w:val="24"/>
              </w:rPr>
              <w:t>Відповідність</w:t>
            </w:r>
            <w:proofErr w:type="spellEnd"/>
            <w:r w:rsidRPr="00A9773E">
              <w:rPr>
                <w:rFonts w:ascii="Times New Roman" w:hAnsi="Times New Roman"/>
                <w:b/>
                <w:sz w:val="24"/>
                <w:szCs w:val="24"/>
              </w:rPr>
              <w:t xml:space="preserve"> (так/</w:t>
            </w:r>
            <w:proofErr w:type="spellStart"/>
            <w:r w:rsidRPr="00A9773E">
              <w:rPr>
                <w:rFonts w:ascii="Times New Roman" w:hAnsi="Times New Roman"/>
                <w:b/>
                <w:sz w:val="24"/>
                <w:szCs w:val="24"/>
              </w:rPr>
              <w:t>ні</w:t>
            </w:r>
            <w:proofErr w:type="spellEnd"/>
            <w:r w:rsidRPr="00A9773E">
              <w:rPr>
                <w:rFonts w:ascii="Times New Roman" w:hAnsi="Times New Roman"/>
                <w:b/>
                <w:sz w:val="24"/>
                <w:szCs w:val="24"/>
              </w:rPr>
              <w:t>)</w:t>
            </w:r>
          </w:p>
          <w:p w:rsidR="00A9773E" w:rsidRPr="00A9773E" w:rsidRDefault="00A9773E" w:rsidP="00EB125F">
            <w:pPr>
              <w:spacing w:line="276" w:lineRule="auto"/>
              <w:jc w:val="center"/>
              <w:rPr>
                <w:rFonts w:ascii="Times New Roman" w:hAnsi="Times New Roman"/>
                <w:b/>
                <w:sz w:val="24"/>
                <w:szCs w:val="24"/>
                <w:lang w:val="uk-UA"/>
              </w:rPr>
            </w:pPr>
            <w:r w:rsidRPr="00A9773E">
              <w:rPr>
                <w:rFonts w:ascii="Times New Roman" w:hAnsi="Times New Roman"/>
                <w:b/>
                <w:sz w:val="24"/>
                <w:szCs w:val="24"/>
                <w:lang w:val="uk-UA"/>
              </w:rPr>
              <w:t>з обов’язковим посиланням на сторінку з технічної документації або посібника користувача</w:t>
            </w: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Метод обстеження слуху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proofErr w:type="spellStart"/>
            <w:r w:rsidRPr="00A9773E">
              <w:rPr>
                <w:rFonts w:ascii="Times New Roman" w:hAnsi="Times New Roman"/>
                <w:sz w:val="24"/>
                <w:szCs w:val="24"/>
                <w:lang w:val="uk-UA"/>
              </w:rPr>
              <w:t>Отоакустична</w:t>
            </w:r>
            <w:proofErr w:type="spellEnd"/>
            <w:r w:rsidRPr="00A9773E">
              <w:rPr>
                <w:rFonts w:ascii="Times New Roman" w:hAnsi="Times New Roman"/>
                <w:sz w:val="24"/>
                <w:szCs w:val="24"/>
                <w:lang w:val="uk-UA"/>
              </w:rPr>
              <w:t xml:space="preserve"> емісія продуктів спотворень DPOAE.</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Тип приладу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портативний</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Перевірка щільності встановлення вкладки у вусі, аналіз сигналу </w:t>
            </w:r>
            <w:proofErr w:type="spellStart"/>
            <w:r w:rsidRPr="00A9773E">
              <w:rPr>
                <w:rFonts w:ascii="Times New Roman" w:hAnsi="Times New Roman"/>
                <w:sz w:val="24"/>
                <w:szCs w:val="24"/>
                <w:lang w:val="uk-UA"/>
              </w:rPr>
              <w:t>зворотнього</w:t>
            </w:r>
            <w:proofErr w:type="spellEnd"/>
            <w:r w:rsidRPr="00A9773E">
              <w:rPr>
                <w:rFonts w:ascii="Times New Roman" w:hAnsi="Times New Roman"/>
                <w:sz w:val="24"/>
                <w:szCs w:val="24"/>
                <w:lang w:val="uk-UA"/>
              </w:rPr>
              <w:t xml:space="preserve"> зв’язку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tcPr>
          <w:p w:rsidR="00A9773E" w:rsidRPr="00A9773E" w:rsidRDefault="00A9773E" w:rsidP="00EB125F">
            <w:pPr>
              <w:spacing w:line="276" w:lineRule="auto"/>
              <w:rPr>
                <w:rFonts w:ascii="Times New Roman" w:hAnsi="Times New Roman"/>
                <w:b/>
                <w:bCs/>
                <w:sz w:val="24"/>
                <w:szCs w:val="24"/>
                <w:lang w:val="uk-UA"/>
              </w:rPr>
            </w:pPr>
            <w:r w:rsidRPr="00A9773E">
              <w:rPr>
                <w:rFonts w:ascii="Times New Roman" w:hAnsi="Times New Roman"/>
                <w:sz w:val="24"/>
                <w:szCs w:val="24"/>
                <w:lang w:val="uk-UA"/>
              </w:rPr>
              <w:t>Калібрування зонду в вусі</w:t>
            </w:r>
          </w:p>
          <w:p w:rsidR="00A9773E" w:rsidRPr="00A9773E" w:rsidRDefault="00A9773E" w:rsidP="00EB125F">
            <w:pPr>
              <w:autoSpaceDE w:val="0"/>
              <w:adjustRightInd w:val="0"/>
              <w:spacing w:line="276" w:lineRule="auto"/>
              <w:rPr>
                <w:rFonts w:ascii="Times New Roman" w:hAnsi="Times New Roman"/>
                <w:sz w:val="24"/>
                <w:szCs w:val="24"/>
                <w:lang w:val="uk-UA"/>
              </w:rPr>
            </w:pP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Рівні стимулу L2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вужче, ніж в діапазоні від 30 до 65 дБ РЗТ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Розмір кроку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більше ніж 5дБ</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Частоти DPOAE f2 1, 1.5, 2, 3, 4, 5, 6, 8 к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Інтервал вимірювання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4096 подач</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Одночасне вимірювання DPOAE на двох частотах  f2 на одному вусі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Глибина модуляції DPOAE на частоті 1 кГц (1000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 xml:space="preserve"> 50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Глибина модуляції DPOAE на частоті 4000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100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Можливість додавання модулю ТEOAЕ (ЗВОАЕ- </w:t>
            </w:r>
          </w:p>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затриманої викликаної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Так</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Живлення від батареї із можливістю</w:t>
            </w:r>
          </w:p>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перезарядження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Максимальний час заряджання батареї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 xml:space="preserve"> Не більше ніж 2 години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color w:val="000000"/>
                <w:sz w:val="24"/>
                <w:szCs w:val="24"/>
                <w:lang w:val="uk-UA"/>
              </w:rPr>
              <w:t>Зовнішній принтер для прямого друку результатів вимірювань.</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 xml:space="preserve">можливість </w:t>
            </w:r>
            <w:proofErr w:type="spellStart"/>
            <w:r w:rsidRPr="00A9773E">
              <w:rPr>
                <w:rFonts w:ascii="Times New Roman" w:hAnsi="Times New Roman"/>
                <w:sz w:val="24"/>
                <w:szCs w:val="24"/>
                <w:lang w:val="uk-UA"/>
              </w:rPr>
              <w:t>доукомплектації</w:t>
            </w:r>
            <w:proofErr w:type="spellEnd"/>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eastAsia="zh-CN"/>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kern w:val="2"/>
                <w:sz w:val="24"/>
                <w:szCs w:val="24"/>
                <w:lang w:val="uk-UA"/>
              </w:rPr>
              <w:t xml:space="preserve">Кольоровий LCD сенсорний дисплей, розмір </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 xml:space="preserve"> Не менше 3,5" дюймів</w:t>
            </w:r>
          </w:p>
          <w:p w:rsidR="00A9773E" w:rsidRPr="00A9773E" w:rsidRDefault="00A9773E" w:rsidP="00EB125F">
            <w:pPr>
              <w:spacing w:line="276" w:lineRule="auto"/>
              <w:rPr>
                <w:rFonts w:ascii="Times New Roman" w:hAnsi="Times New Roman"/>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proofErr w:type="spellStart"/>
            <w:r w:rsidRPr="00A9773E">
              <w:rPr>
                <w:rFonts w:ascii="Times New Roman" w:hAnsi="Times New Roman"/>
                <w:kern w:val="2"/>
                <w:sz w:val="24"/>
                <w:szCs w:val="24"/>
                <w:lang w:val="uk-UA"/>
              </w:rPr>
              <w:t>Cтупінь</w:t>
            </w:r>
            <w:proofErr w:type="spellEnd"/>
            <w:r w:rsidRPr="00A9773E">
              <w:rPr>
                <w:rFonts w:ascii="Times New Roman" w:hAnsi="Times New Roman"/>
                <w:kern w:val="2"/>
                <w:sz w:val="24"/>
                <w:szCs w:val="24"/>
                <w:lang w:val="uk-UA"/>
              </w:rPr>
              <w:t xml:space="preserve"> захисту приладу (код IP), не менше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IP30</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b/>
                <w:sz w:val="24"/>
                <w:szCs w:val="24"/>
                <w:lang w:val="uk-UA"/>
              </w:rPr>
              <w:t>Комплект поставки</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napToGrid w:val="0"/>
              <w:spacing w:line="276" w:lineRule="auto"/>
              <w:rPr>
                <w:rFonts w:ascii="Times New Roman" w:eastAsia="Symbol" w:hAnsi="Times New Roman"/>
                <w:b/>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pStyle w:val="af6"/>
              <w:spacing w:line="276" w:lineRule="auto"/>
              <w:rPr>
                <w:rFonts w:ascii="Times New Roman" w:hAnsi="Times New Roman"/>
                <w:b/>
                <w:i/>
                <w:sz w:val="24"/>
                <w:szCs w:val="24"/>
                <w:lang w:val="uk-UA" w:eastAsia="zh-CN"/>
              </w:rPr>
            </w:pPr>
            <w:proofErr w:type="spellStart"/>
            <w:r w:rsidRPr="00A9773E">
              <w:rPr>
                <w:rFonts w:ascii="Times New Roman" w:hAnsi="Times New Roman"/>
                <w:b/>
                <w:sz w:val="24"/>
                <w:szCs w:val="24"/>
              </w:rPr>
              <w:t>Відповідність</w:t>
            </w:r>
            <w:proofErr w:type="spellEnd"/>
            <w:r w:rsidRPr="00A9773E">
              <w:rPr>
                <w:rFonts w:ascii="Times New Roman" w:hAnsi="Times New Roman"/>
                <w:b/>
                <w:sz w:val="24"/>
                <w:szCs w:val="24"/>
              </w:rPr>
              <w:t xml:space="preserve"> (так/</w:t>
            </w:r>
            <w:proofErr w:type="spellStart"/>
            <w:r w:rsidRPr="00A9773E">
              <w:rPr>
                <w:rFonts w:ascii="Times New Roman" w:hAnsi="Times New Roman"/>
                <w:b/>
                <w:sz w:val="24"/>
                <w:szCs w:val="24"/>
              </w:rPr>
              <w:t>ні</w:t>
            </w:r>
            <w:proofErr w:type="spellEnd"/>
            <w:r w:rsidRPr="00A9773E">
              <w:rPr>
                <w:rFonts w:ascii="Times New Roman" w:hAnsi="Times New Roman"/>
                <w:b/>
                <w:sz w:val="24"/>
                <w:szCs w:val="24"/>
              </w:rPr>
              <w:t>)</w:t>
            </w:r>
            <w:r w:rsidRPr="00A9773E">
              <w:rPr>
                <w:rFonts w:ascii="Times New Roman" w:hAnsi="Times New Roman"/>
                <w:b/>
                <w:sz w:val="24"/>
                <w:szCs w:val="24"/>
                <w:lang w:val="uk-UA"/>
              </w:rPr>
              <w:t xml:space="preserve"> щодо комплекту поставки</w:t>
            </w:r>
          </w:p>
          <w:p w:rsidR="00A9773E" w:rsidRPr="00A9773E" w:rsidRDefault="00A9773E" w:rsidP="00EB125F">
            <w:pPr>
              <w:snapToGrid w:val="0"/>
              <w:spacing w:line="276" w:lineRule="auto"/>
              <w:rPr>
                <w:rFonts w:ascii="Times New Roman" w:eastAsia="Symbol" w:hAnsi="Times New Roman"/>
                <w:b/>
                <w:sz w:val="24"/>
                <w:szCs w:val="24"/>
                <w:lang w:val="uk-UA"/>
              </w:rPr>
            </w:pPr>
            <w:r w:rsidRPr="00A9773E">
              <w:rPr>
                <w:rFonts w:ascii="Times New Roman" w:eastAsia="Symbol" w:hAnsi="Times New Roman"/>
                <w:b/>
                <w:sz w:val="24"/>
                <w:szCs w:val="24"/>
                <w:lang w:val="uk-UA"/>
              </w:rPr>
              <w:t>підтверджується гарантійним листом Учасника</w:t>
            </w: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Електронний блок приладу (сам прилад)</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Вушний зонд для DPОАЕ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 xml:space="preserve">Комплект аксесуарів та вушних вкладок, у </w:t>
            </w:r>
            <w:proofErr w:type="spellStart"/>
            <w:r w:rsidRPr="00A9773E">
              <w:rPr>
                <w:rFonts w:ascii="Times New Roman" w:eastAsia="Symbol" w:hAnsi="Times New Roman"/>
                <w:sz w:val="24"/>
                <w:szCs w:val="24"/>
                <w:lang w:val="uk-UA"/>
              </w:rPr>
              <w:t>т.ч</w:t>
            </w:r>
            <w:proofErr w:type="spellEnd"/>
            <w:r w:rsidRPr="00A9773E">
              <w:rPr>
                <w:rFonts w:ascii="Times New Roman" w:eastAsia="Symbol" w:hAnsi="Times New Roman"/>
                <w:sz w:val="24"/>
                <w:szCs w:val="24"/>
                <w:lang w:val="uk-UA"/>
              </w:rPr>
              <w:t xml:space="preserve"> для новонароджених</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 xml:space="preserve">1 </w:t>
            </w:r>
            <w:proofErr w:type="spellStart"/>
            <w:r w:rsidRPr="00A9773E">
              <w:rPr>
                <w:rFonts w:ascii="Times New Roman" w:eastAsia="Symbol" w:hAnsi="Times New Roman"/>
                <w:sz w:val="24"/>
                <w:szCs w:val="24"/>
                <w:lang w:val="uk-UA"/>
              </w:rPr>
              <w:t>шт</w:t>
            </w:r>
            <w:proofErr w:type="spellEnd"/>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Кабель USB</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Програмне забезпечення на USB носії для зв’язку з персональним комп’ютером (ПК)</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Блок живлення від мережі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Сумка для перенесення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bl>
    <w:p w:rsidR="00A9773E" w:rsidRDefault="00A9773E" w:rsidP="00A9773E">
      <w:pPr>
        <w:jc w:val="center"/>
        <w:rPr>
          <w:rFonts w:ascii="Times New Roman" w:hAnsi="Times New Roman"/>
          <w:sz w:val="24"/>
          <w:szCs w:val="24"/>
          <w:lang w:val="uk-UA"/>
        </w:rPr>
      </w:pPr>
    </w:p>
    <w:p w:rsidR="00A9773E" w:rsidRPr="00A9773E" w:rsidRDefault="00A9773E" w:rsidP="00A9773E">
      <w:pPr>
        <w:jc w:val="center"/>
        <w:rPr>
          <w:rFonts w:ascii="Times New Roman" w:eastAsia="NSimSun" w:hAnsi="Times New Roman"/>
          <w:kern w:val="3"/>
          <w:sz w:val="24"/>
          <w:szCs w:val="24"/>
          <w:lang w:val="uk-UA" w:eastAsia="zh-CN" w:bidi="hi-IN"/>
        </w:rPr>
      </w:pPr>
      <w:r w:rsidRPr="00A9773E">
        <w:rPr>
          <w:rFonts w:ascii="Times New Roman" w:hAnsi="Times New Roman"/>
          <w:sz w:val="24"/>
          <w:szCs w:val="24"/>
          <w:lang w:val="uk-UA"/>
        </w:rPr>
        <w:t>У разі, якщо товар, представлений на процедуру закупівлі, не відповідає вимогам Замовника або Учасник не в змозі виконати умови поставки, висунуті Замовником, тендерна пропозиція такого Учасника відхиляється.</w:t>
      </w:r>
    </w:p>
    <w:p w:rsidR="00A9773E" w:rsidRPr="00A9773E" w:rsidRDefault="00A9773E" w:rsidP="00A9773E">
      <w:pPr>
        <w:jc w:val="center"/>
        <w:rPr>
          <w:rFonts w:ascii="Times New Roman" w:hAnsi="Times New Roman"/>
          <w:sz w:val="24"/>
          <w:szCs w:val="24"/>
          <w:lang w:val="uk-UA"/>
        </w:rPr>
      </w:pPr>
    </w:p>
    <w:p w:rsidR="00A9773E" w:rsidRPr="00A9773E" w:rsidRDefault="00A9773E" w:rsidP="00A9773E">
      <w:pPr>
        <w:pStyle w:val="Standard"/>
        <w:ind w:right="-425"/>
        <w:jc w:val="both"/>
        <w:rPr>
          <w:rFonts w:ascii="Times New Roman" w:hAnsi="Times New Roman" w:cs="Times New Roman"/>
          <w:i/>
          <w:lang w:val="uk-UA"/>
        </w:rPr>
      </w:pPr>
      <w:r w:rsidRPr="00A9773E">
        <w:rPr>
          <w:rFonts w:ascii="Times New Roman" w:hAnsi="Times New Roman" w:cs="Times New Roman"/>
          <w:i/>
          <w:lang w:val="uk-UA"/>
        </w:rPr>
        <w:t xml:space="preserve">У разі, якщо у Технічному завданні (ТЗ)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 </w:t>
      </w:r>
    </w:p>
    <w:p w:rsidR="00A9773E" w:rsidRPr="00A9773E" w:rsidRDefault="00A9773E" w:rsidP="00A9773E">
      <w:pPr>
        <w:keepNext/>
        <w:widowControl w:val="0"/>
        <w:rPr>
          <w:rFonts w:ascii="Times New Roman" w:hAnsi="Times New Roman"/>
          <w:sz w:val="24"/>
          <w:szCs w:val="24"/>
          <w:lang w:val="uk-UA"/>
        </w:rPr>
      </w:pPr>
    </w:p>
    <w:p w:rsidR="00A9773E" w:rsidRPr="00A9773E" w:rsidRDefault="00A9773E" w:rsidP="00A9773E">
      <w:pPr>
        <w:jc w:val="right"/>
        <w:rPr>
          <w:rFonts w:ascii="Times New Roman" w:hAnsi="Times New Roman"/>
          <w:sz w:val="24"/>
          <w:szCs w:val="24"/>
        </w:rPr>
      </w:pPr>
    </w:p>
    <w:p w:rsidR="00A9773E" w:rsidRPr="00A9773E" w:rsidRDefault="00A9773E" w:rsidP="00AB420F">
      <w:pPr>
        <w:spacing w:after="0" w:line="240" w:lineRule="auto"/>
        <w:ind w:left="1134"/>
        <w:contextualSpacing/>
        <w:jc w:val="center"/>
        <w:rPr>
          <w:rFonts w:ascii="Times New Roman" w:hAnsi="Times New Roman"/>
          <w:sz w:val="24"/>
          <w:szCs w:val="24"/>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6B21C6">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B060FF" w:rsidRPr="00A9773E" w:rsidRDefault="00B060FF" w:rsidP="00B060FF">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4 до тендерної документації</w:t>
      </w:r>
    </w:p>
    <w:p w:rsidR="00AB420F" w:rsidRPr="00A9773E" w:rsidRDefault="00AB420F" w:rsidP="00B060FF">
      <w:pPr>
        <w:jc w:val="right"/>
        <w:rPr>
          <w:rFonts w:ascii="Times New Roman" w:hAnsi="Times New Roman"/>
          <w:b/>
          <w:bCs/>
          <w:sz w:val="24"/>
          <w:szCs w:val="24"/>
          <w:lang w:val="uk-UA"/>
        </w:rPr>
      </w:pPr>
    </w:p>
    <w:p w:rsidR="00B060FF" w:rsidRPr="00A9773E" w:rsidRDefault="00663006" w:rsidP="00B060FF">
      <w:pPr>
        <w:pStyle w:val="Standard"/>
        <w:widowControl/>
        <w:jc w:val="center"/>
        <w:rPr>
          <w:rFonts w:ascii="Times New Roman" w:eastAsia="Arial" w:hAnsi="Times New Roman" w:cs="Times New Roman"/>
          <w:bCs/>
          <w:i/>
          <w:kern w:val="0"/>
          <w:shd w:val="clear" w:color="auto" w:fill="FFFFFF"/>
          <w:lang w:val="uk-UA" w:eastAsia="ar-SA" w:bidi="ar-SA"/>
        </w:rPr>
      </w:pPr>
      <w:r w:rsidRPr="00A9773E">
        <w:rPr>
          <w:rFonts w:ascii="Times New Roman" w:eastAsia="Arial" w:hAnsi="Times New Roman" w:cs="Times New Roman"/>
          <w:bCs/>
          <w:i/>
          <w:kern w:val="0"/>
          <w:shd w:val="clear" w:color="auto" w:fill="FFFFFF"/>
          <w:lang w:val="uk-UA" w:eastAsia="ar-SA" w:bidi="ar-SA"/>
        </w:rPr>
        <w:t>«</w:t>
      </w:r>
      <w:proofErr w:type="spellStart"/>
      <w:r w:rsidRPr="00A9773E">
        <w:rPr>
          <w:rFonts w:ascii="Times New Roman" w:eastAsia="Arial" w:hAnsi="Times New Roman" w:cs="Times New Roman"/>
          <w:bCs/>
          <w:i/>
          <w:kern w:val="0"/>
          <w:shd w:val="clear" w:color="auto" w:fill="FFFFFF"/>
          <w:lang w:val="uk-UA" w:eastAsia="ar-SA" w:bidi="ar-SA"/>
        </w:rPr>
        <w:t>Проєкт</w:t>
      </w:r>
      <w:proofErr w:type="spellEnd"/>
      <w:r w:rsidRPr="00A9773E">
        <w:rPr>
          <w:rFonts w:ascii="Times New Roman" w:eastAsia="Arial" w:hAnsi="Times New Roman" w:cs="Times New Roman"/>
          <w:bCs/>
          <w:i/>
          <w:kern w:val="0"/>
          <w:shd w:val="clear" w:color="auto" w:fill="FFFFFF"/>
          <w:lang w:val="uk-UA" w:eastAsia="ar-SA" w:bidi="ar-SA"/>
        </w:rPr>
        <w:t xml:space="preserve"> договору подається окремим файлом»</w:t>
      </w:r>
    </w:p>
    <w:sectPr w:rsidR="00B060FF" w:rsidRPr="00A9773E" w:rsidSect="00087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F2"/>
    <w:multiLevelType w:val="hybridMultilevel"/>
    <w:tmpl w:val="7A78B84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2"/>
  </w:num>
  <w:num w:numId="6">
    <w:abstractNumId w:val="8"/>
  </w:num>
  <w:num w:numId="7">
    <w:abstractNumId w:val="4"/>
  </w:num>
  <w:num w:numId="8">
    <w:abstractNumId w:val="5"/>
  </w:num>
  <w:num w:numId="9">
    <w:abstractNumId w:val="1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27A14"/>
    <w:rsid w:val="00053CC1"/>
    <w:rsid w:val="00062A2D"/>
    <w:rsid w:val="00065900"/>
    <w:rsid w:val="000874DC"/>
    <w:rsid w:val="000A5534"/>
    <w:rsid w:val="000A74B5"/>
    <w:rsid w:val="000B4778"/>
    <w:rsid w:val="00105394"/>
    <w:rsid w:val="001151D2"/>
    <w:rsid w:val="00121488"/>
    <w:rsid w:val="00127A6C"/>
    <w:rsid w:val="00161284"/>
    <w:rsid w:val="00164776"/>
    <w:rsid w:val="00180555"/>
    <w:rsid w:val="00185CD0"/>
    <w:rsid w:val="001B104D"/>
    <w:rsid w:val="001B5F21"/>
    <w:rsid w:val="00234975"/>
    <w:rsid w:val="00244F88"/>
    <w:rsid w:val="00254E3E"/>
    <w:rsid w:val="002550B0"/>
    <w:rsid w:val="00262241"/>
    <w:rsid w:val="002626D5"/>
    <w:rsid w:val="0026733D"/>
    <w:rsid w:val="002768B6"/>
    <w:rsid w:val="002B24DB"/>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43BF6"/>
    <w:rsid w:val="00481EE1"/>
    <w:rsid w:val="00496FB5"/>
    <w:rsid w:val="004A2161"/>
    <w:rsid w:val="004B3D0D"/>
    <w:rsid w:val="004C22C5"/>
    <w:rsid w:val="004C45C5"/>
    <w:rsid w:val="004E52BB"/>
    <w:rsid w:val="00501481"/>
    <w:rsid w:val="00502948"/>
    <w:rsid w:val="0051171B"/>
    <w:rsid w:val="0051176B"/>
    <w:rsid w:val="0051624F"/>
    <w:rsid w:val="00520942"/>
    <w:rsid w:val="00523D79"/>
    <w:rsid w:val="0053614C"/>
    <w:rsid w:val="00537068"/>
    <w:rsid w:val="00551302"/>
    <w:rsid w:val="005654A2"/>
    <w:rsid w:val="00577947"/>
    <w:rsid w:val="005B0C07"/>
    <w:rsid w:val="005C7632"/>
    <w:rsid w:val="005D29D0"/>
    <w:rsid w:val="005E78B2"/>
    <w:rsid w:val="00601FFA"/>
    <w:rsid w:val="00621D5A"/>
    <w:rsid w:val="00624182"/>
    <w:rsid w:val="00631416"/>
    <w:rsid w:val="0063244A"/>
    <w:rsid w:val="006445A7"/>
    <w:rsid w:val="00663006"/>
    <w:rsid w:val="0067548D"/>
    <w:rsid w:val="0068071F"/>
    <w:rsid w:val="006863B7"/>
    <w:rsid w:val="00690483"/>
    <w:rsid w:val="006930DF"/>
    <w:rsid w:val="006B21C6"/>
    <w:rsid w:val="006B6135"/>
    <w:rsid w:val="006D0931"/>
    <w:rsid w:val="006D666D"/>
    <w:rsid w:val="006F252D"/>
    <w:rsid w:val="006F3C8D"/>
    <w:rsid w:val="006F3E54"/>
    <w:rsid w:val="00703552"/>
    <w:rsid w:val="0071433F"/>
    <w:rsid w:val="007157DD"/>
    <w:rsid w:val="00717447"/>
    <w:rsid w:val="0072499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24BF"/>
    <w:rsid w:val="008F54BC"/>
    <w:rsid w:val="008F7BC0"/>
    <w:rsid w:val="009016D3"/>
    <w:rsid w:val="00934632"/>
    <w:rsid w:val="009536EB"/>
    <w:rsid w:val="00956D08"/>
    <w:rsid w:val="00960019"/>
    <w:rsid w:val="009841F1"/>
    <w:rsid w:val="009A1E06"/>
    <w:rsid w:val="009A7F70"/>
    <w:rsid w:val="009C2108"/>
    <w:rsid w:val="009C75F6"/>
    <w:rsid w:val="009E2274"/>
    <w:rsid w:val="009F6480"/>
    <w:rsid w:val="00A07139"/>
    <w:rsid w:val="00A24EF9"/>
    <w:rsid w:val="00A56AE3"/>
    <w:rsid w:val="00A57464"/>
    <w:rsid w:val="00A67CC9"/>
    <w:rsid w:val="00A91173"/>
    <w:rsid w:val="00A9773E"/>
    <w:rsid w:val="00A97FB4"/>
    <w:rsid w:val="00AA6430"/>
    <w:rsid w:val="00AA750D"/>
    <w:rsid w:val="00AB420F"/>
    <w:rsid w:val="00AC2592"/>
    <w:rsid w:val="00B060FF"/>
    <w:rsid w:val="00B1076B"/>
    <w:rsid w:val="00B413F2"/>
    <w:rsid w:val="00B501BA"/>
    <w:rsid w:val="00B63D87"/>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1241C"/>
    <w:rsid w:val="00E55C9E"/>
    <w:rsid w:val="00E65A65"/>
    <w:rsid w:val="00E743A1"/>
    <w:rsid w:val="00E94849"/>
    <w:rsid w:val="00EA2F86"/>
    <w:rsid w:val="00EB125F"/>
    <w:rsid w:val="00EF1BCD"/>
    <w:rsid w:val="00F424BC"/>
    <w:rsid w:val="00F606EE"/>
    <w:rsid w:val="00F67975"/>
    <w:rsid w:val="00F74F77"/>
    <w:rsid w:val="00F84E59"/>
    <w:rsid w:val="00FB3B4B"/>
    <w:rsid w:val="00FD0964"/>
    <w:rsid w:val="00FD69D8"/>
    <w:rsid w:val="00FF2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CAE06-9E26-4DAD-88FA-8E134C56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4DC"/>
    <w:pPr>
      <w:spacing w:after="160" w:line="259" w:lineRule="auto"/>
    </w:pPr>
    <w:rPr>
      <w:sz w:val="22"/>
      <w:szCs w:val="22"/>
      <w:lang w:eastAsia="en-US"/>
    </w:rPr>
  </w:style>
  <w:style w:type="paragraph" w:styleId="1">
    <w:name w:val="heading 1"/>
    <w:basedOn w:val="a"/>
    <w:next w:val="a"/>
    <w:link w:val="10"/>
    <w:qFormat/>
    <w:rsid w:val="00B63D87"/>
    <w:pPr>
      <w:keepNext/>
      <w:widowControl w:val="0"/>
      <w:suppressAutoHyphens/>
      <w:spacing w:after="0" w:line="240" w:lineRule="auto"/>
      <w:ind w:left="720" w:hanging="360"/>
      <w:jc w:val="center"/>
      <w:outlineLvl w:val="0"/>
    </w:pPr>
    <w:rPr>
      <w:rFonts w:ascii="Arial" w:eastAsia="Lucida Sans Unicode" w:hAnsi="Arial" w:cs="Arial"/>
      <w:b/>
      <w:bCs/>
      <w:kern w:val="2"/>
      <w:sz w:val="20"/>
      <w:szCs w:val="20"/>
      <w:lang w:val="uk-UA" w:eastAsia="zh-CN"/>
    </w:rPr>
  </w:style>
  <w:style w:type="paragraph" w:styleId="2">
    <w:name w:val="heading 2"/>
    <w:basedOn w:val="a"/>
    <w:next w:val="a"/>
    <w:link w:val="20"/>
    <w:uiPriority w:val="9"/>
    <w:semiHidden/>
    <w:unhideWhenUsed/>
    <w:qFormat/>
    <w:rsid w:val="00A9773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10">
    <w:name w:val="Заголовок 1 Знак"/>
    <w:basedOn w:val="a0"/>
    <w:link w:val="1"/>
    <w:rsid w:val="00B63D87"/>
    <w:rPr>
      <w:rFonts w:ascii="Arial" w:eastAsia="Lucida Sans Unicode" w:hAnsi="Arial" w:cs="Arial"/>
      <w:b/>
      <w:bCs/>
      <w:kern w:val="2"/>
      <w:lang w:val="uk-UA" w:eastAsia="zh-CN"/>
    </w:rPr>
  </w:style>
  <w:style w:type="character" w:customStyle="1" w:styleId="af0">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f1"/>
    <w:uiPriority w:val="34"/>
    <w:locked/>
    <w:rsid w:val="00B63D87"/>
    <w:rPr>
      <w:sz w:val="22"/>
    </w:rPr>
  </w:style>
  <w:style w:type="paragraph" w:styleId="af1">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0"/>
    <w:uiPriority w:val="34"/>
    <w:unhideWhenUsed/>
    <w:qFormat/>
    <w:rsid w:val="00B63D87"/>
    <w:pPr>
      <w:spacing w:line="252" w:lineRule="auto"/>
      <w:ind w:left="720"/>
      <w:contextualSpacing/>
    </w:pPr>
    <w:rPr>
      <w:szCs w:val="20"/>
      <w:lang w:eastAsia="ru-RU"/>
    </w:rPr>
  </w:style>
  <w:style w:type="character" w:customStyle="1" w:styleId="20">
    <w:name w:val="Заголовок 2 Знак"/>
    <w:basedOn w:val="a0"/>
    <w:link w:val="2"/>
    <w:uiPriority w:val="9"/>
    <w:semiHidden/>
    <w:rsid w:val="00A9773E"/>
    <w:rPr>
      <w:rFonts w:asciiTheme="majorHAnsi" w:eastAsiaTheme="majorEastAsia" w:hAnsiTheme="majorHAnsi" w:cstheme="majorBidi"/>
      <w:b/>
      <w:bCs/>
      <w:color w:val="4472C4" w:themeColor="accent1"/>
      <w:sz w:val="26"/>
      <w:szCs w:val="26"/>
      <w:lang w:eastAsia="en-US"/>
    </w:rPr>
  </w:style>
  <w:style w:type="paragraph" w:styleId="af2">
    <w:name w:val="Body Text"/>
    <w:basedOn w:val="a"/>
    <w:link w:val="af3"/>
    <w:rsid w:val="00A9773E"/>
    <w:pPr>
      <w:autoSpaceDE w:val="0"/>
      <w:autoSpaceDN w:val="0"/>
      <w:spacing w:after="120" w:line="240" w:lineRule="auto"/>
      <w:jc w:val="both"/>
    </w:pPr>
    <w:rPr>
      <w:rFonts w:ascii="Arial" w:eastAsia="Times New Roman" w:hAnsi="Arial"/>
      <w:sz w:val="20"/>
      <w:szCs w:val="20"/>
      <w:lang w:val="en-GB"/>
    </w:rPr>
  </w:style>
  <w:style w:type="character" w:customStyle="1" w:styleId="af3">
    <w:name w:val="Основний текст Знак"/>
    <w:basedOn w:val="a0"/>
    <w:link w:val="af2"/>
    <w:rsid w:val="00A9773E"/>
    <w:rPr>
      <w:rFonts w:ascii="Arial" w:eastAsia="Times New Roman" w:hAnsi="Arial"/>
      <w:lang w:val="en-GB" w:eastAsia="en-US"/>
    </w:rPr>
  </w:style>
  <w:style w:type="paragraph" w:styleId="af4">
    <w:name w:val="header"/>
    <w:aliases w:val="Header Char,Знак7"/>
    <w:basedOn w:val="a"/>
    <w:link w:val="af5"/>
    <w:uiPriority w:val="99"/>
    <w:rsid w:val="00A9773E"/>
    <w:pPr>
      <w:tabs>
        <w:tab w:val="center" w:pos="4819"/>
        <w:tab w:val="right" w:pos="9639"/>
      </w:tabs>
      <w:spacing w:after="0" w:line="240" w:lineRule="auto"/>
    </w:pPr>
    <w:rPr>
      <w:rFonts w:ascii="Times New Roman" w:eastAsia="Times New Roman" w:hAnsi="Times New Roman"/>
      <w:sz w:val="28"/>
      <w:szCs w:val="28"/>
      <w:lang w:eastAsia="ru-RU"/>
    </w:rPr>
  </w:style>
  <w:style w:type="character" w:customStyle="1" w:styleId="af5">
    <w:name w:val="Верхній колонтитул Знак"/>
    <w:aliases w:val="Header Char Знак,Знак7 Знак"/>
    <w:basedOn w:val="a0"/>
    <w:link w:val="af4"/>
    <w:uiPriority w:val="99"/>
    <w:rsid w:val="00A9773E"/>
    <w:rPr>
      <w:rFonts w:ascii="Times New Roman" w:eastAsia="Times New Roman" w:hAnsi="Times New Roman"/>
      <w:sz w:val="28"/>
      <w:szCs w:val="28"/>
    </w:rPr>
  </w:style>
  <w:style w:type="paragraph" w:styleId="af6">
    <w:name w:val="No Spacing"/>
    <w:link w:val="af7"/>
    <w:uiPriority w:val="99"/>
    <w:qFormat/>
    <w:rsid w:val="00A9773E"/>
    <w:rPr>
      <w:sz w:val="22"/>
      <w:szCs w:val="22"/>
      <w:lang w:eastAsia="en-US"/>
    </w:rPr>
  </w:style>
  <w:style w:type="character" w:customStyle="1" w:styleId="a5">
    <w:name w:val="Абзац списку Знак"/>
    <w:link w:val="a4"/>
    <w:uiPriority w:val="34"/>
    <w:locked/>
    <w:rsid w:val="00A9773E"/>
    <w:rPr>
      <w:sz w:val="22"/>
      <w:szCs w:val="22"/>
      <w:lang w:eastAsia="en-US"/>
    </w:rPr>
  </w:style>
  <w:style w:type="character" w:customStyle="1" w:styleId="af7">
    <w:name w:val="Без інтервалів Знак"/>
    <w:basedOn w:val="a0"/>
    <w:link w:val="af6"/>
    <w:uiPriority w:val="99"/>
    <w:rsid w:val="00A977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6B49-6CC2-4FF1-8923-BA4D6C3B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3984</Words>
  <Characters>2272</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Mcrl_sekretar</cp:lastModifiedBy>
  <cp:revision>27</cp:revision>
  <dcterms:created xsi:type="dcterms:W3CDTF">2023-05-16T20:48:00Z</dcterms:created>
  <dcterms:modified xsi:type="dcterms:W3CDTF">2023-06-06T13:52:00Z</dcterms:modified>
</cp:coreProperties>
</file>